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E95" w:rsidRDefault="00B72E95" w:rsidP="00E71F6A">
      <w:pPr>
        <w:spacing w:after="0" w:line="240" w:lineRule="auto"/>
        <w:jc w:val="center"/>
        <w:rPr>
          <w:rFonts w:ascii="Times New Roman" w:hAnsi="Times New Roman" w:cs="Times New Roman"/>
          <w:b/>
          <w:bCs/>
          <w:sz w:val="28"/>
          <w:szCs w:val="28"/>
          <w:shd w:val="clear" w:color="auto" w:fill="FFFFFF"/>
          <w:lang w:val="uk-UA"/>
        </w:rPr>
      </w:pPr>
      <w:bookmarkStart w:id="0" w:name="_GoBack"/>
      <w:bookmarkEnd w:id="0"/>
      <w:r>
        <w:rPr>
          <w:rFonts w:ascii="Times New Roman" w:hAnsi="Times New Roman" w:cs="Times New Roman"/>
          <w:b/>
          <w:bCs/>
          <w:sz w:val="28"/>
          <w:szCs w:val="28"/>
          <w:shd w:val="clear" w:color="auto" w:fill="FFFFFF"/>
          <w:lang w:val="uk-UA"/>
        </w:rPr>
        <w:t>ПОЯСНЮВАЛЬНА ЗАПИСКА</w:t>
      </w:r>
    </w:p>
    <w:p w:rsidR="00B72E95" w:rsidRDefault="00B72E95" w:rsidP="00E71F6A">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shd w:val="clear" w:color="auto" w:fill="FFFFFF"/>
          <w:lang w:val="uk-UA"/>
        </w:rPr>
        <w:t xml:space="preserve">до проєкту Закону України «Про </w:t>
      </w:r>
      <w:r w:rsidR="00B22A17">
        <w:rPr>
          <w:rFonts w:ascii="Times New Roman" w:hAnsi="Times New Roman" w:cs="Times New Roman"/>
          <w:b/>
          <w:bCs/>
          <w:sz w:val="28"/>
          <w:szCs w:val="28"/>
          <w:shd w:val="clear" w:color="auto" w:fill="FFFFFF"/>
          <w:lang w:val="uk-UA"/>
        </w:rPr>
        <w:t>ратифікацію</w:t>
      </w:r>
      <w:r>
        <w:rPr>
          <w:rFonts w:ascii="Times New Roman" w:hAnsi="Times New Roman" w:cs="Times New Roman"/>
          <w:b/>
          <w:bCs/>
          <w:sz w:val="28"/>
          <w:szCs w:val="28"/>
          <w:shd w:val="clear" w:color="auto" w:fill="FFFFFF"/>
          <w:lang w:val="uk-UA"/>
        </w:rPr>
        <w:t xml:space="preserve"> Європейської конвенції про скасування </w:t>
      </w:r>
      <w:r w:rsidRPr="009A0587">
        <w:rPr>
          <w:rFonts w:ascii="Times New Roman" w:hAnsi="Times New Roman" w:cs="Times New Roman"/>
          <w:b/>
          <w:bCs/>
          <w:sz w:val="28"/>
          <w:szCs w:val="28"/>
          <w:lang w:val="uk-UA"/>
        </w:rPr>
        <w:t xml:space="preserve">легалізації документів, складених дипломатичними </w:t>
      </w:r>
      <w:r w:rsidR="005065CF">
        <w:rPr>
          <w:rFonts w:ascii="Times New Roman" w:hAnsi="Times New Roman" w:cs="Times New Roman"/>
          <w:b/>
          <w:bCs/>
          <w:sz w:val="28"/>
          <w:szCs w:val="28"/>
          <w:lang w:val="uk-UA"/>
        </w:rPr>
        <w:t xml:space="preserve">агентами </w:t>
      </w:r>
      <w:r w:rsidRPr="009A0587">
        <w:rPr>
          <w:rFonts w:ascii="Times New Roman" w:hAnsi="Times New Roman" w:cs="Times New Roman"/>
          <w:b/>
          <w:bCs/>
          <w:sz w:val="28"/>
          <w:szCs w:val="28"/>
          <w:lang w:val="uk-UA"/>
        </w:rPr>
        <w:t xml:space="preserve">чи консульськими </w:t>
      </w:r>
      <w:r w:rsidR="00B22A17">
        <w:rPr>
          <w:rFonts w:ascii="Times New Roman" w:hAnsi="Times New Roman" w:cs="Times New Roman"/>
          <w:b/>
          <w:bCs/>
          <w:sz w:val="28"/>
          <w:szCs w:val="28"/>
          <w:lang w:val="uk-UA"/>
        </w:rPr>
        <w:t xml:space="preserve">посадовими </w:t>
      </w:r>
      <w:r w:rsidRPr="009A0587">
        <w:rPr>
          <w:rFonts w:ascii="Times New Roman" w:hAnsi="Times New Roman" w:cs="Times New Roman"/>
          <w:b/>
          <w:bCs/>
          <w:sz w:val="28"/>
          <w:szCs w:val="28"/>
          <w:lang w:val="uk-UA"/>
        </w:rPr>
        <w:t>особами»</w:t>
      </w:r>
    </w:p>
    <w:p w:rsidR="00DD7B26" w:rsidRPr="00B72E95" w:rsidRDefault="00DD7B26" w:rsidP="00E71F6A">
      <w:pPr>
        <w:spacing w:after="0" w:line="240" w:lineRule="auto"/>
        <w:jc w:val="center"/>
        <w:rPr>
          <w:rFonts w:ascii="Times New Roman" w:hAnsi="Times New Roman" w:cs="Times New Roman"/>
          <w:b/>
          <w:bCs/>
          <w:sz w:val="28"/>
          <w:szCs w:val="28"/>
          <w:shd w:val="clear" w:color="auto" w:fill="FFFFFF"/>
          <w:lang w:val="uk-UA"/>
        </w:rPr>
      </w:pPr>
    </w:p>
    <w:p w:rsidR="003476DB" w:rsidRPr="006119E5" w:rsidRDefault="00B72E95" w:rsidP="006119E5">
      <w:pPr>
        <w:pStyle w:val="a3"/>
        <w:numPr>
          <w:ilvl w:val="0"/>
          <w:numId w:val="1"/>
        </w:numPr>
        <w:spacing w:after="0" w:line="240" w:lineRule="auto"/>
        <w:rPr>
          <w:rFonts w:ascii="Times New Roman" w:hAnsi="Times New Roman" w:cs="Times New Roman"/>
          <w:b/>
          <w:bCs/>
          <w:sz w:val="28"/>
          <w:szCs w:val="28"/>
          <w:shd w:val="clear" w:color="auto" w:fill="FFFFFF"/>
          <w:lang w:val="en-US"/>
        </w:rPr>
      </w:pPr>
      <w:r w:rsidRPr="00B72E95">
        <w:rPr>
          <w:rFonts w:ascii="Times New Roman" w:hAnsi="Times New Roman" w:cs="Times New Roman"/>
          <w:b/>
          <w:bCs/>
          <w:sz w:val="28"/>
          <w:szCs w:val="28"/>
          <w:shd w:val="clear" w:color="auto" w:fill="FFFFFF"/>
        </w:rPr>
        <w:t>Мета</w:t>
      </w:r>
    </w:p>
    <w:p w:rsidR="00DD7B26" w:rsidRDefault="00B72E95" w:rsidP="00871CE0">
      <w:pPr>
        <w:spacing w:after="0" w:line="240" w:lineRule="auto"/>
        <w:ind w:firstLine="360"/>
        <w:jc w:val="both"/>
        <w:rPr>
          <w:rFonts w:ascii="Times New Roman" w:hAnsi="Times New Roman" w:cs="Times New Roman"/>
          <w:bCs/>
          <w:sz w:val="28"/>
          <w:szCs w:val="28"/>
          <w:shd w:val="clear" w:color="auto" w:fill="FFFFFF"/>
          <w:lang w:val="uk-UA"/>
        </w:rPr>
      </w:pPr>
      <w:r>
        <w:rPr>
          <w:rFonts w:ascii="Times New Roman" w:hAnsi="Times New Roman" w:cs="Times New Roman"/>
          <w:bCs/>
          <w:sz w:val="28"/>
          <w:szCs w:val="28"/>
          <w:shd w:val="clear" w:color="auto" w:fill="FFFFFF"/>
          <w:lang w:val="uk-UA"/>
        </w:rPr>
        <w:t xml:space="preserve">Створення </w:t>
      </w:r>
      <w:r w:rsidR="00B22A17">
        <w:rPr>
          <w:rFonts w:ascii="Times New Roman" w:hAnsi="Times New Roman" w:cs="Times New Roman"/>
          <w:bCs/>
          <w:sz w:val="28"/>
          <w:szCs w:val="28"/>
          <w:shd w:val="clear" w:color="auto" w:fill="FFFFFF"/>
          <w:lang w:val="uk-UA"/>
        </w:rPr>
        <w:t xml:space="preserve">правових підстав </w:t>
      </w:r>
      <w:r>
        <w:rPr>
          <w:rFonts w:ascii="Times New Roman" w:hAnsi="Times New Roman" w:cs="Times New Roman"/>
          <w:bCs/>
          <w:sz w:val="28"/>
          <w:szCs w:val="28"/>
          <w:shd w:val="clear" w:color="auto" w:fill="FFFFFF"/>
          <w:lang w:val="uk-UA"/>
        </w:rPr>
        <w:t>для</w:t>
      </w:r>
      <w:r w:rsidR="00DD7B26" w:rsidRPr="00DD7B26">
        <w:rPr>
          <w:rFonts w:ascii="Times New Roman" w:hAnsi="Times New Roman" w:cs="Times New Roman"/>
          <w:bCs/>
          <w:sz w:val="28"/>
          <w:szCs w:val="28"/>
          <w:shd w:val="clear" w:color="auto" w:fill="FFFFFF"/>
          <w:lang w:val="uk-UA"/>
        </w:rPr>
        <w:t xml:space="preserve"> </w:t>
      </w:r>
      <w:r w:rsidR="00DD7B26">
        <w:rPr>
          <w:rFonts w:ascii="Times New Roman" w:hAnsi="Times New Roman" w:cs="Times New Roman"/>
          <w:bCs/>
          <w:sz w:val="28"/>
          <w:szCs w:val="28"/>
          <w:shd w:val="clear" w:color="auto" w:fill="FFFFFF"/>
          <w:lang w:val="uk-UA"/>
        </w:rPr>
        <w:t xml:space="preserve">використання </w:t>
      </w:r>
      <w:r w:rsidR="00B22A17">
        <w:rPr>
          <w:rFonts w:ascii="Times New Roman" w:hAnsi="Times New Roman" w:cs="Times New Roman"/>
          <w:bCs/>
          <w:sz w:val="28"/>
          <w:szCs w:val="28"/>
          <w:shd w:val="clear" w:color="auto" w:fill="FFFFFF"/>
          <w:lang w:val="uk-UA"/>
        </w:rPr>
        <w:t xml:space="preserve">без вимоги легалізації </w:t>
      </w:r>
      <w:r w:rsidR="00DD7B26">
        <w:rPr>
          <w:rFonts w:ascii="Times New Roman" w:hAnsi="Times New Roman" w:cs="Times New Roman"/>
          <w:bCs/>
          <w:sz w:val="28"/>
          <w:szCs w:val="28"/>
          <w:shd w:val="clear" w:color="auto" w:fill="FFFFFF"/>
          <w:lang w:val="uk-UA"/>
        </w:rPr>
        <w:t xml:space="preserve">документів, складених дипломатичними агентами чи консульськими </w:t>
      </w:r>
      <w:r w:rsidR="00B22A17">
        <w:rPr>
          <w:rFonts w:ascii="Times New Roman" w:hAnsi="Times New Roman" w:cs="Times New Roman"/>
          <w:bCs/>
          <w:sz w:val="28"/>
          <w:szCs w:val="28"/>
          <w:shd w:val="clear" w:color="auto" w:fill="FFFFFF"/>
          <w:lang w:val="uk-UA"/>
        </w:rPr>
        <w:t xml:space="preserve">посадовими </w:t>
      </w:r>
      <w:r w:rsidR="00EB5AC0">
        <w:rPr>
          <w:rFonts w:ascii="Times New Roman" w:hAnsi="Times New Roman" w:cs="Times New Roman"/>
          <w:bCs/>
          <w:sz w:val="28"/>
          <w:szCs w:val="28"/>
          <w:shd w:val="clear" w:color="auto" w:fill="FFFFFF"/>
          <w:lang w:val="uk-UA"/>
        </w:rPr>
        <w:t xml:space="preserve">особами Держав – </w:t>
      </w:r>
      <w:r w:rsidR="00DD7B26">
        <w:rPr>
          <w:rFonts w:ascii="Times New Roman" w:hAnsi="Times New Roman" w:cs="Times New Roman"/>
          <w:bCs/>
          <w:sz w:val="28"/>
          <w:szCs w:val="28"/>
          <w:shd w:val="clear" w:color="auto" w:fill="FFFFFF"/>
          <w:lang w:val="uk-UA"/>
        </w:rPr>
        <w:t>членів Європейської конвенції про скасування легалізації документів, складених дипломатичними агентами чи консульськими посадовими особами (далі – Конвенція</w:t>
      </w:r>
      <w:r w:rsidR="00C3285A">
        <w:rPr>
          <w:rFonts w:ascii="Times New Roman" w:hAnsi="Times New Roman" w:cs="Times New Roman"/>
          <w:bCs/>
          <w:sz w:val="28"/>
          <w:szCs w:val="28"/>
          <w:shd w:val="clear" w:color="auto" w:fill="FFFFFF"/>
          <w:lang w:val="uk-UA"/>
        </w:rPr>
        <w:t>)</w:t>
      </w:r>
      <w:r w:rsidR="00DD7B26">
        <w:rPr>
          <w:rFonts w:ascii="Times New Roman" w:hAnsi="Times New Roman" w:cs="Times New Roman"/>
          <w:bCs/>
          <w:sz w:val="28"/>
          <w:szCs w:val="28"/>
          <w:shd w:val="clear" w:color="auto" w:fill="FFFFFF"/>
          <w:lang w:val="uk-UA"/>
        </w:rPr>
        <w:t>.</w:t>
      </w:r>
    </w:p>
    <w:p w:rsidR="00DD7B26" w:rsidRDefault="00DD7B26" w:rsidP="00D02477">
      <w:pPr>
        <w:spacing w:after="0" w:line="240" w:lineRule="auto"/>
        <w:ind w:firstLine="708"/>
        <w:jc w:val="both"/>
        <w:rPr>
          <w:rFonts w:ascii="Times New Roman" w:hAnsi="Times New Roman" w:cs="Times New Roman"/>
          <w:bCs/>
          <w:sz w:val="28"/>
          <w:szCs w:val="28"/>
          <w:shd w:val="clear" w:color="auto" w:fill="FFFFFF"/>
          <w:lang w:val="uk-UA"/>
        </w:rPr>
      </w:pPr>
    </w:p>
    <w:p w:rsidR="003476DB" w:rsidRPr="006119E5" w:rsidRDefault="00B72E95" w:rsidP="006119E5">
      <w:pPr>
        <w:pStyle w:val="a3"/>
        <w:numPr>
          <w:ilvl w:val="0"/>
          <w:numId w:val="1"/>
        </w:numPr>
        <w:spacing w:after="0" w:line="240" w:lineRule="auto"/>
        <w:rPr>
          <w:rFonts w:ascii="Times New Roman" w:hAnsi="Times New Roman" w:cs="Times New Roman"/>
          <w:sz w:val="28"/>
          <w:szCs w:val="28"/>
          <w:lang w:val="en-US"/>
        </w:rPr>
      </w:pPr>
      <w:r w:rsidRPr="00B72E95">
        <w:rPr>
          <w:rFonts w:ascii="Times New Roman" w:hAnsi="Times New Roman" w:cs="Times New Roman"/>
          <w:b/>
          <w:bCs/>
          <w:sz w:val="28"/>
          <w:szCs w:val="28"/>
          <w:shd w:val="clear" w:color="auto" w:fill="FFFFFF"/>
        </w:rPr>
        <w:t>Обґрунтування необхідності прийняття акта</w:t>
      </w:r>
    </w:p>
    <w:p w:rsidR="008E0A56" w:rsidRDefault="00B22A17" w:rsidP="00871CE0">
      <w:pPr>
        <w:pStyle w:val="a3"/>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Ратифікація </w:t>
      </w:r>
      <w:r w:rsidR="008E0A56">
        <w:rPr>
          <w:rFonts w:ascii="Times New Roman" w:hAnsi="Times New Roman" w:cs="Times New Roman"/>
          <w:sz w:val="28"/>
          <w:szCs w:val="28"/>
          <w:lang w:val="uk-UA"/>
        </w:rPr>
        <w:t xml:space="preserve">Конвенції створить правові підстави для скасування вимоги легалізації документів, складених дипломатичними агентами або консульськими посадовими особами Договірних Сторін.  </w:t>
      </w:r>
    </w:p>
    <w:p w:rsidR="00913299" w:rsidRPr="00126164" w:rsidRDefault="00913299" w:rsidP="00E71F6A">
      <w:pPr>
        <w:pStyle w:val="a3"/>
        <w:spacing w:after="0" w:line="240" w:lineRule="auto"/>
        <w:ind w:left="0" w:firstLine="708"/>
        <w:jc w:val="both"/>
        <w:rPr>
          <w:rFonts w:ascii="Times New Roman" w:hAnsi="Times New Roman" w:cs="Times New Roman"/>
          <w:sz w:val="28"/>
          <w:szCs w:val="28"/>
          <w:lang w:val="uk-UA"/>
        </w:rPr>
      </w:pPr>
    </w:p>
    <w:p w:rsidR="003476DB" w:rsidRPr="006119E5" w:rsidRDefault="00B72E95" w:rsidP="006119E5">
      <w:pPr>
        <w:pStyle w:val="a3"/>
        <w:numPr>
          <w:ilvl w:val="0"/>
          <w:numId w:val="1"/>
        </w:numPr>
        <w:spacing w:after="0" w:line="240" w:lineRule="auto"/>
        <w:rPr>
          <w:rFonts w:ascii="Times New Roman" w:hAnsi="Times New Roman" w:cs="Times New Roman"/>
          <w:sz w:val="28"/>
          <w:szCs w:val="28"/>
          <w:lang w:val="en-US"/>
        </w:rPr>
      </w:pPr>
      <w:r w:rsidRPr="00B72E95">
        <w:rPr>
          <w:rFonts w:ascii="Times New Roman" w:hAnsi="Times New Roman" w:cs="Times New Roman"/>
          <w:b/>
          <w:bCs/>
          <w:sz w:val="28"/>
          <w:szCs w:val="28"/>
          <w:shd w:val="clear" w:color="auto" w:fill="FFFFFF"/>
        </w:rPr>
        <w:t>Основні положенн</w:t>
      </w:r>
      <w:r w:rsidR="006119E5">
        <w:rPr>
          <w:rFonts w:ascii="Times New Roman" w:hAnsi="Times New Roman" w:cs="Times New Roman"/>
          <w:b/>
          <w:bCs/>
          <w:sz w:val="28"/>
          <w:szCs w:val="28"/>
          <w:shd w:val="clear" w:color="auto" w:fill="FFFFFF"/>
        </w:rPr>
        <w:t>я про</w:t>
      </w:r>
      <w:r w:rsidR="006119E5">
        <w:rPr>
          <w:rFonts w:ascii="Times New Roman" w:hAnsi="Times New Roman" w:cs="Times New Roman"/>
          <w:b/>
          <w:bCs/>
          <w:sz w:val="28"/>
          <w:szCs w:val="28"/>
          <w:shd w:val="clear" w:color="auto" w:fill="FFFFFF"/>
          <w:lang w:val="uk-UA"/>
        </w:rPr>
        <w:t>є</w:t>
      </w:r>
      <w:r w:rsidRPr="00B72E95">
        <w:rPr>
          <w:rFonts w:ascii="Times New Roman" w:hAnsi="Times New Roman" w:cs="Times New Roman"/>
          <w:b/>
          <w:bCs/>
          <w:sz w:val="28"/>
          <w:szCs w:val="28"/>
          <w:shd w:val="clear" w:color="auto" w:fill="FFFFFF"/>
        </w:rPr>
        <w:t>кту акта</w:t>
      </w:r>
    </w:p>
    <w:p w:rsidR="00126164" w:rsidRPr="00126164" w:rsidRDefault="00126164" w:rsidP="00871CE0">
      <w:pPr>
        <w:spacing w:after="0" w:line="240" w:lineRule="auto"/>
        <w:ind w:firstLine="360"/>
        <w:jc w:val="both"/>
        <w:rPr>
          <w:rFonts w:ascii="Times New Roman" w:hAnsi="Times New Roman" w:cs="Times New Roman"/>
          <w:sz w:val="28"/>
          <w:lang w:val="uk-UA"/>
        </w:rPr>
      </w:pPr>
      <w:r w:rsidRPr="00126164">
        <w:rPr>
          <w:rFonts w:ascii="Times New Roman" w:hAnsi="Times New Roman" w:cs="Times New Roman"/>
          <w:sz w:val="28"/>
          <w:lang w:val="uk-UA"/>
        </w:rPr>
        <w:t>Проєкт закону складається з назви</w:t>
      </w:r>
      <w:r w:rsidR="00D915EB">
        <w:rPr>
          <w:rFonts w:ascii="Times New Roman" w:hAnsi="Times New Roman" w:cs="Times New Roman"/>
          <w:sz w:val="28"/>
          <w:lang w:val="uk-UA"/>
        </w:rPr>
        <w:t>,</w:t>
      </w:r>
      <w:r w:rsidR="004F0E45">
        <w:rPr>
          <w:rFonts w:ascii="Times New Roman" w:hAnsi="Times New Roman" w:cs="Times New Roman"/>
          <w:sz w:val="28"/>
          <w:lang w:val="uk-UA"/>
        </w:rPr>
        <w:t xml:space="preserve"> постановляючої частини, яка передбачає ратифікацію Європейської конвенції про скасування легалізації документів, складених дипломатичними агентами </w:t>
      </w:r>
      <w:r w:rsidR="00DD07CC" w:rsidRPr="00871CE0">
        <w:rPr>
          <w:rFonts w:ascii="Times New Roman" w:hAnsi="Times New Roman" w:cs="Times New Roman"/>
          <w:sz w:val="28"/>
          <w:lang w:val="uk-UA"/>
        </w:rPr>
        <w:t>чи</w:t>
      </w:r>
      <w:r w:rsidR="004F0E45">
        <w:rPr>
          <w:rFonts w:ascii="Times New Roman" w:hAnsi="Times New Roman" w:cs="Times New Roman"/>
          <w:sz w:val="28"/>
          <w:lang w:val="uk-UA"/>
        </w:rPr>
        <w:t xml:space="preserve"> консульськими посадовими особами</w:t>
      </w:r>
      <w:r w:rsidR="00D915EB">
        <w:rPr>
          <w:rFonts w:ascii="Times New Roman" w:hAnsi="Times New Roman" w:cs="Times New Roman"/>
          <w:sz w:val="28"/>
          <w:lang w:val="uk-UA"/>
        </w:rPr>
        <w:t xml:space="preserve">, </w:t>
      </w:r>
      <w:r w:rsidR="00D915EB" w:rsidRPr="007B00E8">
        <w:rPr>
          <w:rFonts w:ascii="Times New Roman" w:hAnsi="Times New Roman" w:cs="Times New Roman"/>
          <w:sz w:val="28"/>
          <w:lang w:val="uk-UA"/>
        </w:rPr>
        <w:t>а також прикінцевого положення щодо набрання чинності та введення в дію Закону.</w:t>
      </w:r>
      <w:r w:rsidR="00D915EB">
        <w:rPr>
          <w:rFonts w:ascii="Times New Roman" w:hAnsi="Times New Roman" w:cs="Times New Roman"/>
          <w:sz w:val="28"/>
          <w:lang w:val="uk-UA"/>
        </w:rPr>
        <w:t xml:space="preserve"> </w:t>
      </w:r>
    </w:p>
    <w:p w:rsidR="00126164" w:rsidRDefault="00126164" w:rsidP="00871CE0">
      <w:pPr>
        <w:pStyle w:val="a3"/>
        <w:spacing w:after="0" w:line="240" w:lineRule="auto"/>
        <w:ind w:left="0" w:firstLine="360"/>
        <w:jc w:val="both"/>
        <w:rPr>
          <w:rFonts w:ascii="Times New Roman" w:hAnsi="Times New Roman" w:cs="Times New Roman"/>
          <w:sz w:val="28"/>
          <w:lang w:val="uk-UA"/>
        </w:rPr>
      </w:pPr>
      <w:r w:rsidRPr="00126164">
        <w:rPr>
          <w:rFonts w:ascii="Times New Roman" w:hAnsi="Times New Roman" w:cs="Times New Roman"/>
          <w:sz w:val="28"/>
          <w:lang w:val="uk-UA"/>
        </w:rPr>
        <w:t xml:space="preserve">Невід’ємною частиною проєкту Закону є </w:t>
      </w:r>
      <w:r>
        <w:rPr>
          <w:rFonts w:ascii="Times New Roman" w:hAnsi="Times New Roman" w:cs="Times New Roman"/>
          <w:sz w:val="28"/>
          <w:lang w:val="uk-UA"/>
        </w:rPr>
        <w:t>Європейська конвенція про скасування легалізації документів</w:t>
      </w:r>
      <w:r w:rsidRPr="00126164">
        <w:rPr>
          <w:rFonts w:ascii="Times New Roman" w:hAnsi="Times New Roman" w:cs="Times New Roman"/>
          <w:sz w:val="28"/>
          <w:lang w:val="uk-UA"/>
        </w:rPr>
        <w:t>,</w:t>
      </w:r>
      <w:r>
        <w:rPr>
          <w:rFonts w:ascii="Times New Roman" w:hAnsi="Times New Roman" w:cs="Times New Roman"/>
          <w:sz w:val="28"/>
          <w:lang w:val="uk-UA"/>
        </w:rPr>
        <w:t xml:space="preserve"> складених дипломатичними агентами чи консульськими посадовими особами, </w:t>
      </w:r>
      <w:r w:rsidRPr="00126164">
        <w:rPr>
          <w:rFonts w:ascii="Times New Roman" w:hAnsi="Times New Roman" w:cs="Times New Roman"/>
          <w:sz w:val="28"/>
          <w:lang w:val="uk-UA"/>
        </w:rPr>
        <w:t>яка складається</w:t>
      </w:r>
      <w:r w:rsidR="00BA70FC">
        <w:rPr>
          <w:rFonts w:ascii="Times New Roman" w:hAnsi="Times New Roman" w:cs="Times New Roman"/>
          <w:sz w:val="28"/>
          <w:lang w:val="uk-UA"/>
        </w:rPr>
        <w:t xml:space="preserve"> </w:t>
      </w:r>
      <w:r w:rsidRPr="00126164">
        <w:rPr>
          <w:rFonts w:ascii="Times New Roman" w:hAnsi="Times New Roman" w:cs="Times New Roman"/>
          <w:sz w:val="28"/>
          <w:lang w:val="uk-UA"/>
        </w:rPr>
        <w:t>з 1</w:t>
      </w:r>
      <w:r>
        <w:rPr>
          <w:rFonts w:ascii="Times New Roman" w:hAnsi="Times New Roman" w:cs="Times New Roman"/>
          <w:sz w:val="28"/>
          <w:lang w:val="uk-UA"/>
        </w:rPr>
        <w:t xml:space="preserve">0 </w:t>
      </w:r>
      <w:r w:rsidRPr="00126164">
        <w:rPr>
          <w:rFonts w:ascii="Times New Roman" w:hAnsi="Times New Roman" w:cs="Times New Roman"/>
          <w:sz w:val="28"/>
          <w:lang w:val="uk-UA"/>
        </w:rPr>
        <w:t>статей.</w:t>
      </w:r>
    </w:p>
    <w:p w:rsidR="002E16DD" w:rsidRPr="00B22A17" w:rsidRDefault="00B22A17" w:rsidP="00871CE0">
      <w:pPr>
        <w:spacing w:after="0" w:line="240" w:lineRule="auto"/>
        <w:ind w:firstLine="360"/>
        <w:jc w:val="both"/>
        <w:rPr>
          <w:rFonts w:ascii="Times New Roman" w:hAnsi="Times New Roman" w:cs="Times New Roman"/>
          <w:sz w:val="28"/>
          <w:lang w:val="uk-UA"/>
        </w:rPr>
      </w:pPr>
      <w:r w:rsidRPr="00B22A17">
        <w:rPr>
          <w:rFonts w:ascii="Times New Roman" w:hAnsi="Times New Roman" w:cs="Times New Roman"/>
          <w:sz w:val="28"/>
          <w:lang w:val="uk-UA"/>
        </w:rPr>
        <w:t>Стаття</w:t>
      </w:r>
      <w:r w:rsidR="002E16DD" w:rsidRPr="00B22A17">
        <w:rPr>
          <w:rFonts w:ascii="Times New Roman" w:hAnsi="Times New Roman" w:cs="Times New Roman"/>
          <w:sz w:val="28"/>
          <w:lang w:val="uk-UA"/>
        </w:rPr>
        <w:t xml:space="preserve"> 1 </w:t>
      </w:r>
      <w:r w:rsidRPr="00B22A17">
        <w:rPr>
          <w:rFonts w:ascii="Times New Roman" w:hAnsi="Times New Roman" w:cs="Times New Roman"/>
          <w:sz w:val="28"/>
          <w:lang w:val="uk-UA"/>
        </w:rPr>
        <w:t>визначає поняття легалізації для цілей Конвенції.</w:t>
      </w:r>
    </w:p>
    <w:p w:rsidR="006D3315" w:rsidRPr="00871CE0" w:rsidRDefault="002E16DD" w:rsidP="00871CE0">
      <w:pPr>
        <w:spacing w:after="0" w:line="240" w:lineRule="auto"/>
        <w:ind w:firstLine="360"/>
        <w:jc w:val="both"/>
        <w:rPr>
          <w:rFonts w:ascii="Times New Roman" w:hAnsi="Times New Roman" w:cs="Times New Roman"/>
          <w:sz w:val="28"/>
          <w:lang w:val="uk-UA"/>
        </w:rPr>
      </w:pPr>
      <w:r w:rsidRPr="00871CE0">
        <w:rPr>
          <w:rFonts w:ascii="Times New Roman" w:hAnsi="Times New Roman" w:cs="Times New Roman"/>
          <w:sz w:val="28"/>
          <w:lang w:val="uk-UA"/>
        </w:rPr>
        <w:t>Статт</w:t>
      </w:r>
      <w:r w:rsidR="006D3315" w:rsidRPr="00871CE0">
        <w:rPr>
          <w:rFonts w:ascii="Times New Roman" w:hAnsi="Times New Roman" w:cs="Times New Roman"/>
          <w:sz w:val="28"/>
          <w:lang w:val="uk-UA"/>
        </w:rPr>
        <w:t>я</w:t>
      </w:r>
      <w:r w:rsidR="00BA70FC" w:rsidRPr="00871CE0">
        <w:rPr>
          <w:rFonts w:ascii="Times New Roman" w:hAnsi="Times New Roman" w:cs="Times New Roman"/>
          <w:sz w:val="28"/>
          <w:lang w:val="uk-UA"/>
        </w:rPr>
        <w:t xml:space="preserve"> 2</w:t>
      </w:r>
      <w:r w:rsidR="006D3315" w:rsidRPr="00871CE0">
        <w:rPr>
          <w:rFonts w:ascii="Times New Roman" w:hAnsi="Times New Roman" w:cs="Times New Roman"/>
          <w:sz w:val="28"/>
          <w:lang w:val="uk-UA"/>
        </w:rPr>
        <w:t xml:space="preserve"> визначає сферу застосування Конвенції.</w:t>
      </w:r>
    </w:p>
    <w:p w:rsidR="006D3315" w:rsidRDefault="006D3315" w:rsidP="00871CE0">
      <w:pPr>
        <w:pStyle w:val="a3"/>
        <w:spacing w:after="0" w:line="240" w:lineRule="auto"/>
        <w:ind w:left="0" w:firstLine="360"/>
        <w:jc w:val="both"/>
        <w:rPr>
          <w:rFonts w:ascii="Times New Roman" w:hAnsi="Times New Roman" w:cs="Times New Roman"/>
          <w:sz w:val="28"/>
          <w:lang w:val="uk-UA"/>
        </w:rPr>
      </w:pPr>
      <w:r>
        <w:rPr>
          <w:rFonts w:ascii="Times New Roman" w:hAnsi="Times New Roman" w:cs="Times New Roman"/>
          <w:sz w:val="28"/>
          <w:lang w:val="uk-UA"/>
        </w:rPr>
        <w:t>Стаття 3 встановлює зобов’язання Договірної Сторони звільнити від легалізації документи, до яких застосовується ця Конвенція.</w:t>
      </w:r>
    </w:p>
    <w:p w:rsidR="00BA70FC" w:rsidRDefault="00BA70FC" w:rsidP="00871CE0">
      <w:pPr>
        <w:pStyle w:val="a3"/>
        <w:spacing w:after="0" w:line="240" w:lineRule="auto"/>
        <w:ind w:left="0" w:firstLine="360"/>
        <w:jc w:val="both"/>
        <w:rPr>
          <w:rFonts w:ascii="Times New Roman" w:hAnsi="Times New Roman" w:cs="Times New Roman"/>
          <w:sz w:val="28"/>
          <w:lang w:val="uk-UA"/>
        </w:rPr>
      </w:pPr>
      <w:r>
        <w:rPr>
          <w:rFonts w:ascii="Times New Roman" w:hAnsi="Times New Roman" w:cs="Times New Roman"/>
          <w:sz w:val="28"/>
          <w:lang w:val="uk-UA"/>
        </w:rPr>
        <w:t>Статті 5</w:t>
      </w:r>
      <w:r w:rsidR="00871CE0">
        <w:rPr>
          <w:rFonts w:ascii="Times New Roman" w:hAnsi="Times New Roman" w:cs="Times New Roman"/>
          <w:sz w:val="28"/>
          <w:lang w:val="uk-UA"/>
        </w:rPr>
        <w:t>–</w:t>
      </w:r>
      <w:r>
        <w:rPr>
          <w:rFonts w:ascii="Times New Roman" w:hAnsi="Times New Roman" w:cs="Times New Roman"/>
          <w:sz w:val="28"/>
          <w:lang w:val="uk-UA"/>
        </w:rPr>
        <w:t>10 містять прикінцеві положення</w:t>
      </w:r>
      <w:r w:rsidR="006D3315">
        <w:rPr>
          <w:rFonts w:ascii="Times New Roman" w:hAnsi="Times New Roman" w:cs="Times New Roman"/>
          <w:sz w:val="28"/>
          <w:lang w:val="uk-UA"/>
        </w:rPr>
        <w:t>, що стосуються підписання, ратифікації, приєднання до Конвенції і набрання нею чинності</w:t>
      </w:r>
      <w:r>
        <w:rPr>
          <w:rFonts w:ascii="Times New Roman" w:hAnsi="Times New Roman" w:cs="Times New Roman"/>
          <w:sz w:val="28"/>
          <w:lang w:val="uk-UA"/>
        </w:rPr>
        <w:t>.</w:t>
      </w:r>
    </w:p>
    <w:p w:rsidR="00BA70FC" w:rsidRPr="00871CE0" w:rsidRDefault="00BA70FC" w:rsidP="00871CE0">
      <w:pPr>
        <w:pStyle w:val="a3"/>
        <w:spacing w:after="0" w:line="240" w:lineRule="auto"/>
        <w:ind w:left="0" w:firstLine="360"/>
        <w:jc w:val="both"/>
        <w:rPr>
          <w:rFonts w:ascii="Times New Roman" w:hAnsi="Times New Roman" w:cs="Times New Roman"/>
          <w:sz w:val="28"/>
          <w:lang w:val="uk-UA"/>
        </w:rPr>
      </w:pPr>
      <w:r>
        <w:rPr>
          <w:rFonts w:ascii="Times New Roman" w:hAnsi="Times New Roman" w:cs="Times New Roman"/>
          <w:sz w:val="28"/>
          <w:lang w:val="uk-UA"/>
        </w:rPr>
        <w:t>Відповідно до статті 6 Конвенція відкрита для підписання</w:t>
      </w:r>
      <w:r w:rsidR="00871CE0">
        <w:rPr>
          <w:rFonts w:ascii="Times New Roman" w:hAnsi="Times New Roman" w:cs="Times New Roman"/>
          <w:sz w:val="28"/>
          <w:lang w:val="uk-UA"/>
        </w:rPr>
        <w:t xml:space="preserve">           державами –  </w:t>
      </w:r>
      <w:r w:rsidR="006D3315">
        <w:rPr>
          <w:rFonts w:ascii="Times New Roman" w:hAnsi="Times New Roman" w:cs="Times New Roman"/>
          <w:sz w:val="28"/>
          <w:lang w:val="uk-UA"/>
        </w:rPr>
        <w:t>членами Ради Європи. Вона підлягає ратифікації</w:t>
      </w:r>
      <w:r>
        <w:rPr>
          <w:rFonts w:ascii="Times New Roman" w:hAnsi="Times New Roman" w:cs="Times New Roman"/>
          <w:sz w:val="28"/>
          <w:lang w:val="uk-UA"/>
        </w:rPr>
        <w:t xml:space="preserve">. </w:t>
      </w:r>
      <w:r w:rsidR="00913299">
        <w:rPr>
          <w:rFonts w:ascii="Times New Roman" w:hAnsi="Times New Roman" w:cs="Times New Roman"/>
          <w:sz w:val="28"/>
          <w:lang w:val="uk-UA"/>
        </w:rPr>
        <w:t>С</w:t>
      </w:r>
      <w:r>
        <w:rPr>
          <w:rFonts w:ascii="Times New Roman" w:hAnsi="Times New Roman" w:cs="Times New Roman"/>
          <w:sz w:val="28"/>
          <w:lang w:val="uk-UA"/>
        </w:rPr>
        <w:t xml:space="preserve">тосовно держави, яка </w:t>
      </w:r>
      <w:r w:rsidR="00913299">
        <w:rPr>
          <w:rFonts w:ascii="Times New Roman" w:hAnsi="Times New Roman" w:cs="Times New Roman"/>
          <w:sz w:val="28"/>
          <w:lang w:val="uk-UA"/>
        </w:rPr>
        <w:t>підписала цю Конвенцію і в подальшому ратифікує чи приєднається до неї, ця Конвенція набирає чинності через три місяці з дати здачі на зберігання її ратифікаційної грамоти чи документа про приєднання.</w:t>
      </w:r>
    </w:p>
    <w:p w:rsidR="007B00E8" w:rsidRDefault="007B00E8" w:rsidP="00871CE0">
      <w:pPr>
        <w:pStyle w:val="a3"/>
        <w:spacing w:after="0" w:line="240" w:lineRule="auto"/>
        <w:ind w:left="0" w:firstLine="360"/>
        <w:jc w:val="both"/>
        <w:rPr>
          <w:rFonts w:ascii="Times New Roman" w:hAnsi="Times New Roman" w:cs="Times New Roman"/>
          <w:sz w:val="28"/>
          <w:lang w:val="uk-UA"/>
        </w:rPr>
      </w:pPr>
      <w:r>
        <w:rPr>
          <w:rFonts w:ascii="Times New Roman" w:hAnsi="Times New Roman" w:cs="Times New Roman"/>
          <w:sz w:val="28"/>
          <w:lang w:val="uk-UA"/>
        </w:rPr>
        <w:t>З урахуванням частини</w:t>
      </w:r>
      <w:r w:rsidR="006119E5">
        <w:rPr>
          <w:rFonts w:ascii="Times New Roman" w:hAnsi="Times New Roman" w:cs="Times New Roman"/>
          <w:sz w:val="28"/>
          <w:lang w:val="uk-UA"/>
        </w:rPr>
        <w:t xml:space="preserve"> третьої статті 27 Бюджетного кодексу України пропонується передбачити, що Закон набирає чинності з дня, наступного за днем його опублікування, та вводиться в дію з 1 січня 2023 року.</w:t>
      </w:r>
    </w:p>
    <w:p w:rsidR="006119E5" w:rsidRDefault="006119E5" w:rsidP="0052579F">
      <w:pPr>
        <w:pStyle w:val="a3"/>
        <w:spacing w:after="0" w:line="240" w:lineRule="auto"/>
        <w:ind w:left="0" w:firstLine="709"/>
        <w:jc w:val="both"/>
        <w:rPr>
          <w:rFonts w:ascii="Times New Roman" w:hAnsi="Times New Roman" w:cs="Times New Roman"/>
          <w:sz w:val="28"/>
          <w:lang w:val="uk-UA"/>
        </w:rPr>
      </w:pPr>
    </w:p>
    <w:p w:rsidR="006119E5" w:rsidRDefault="006119E5" w:rsidP="0052579F">
      <w:pPr>
        <w:pStyle w:val="a3"/>
        <w:spacing w:after="0" w:line="240" w:lineRule="auto"/>
        <w:ind w:left="0" w:firstLine="709"/>
        <w:jc w:val="both"/>
        <w:rPr>
          <w:rFonts w:ascii="Times New Roman" w:hAnsi="Times New Roman" w:cs="Times New Roman"/>
          <w:sz w:val="28"/>
          <w:lang w:val="uk-UA"/>
        </w:rPr>
      </w:pPr>
    </w:p>
    <w:p w:rsidR="006119E5" w:rsidRPr="007B00E8" w:rsidRDefault="006119E5" w:rsidP="0052579F">
      <w:pPr>
        <w:pStyle w:val="a3"/>
        <w:spacing w:after="0" w:line="240" w:lineRule="auto"/>
        <w:ind w:left="0" w:firstLine="709"/>
        <w:jc w:val="both"/>
        <w:rPr>
          <w:rFonts w:ascii="Times New Roman" w:hAnsi="Times New Roman" w:cs="Times New Roman"/>
          <w:sz w:val="28"/>
          <w:lang w:val="uk-UA"/>
        </w:rPr>
      </w:pPr>
    </w:p>
    <w:p w:rsidR="00126164" w:rsidRDefault="00126164" w:rsidP="0052579F">
      <w:pPr>
        <w:spacing w:after="0" w:line="240" w:lineRule="auto"/>
        <w:ind w:left="360" w:firstLine="709"/>
        <w:rPr>
          <w:rFonts w:ascii="Times New Roman" w:hAnsi="Times New Roman" w:cs="Times New Roman"/>
          <w:sz w:val="28"/>
          <w:szCs w:val="28"/>
          <w:lang w:val="uk-UA"/>
        </w:rPr>
      </w:pPr>
    </w:p>
    <w:p w:rsidR="006119E5" w:rsidRPr="00126164" w:rsidRDefault="006119E5" w:rsidP="0052579F">
      <w:pPr>
        <w:spacing w:after="0" w:line="240" w:lineRule="auto"/>
        <w:ind w:left="360" w:firstLine="709"/>
        <w:rPr>
          <w:rFonts w:ascii="Times New Roman" w:hAnsi="Times New Roman" w:cs="Times New Roman"/>
          <w:sz w:val="28"/>
          <w:szCs w:val="28"/>
          <w:lang w:val="uk-UA"/>
        </w:rPr>
      </w:pPr>
    </w:p>
    <w:p w:rsidR="003476DB" w:rsidRPr="006119E5" w:rsidRDefault="00B72E95" w:rsidP="006119E5">
      <w:pPr>
        <w:pStyle w:val="a3"/>
        <w:numPr>
          <w:ilvl w:val="0"/>
          <w:numId w:val="1"/>
        </w:numPr>
        <w:spacing w:after="0" w:line="240" w:lineRule="auto"/>
        <w:ind w:hanging="294"/>
        <w:rPr>
          <w:rFonts w:ascii="Times New Roman" w:hAnsi="Times New Roman" w:cs="Times New Roman"/>
          <w:sz w:val="28"/>
          <w:szCs w:val="28"/>
          <w:lang w:val="en-US"/>
        </w:rPr>
      </w:pPr>
      <w:r w:rsidRPr="00B72E95">
        <w:rPr>
          <w:rFonts w:ascii="Times New Roman" w:hAnsi="Times New Roman" w:cs="Times New Roman"/>
          <w:b/>
          <w:bCs/>
          <w:sz w:val="28"/>
          <w:szCs w:val="28"/>
          <w:shd w:val="clear" w:color="auto" w:fill="FFFFFF"/>
        </w:rPr>
        <w:lastRenderedPageBreak/>
        <w:t>Правові аспекти</w:t>
      </w:r>
    </w:p>
    <w:p w:rsidR="008B663D" w:rsidRPr="0052579F" w:rsidRDefault="00871CE0" w:rsidP="00871CE0">
      <w:pPr>
        <w:spacing w:after="0" w:line="240" w:lineRule="auto"/>
        <w:ind w:firstLine="360"/>
        <w:jc w:val="both"/>
        <w:rPr>
          <w:rFonts w:ascii="Times New Roman" w:eastAsia="Times New Roman" w:hAnsi="Times New Roman" w:cs="Times New Roman"/>
          <w:sz w:val="24"/>
          <w:szCs w:val="24"/>
          <w:lang w:val="uk-UA"/>
        </w:rPr>
      </w:pPr>
      <w:r>
        <w:rPr>
          <w:rFonts w:ascii="Times New Roman" w:hAnsi="Times New Roman" w:cs="Times New Roman"/>
          <w:sz w:val="28"/>
          <w:szCs w:val="28"/>
          <w:shd w:val="clear" w:color="auto" w:fill="FFFFFF"/>
          <w:lang w:val="uk-UA"/>
        </w:rPr>
        <w:t xml:space="preserve"> </w:t>
      </w:r>
      <w:r w:rsidR="008B663D">
        <w:rPr>
          <w:rFonts w:ascii="Times New Roman" w:hAnsi="Times New Roman" w:cs="Times New Roman"/>
          <w:sz w:val="28"/>
          <w:szCs w:val="28"/>
          <w:shd w:val="clear" w:color="auto" w:fill="FFFFFF"/>
          <w:lang w:val="uk-UA"/>
        </w:rPr>
        <w:t xml:space="preserve">У зазначеній сфері діє наказ Міністерства закордонних справ України від 04.06.2002 </w:t>
      </w:r>
      <w:r w:rsidR="008B663D" w:rsidRPr="0052579F">
        <w:rPr>
          <w:rFonts w:ascii="Menlo" w:eastAsia="Times New Roman" w:hAnsi="Menlo" w:cs="Menlo"/>
          <w:color w:val="212529"/>
          <w:sz w:val="24"/>
          <w:szCs w:val="24"/>
          <w:shd w:val="clear" w:color="auto" w:fill="FFFFFF"/>
          <w:lang w:val="uk-UA"/>
        </w:rPr>
        <w:t xml:space="preserve"> </w:t>
      </w:r>
      <w:r w:rsidR="008B663D">
        <w:rPr>
          <w:rFonts w:ascii="Times New Roman" w:eastAsia="Times New Roman" w:hAnsi="Times New Roman" w:cs="Times New Roman"/>
          <w:color w:val="212529"/>
          <w:sz w:val="28"/>
          <w:szCs w:val="28"/>
          <w:shd w:val="clear" w:color="auto" w:fill="FFFFFF"/>
          <w:lang w:val="uk-UA"/>
        </w:rPr>
        <w:t>№</w:t>
      </w:r>
      <w:r>
        <w:rPr>
          <w:rFonts w:ascii="Times New Roman" w:eastAsia="Times New Roman" w:hAnsi="Times New Roman" w:cs="Times New Roman"/>
          <w:color w:val="212529"/>
          <w:sz w:val="28"/>
          <w:szCs w:val="28"/>
          <w:shd w:val="clear" w:color="auto" w:fill="FFFFFF"/>
          <w:lang w:val="uk-UA"/>
        </w:rPr>
        <w:t xml:space="preserve"> </w:t>
      </w:r>
      <w:r w:rsidR="008B663D" w:rsidRPr="0052579F">
        <w:rPr>
          <w:rFonts w:ascii="Times New Roman" w:eastAsia="Times New Roman" w:hAnsi="Times New Roman" w:cs="Times New Roman"/>
          <w:color w:val="212529"/>
          <w:sz w:val="28"/>
          <w:szCs w:val="28"/>
          <w:shd w:val="clear" w:color="auto" w:fill="FFFFFF"/>
          <w:lang w:val="uk-UA"/>
        </w:rPr>
        <w:t>113</w:t>
      </w:r>
      <w:r w:rsidR="008B663D">
        <w:rPr>
          <w:rFonts w:ascii="Menlo" w:eastAsia="Times New Roman" w:hAnsi="Menlo" w:cs="Menlo"/>
          <w:color w:val="212529"/>
          <w:sz w:val="24"/>
          <w:szCs w:val="24"/>
          <w:shd w:val="clear" w:color="auto" w:fill="FFFFFF"/>
          <w:lang w:val="uk-UA"/>
        </w:rPr>
        <w:t xml:space="preserve"> </w:t>
      </w:r>
      <w:r w:rsidR="008B663D">
        <w:rPr>
          <w:rFonts w:ascii="Times New Roman" w:hAnsi="Times New Roman" w:cs="Times New Roman"/>
          <w:sz w:val="28"/>
          <w:szCs w:val="28"/>
          <w:shd w:val="clear" w:color="auto" w:fill="FFFFFF"/>
          <w:lang w:val="uk-UA"/>
        </w:rPr>
        <w:t>«Про затвердження Інструкції про порядок консульської легалізації офіційних документів в Україні і за кордоном»</w:t>
      </w:r>
      <w:r w:rsidR="00A1454A">
        <w:rPr>
          <w:rFonts w:ascii="Times New Roman" w:hAnsi="Times New Roman" w:cs="Times New Roman"/>
          <w:sz w:val="28"/>
          <w:szCs w:val="28"/>
          <w:shd w:val="clear" w:color="auto" w:fill="FFFFFF"/>
          <w:lang w:val="uk-UA"/>
        </w:rPr>
        <w:t>.</w:t>
      </w:r>
      <w:r w:rsidR="008B663D" w:rsidRPr="0052579F">
        <w:rPr>
          <w:rFonts w:ascii="Menlo" w:eastAsia="Times New Roman" w:hAnsi="Menlo" w:cs="Menlo"/>
          <w:b/>
          <w:bCs/>
          <w:color w:val="212529"/>
          <w:sz w:val="24"/>
          <w:szCs w:val="24"/>
          <w:lang w:val="uk-UA"/>
        </w:rPr>
        <w:br/>
        <w:t xml:space="preserve">              </w:t>
      </w:r>
    </w:p>
    <w:p w:rsidR="00B93A05" w:rsidRPr="006119E5" w:rsidRDefault="00B72E95" w:rsidP="006119E5">
      <w:pPr>
        <w:pStyle w:val="a3"/>
        <w:numPr>
          <w:ilvl w:val="0"/>
          <w:numId w:val="1"/>
        </w:numPr>
        <w:spacing w:after="0" w:line="240" w:lineRule="auto"/>
        <w:rPr>
          <w:rFonts w:ascii="Times New Roman" w:hAnsi="Times New Roman" w:cs="Times New Roman"/>
          <w:sz w:val="28"/>
          <w:szCs w:val="28"/>
        </w:rPr>
      </w:pPr>
      <w:bookmarkStart w:id="1" w:name="o3"/>
      <w:bookmarkStart w:id="2" w:name="o4"/>
      <w:bookmarkEnd w:id="1"/>
      <w:bookmarkEnd w:id="2"/>
      <w:r w:rsidRPr="00B72E95">
        <w:rPr>
          <w:rFonts w:ascii="Times New Roman" w:hAnsi="Times New Roman" w:cs="Times New Roman"/>
          <w:b/>
          <w:bCs/>
          <w:sz w:val="28"/>
          <w:szCs w:val="28"/>
          <w:shd w:val="clear" w:color="auto" w:fill="FFFFFF"/>
        </w:rPr>
        <w:t>Фінансово-економічне обґрунтування</w:t>
      </w:r>
    </w:p>
    <w:p w:rsidR="00B93A05" w:rsidRPr="00B93A05" w:rsidRDefault="00871CE0" w:rsidP="00871CE0">
      <w:pPr>
        <w:tabs>
          <w:tab w:val="left" w:pos="1134"/>
        </w:tabs>
        <w:spacing w:after="0" w:line="240" w:lineRule="auto"/>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     </w:t>
      </w:r>
      <w:r w:rsidR="00B93A05">
        <w:rPr>
          <w:rFonts w:ascii="Times New Roman" w:hAnsi="Times New Roman" w:cs="Times New Roman"/>
          <w:color w:val="000000" w:themeColor="text1"/>
          <w:sz w:val="28"/>
          <w:szCs w:val="28"/>
          <w:lang w:val="uk-UA"/>
        </w:rPr>
        <w:t>З</w:t>
      </w:r>
      <w:r w:rsidR="00B93A05" w:rsidRPr="00B93A05">
        <w:rPr>
          <w:rFonts w:ascii="Times New Roman" w:hAnsi="Times New Roman" w:cs="Times New Roman"/>
          <w:color w:val="000000" w:themeColor="text1"/>
          <w:sz w:val="28"/>
          <w:szCs w:val="28"/>
          <w:lang w:val="uk-UA"/>
        </w:rPr>
        <w:t xml:space="preserve">дійснення </w:t>
      </w:r>
      <w:r w:rsidR="00B93A05">
        <w:rPr>
          <w:rFonts w:ascii="Times New Roman" w:hAnsi="Times New Roman" w:cs="Times New Roman"/>
          <w:color w:val="000000" w:themeColor="text1"/>
          <w:sz w:val="28"/>
          <w:szCs w:val="28"/>
          <w:lang w:val="uk-UA"/>
        </w:rPr>
        <w:t xml:space="preserve">легалізації документів віднесено до компетенції </w:t>
      </w:r>
      <w:r w:rsidR="00B93A05" w:rsidRPr="00B93A05">
        <w:rPr>
          <w:rFonts w:ascii="Times New Roman" w:hAnsi="Times New Roman" w:cs="Times New Roman"/>
          <w:color w:val="000000" w:themeColor="text1"/>
          <w:sz w:val="28"/>
          <w:szCs w:val="28"/>
          <w:lang w:val="uk-UA"/>
        </w:rPr>
        <w:t>Міністерства закордонних справ України</w:t>
      </w:r>
      <w:r w:rsidR="00B93A05">
        <w:rPr>
          <w:rFonts w:ascii="Times New Roman" w:hAnsi="Times New Roman" w:cs="Times New Roman"/>
          <w:color w:val="000000" w:themeColor="text1"/>
          <w:sz w:val="28"/>
          <w:szCs w:val="28"/>
          <w:lang w:val="uk-UA"/>
        </w:rPr>
        <w:t>.</w:t>
      </w:r>
    </w:p>
    <w:p w:rsidR="00B93A05" w:rsidRDefault="00871CE0" w:rsidP="00871CE0">
      <w:pPr>
        <w:tabs>
          <w:tab w:val="left" w:pos="1134"/>
        </w:tabs>
        <w:spacing w:after="0" w:line="240" w:lineRule="auto"/>
        <w:ind w:firstLine="284"/>
        <w:jc w:val="both"/>
        <w:rPr>
          <w:rFonts w:ascii="Times New Roman" w:hAnsi="Times New Roman" w:cs="Times New Roman"/>
          <w:color w:val="000000" w:themeColor="text1"/>
          <w:sz w:val="28"/>
          <w:szCs w:val="28"/>
          <w:lang w:val="uk-UA"/>
        </w:rPr>
      </w:pPr>
      <w:r>
        <w:rPr>
          <w:rFonts w:ascii="Times New Roman" w:hAnsi="Times New Roman" w:cs="Times New Roman"/>
          <w:bCs/>
          <w:sz w:val="28"/>
          <w:szCs w:val="28"/>
          <w:shd w:val="clear" w:color="auto" w:fill="FFFFFF"/>
          <w:lang w:val="uk-UA"/>
        </w:rPr>
        <w:t xml:space="preserve"> </w:t>
      </w:r>
      <w:r w:rsidR="00B93A05">
        <w:rPr>
          <w:rFonts w:ascii="Times New Roman" w:hAnsi="Times New Roman" w:cs="Times New Roman"/>
          <w:bCs/>
          <w:sz w:val="28"/>
          <w:szCs w:val="28"/>
          <w:shd w:val="clear" w:color="auto" w:fill="FFFFFF"/>
          <w:lang w:val="uk-UA"/>
        </w:rPr>
        <w:t>Р</w:t>
      </w:r>
      <w:r w:rsidR="00B93A05" w:rsidRPr="00B93A05">
        <w:rPr>
          <w:rFonts w:ascii="Times New Roman" w:hAnsi="Times New Roman" w:cs="Times New Roman"/>
          <w:bCs/>
          <w:sz w:val="28"/>
          <w:szCs w:val="28"/>
          <w:shd w:val="clear" w:color="auto" w:fill="FFFFFF"/>
          <w:lang w:val="uk-UA"/>
        </w:rPr>
        <w:t xml:space="preserve">еалізація проєкту Закону </w:t>
      </w:r>
      <w:r w:rsidR="0019218F" w:rsidRPr="00B93A05">
        <w:rPr>
          <w:rFonts w:ascii="Times New Roman" w:hAnsi="Times New Roman" w:cs="Times New Roman"/>
          <w:bCs/>
          <w:sz w:val="28"/>
          <w:szCs w:val="28"/>
          <w:shd w:val="clear" w:color="auto" w:fill="FFFFFF"/>
          <w:lang w:val="uk-UA"/>
        </w:rPr>
        <w:t xml:space="preserve">не потребуватиме додаткових витрат з Державного бюджету України, </w:t>
      </w:r>
      <w:r w:rsidR="005C6B6F" w:rsidRPr="00B93A05">
        <w:rPr>
          <w:rFonts w:ascii="Times New Roman" w:hAnsi="Times New Roman" w:cs="Times New Roman"/>
          <w:color w:val="000000" w:themeColor="text1"/>
          <w:sz w:val="28"/>
          <w:szCs w:val="28"/>
          <w:lang w:val="uk-UA"/>
        </w:rPr>
        <w:t xml:space="preserve">оскільки </w:t>
      </w:r>
      <w:r w:rsidR="008B663D" w:rsidRPr="00B93A05">
        <w:rPr>
          <w:rFonts w:ascii="Times New Roman" w:hAnsi="Times New Roman" w:cs="Times New Roman"/>
          <w:color w:val="000000" w:themeColor="text1"/>
          <w:sz w:val="28"/>
          <w:szCs w:val="28"/>
          <w:lang w:val="uk-UA"/>
        </w:rPr>
        <w:t>Ко</w:t>
      </w:r>
      <w:r w:rsidR="00DD7B26" w:rsidRPr="00B93A05">
        <w:rPr>
          <w:rFonts w:ascii="Times New Roman" w:hAnsi="Times New Roman" w:cs="Times New Roman"/>
          <w:color w:val="000000" w:themeColor="text1"/>
          <w:sz w:val="28"/>
          <w:szCs w:val="28"/>
          <w:lang w:val="uk-UA"/>
        </w:rPr>
        <w:t>нвенція не передбачає визначення центрального органу, відповідального за її виконання в Україні</w:t>
      </w:r>
      <w:r w:rsidR="00B93A05">
        <w:rPr>
          <w:rFonts w:ascii="Times New Roman" w:hAnsi="Times New Roman" w:cs="Times New Roman"/>
          <w:color w:val="000000" w:themeColor="text1"/>
          <w:sz w:val="28"/>
          <w:szCs w:val="28"/>
          <w:lang w:val="uk-UA"/>
        </w:rPr>
        <w:t xml:space="preserve">. </w:t>
      </w:r>
    </w:p>
    <w:p w:rsidR="0019218F" w:rsidRDefault="00871CE0" w:rsidP="00871CE0">
      <w:pPr>
        <w:tabs>
          <w:tab w:val="left" w:pos="426"/>
          <w:tab w:val="left" w:pos="1134"/>
        </w:tabs>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Водночас</w:t>
      </w:r>
      <w:r w:rsidR="00B93A05">
        <w:rPr>
          <w:rFonts w:ascii="Times New Roman" w:hAnsi="Times New Roman" w:cs="Times New Roman"/>
          <w:color w:val="000000" w:themeColor="text1"/>
          <w:sz w:val="28"/>
          <w:szCs w:val="28"/>
          <w:lang w:val="uk-UA"/>
        </w:rPr>
        <w:t xml:space="preserve"> реалізація </w:t>
      </w:r>
      <w:r w:rsidR="00B93A05" w:rsidRPr="00B93A05">
        <w:rPr>
          <w:rFonts w:ascii="Times New Roman" w:hAnsi="Times New Roman" w:cs="Times New Roman"/>
          <w:bCs/>
          <w:sz w:val="28"/>
          <w:szCs w:val="28"/>
          <w:shd w:val="clear" w:color="auto" w:fill="FFFFFF"/>
          <w:lang w:val="uk-UA"/>
        </w:rPr>
        <w:t xml:space="preserve">проєкту Закону </w:t>
      </w:r>
      <w:r w:rsidR="0019218F" w:rsidRPr="00B93A05">
        <w:rPr>
          <w:rFonts w:ascii="Times New Roman" w:hAnsi="Times New Roman" w:cs="Times New Roman"/>
          <w:color w:val="000000" w:themeColor="text1"/>
          <w:sz w:val="28"/>
          <w:szCs w:val="28"/>
          <w:lang w:val="uk-UA"/>
        </w:rPr>
        <w:t xml:space="preserve">призведе </w:t>
      </w:r>
      <w:r>
        <w:rPr>
          <w:rFonts w:ascii="Times New Roman" w:hAnsi="Times New Roman" w:cs="Times New Roman"/>
          <w:color w:val="000000" w:themeColor="text1"/>
          <w:sz w:val="28"/>
          <w:szCs w:val="28"/>
          <w:lang w:val="uk-UA"/>
        </w:rPr>
        <w:t>до зменшення фактичних доходів д</w:t>
      </w:r>
      <w:r w:rsidR="0019218F" w:rsidRPr="00B93A05">
        <w:rPr>
          <w:rFonts w:ascii="Times New Roman" w:hAnsi="Times New Roman" w:cs="Times New Roman"/>
          <w:color w:val="000000" w:themeColor="text1"/>
          <w:sz w:val="28"/>
          <w:szCs w:val="28"/>
          <w:lang w:val="uk-UA"/>
        </w:rPr>
        <w:t>ержавного бюджету за кодом класифікації бюджету 220600</w:t>
      </w:r>
      <w:r w:rsidR="004F0D17" w:rsidRPr="00B93A05">
        <w:rPr>
          <w:rFonts w:ascii="Times New Roman" w:hAnsi="Times New Roman" w:cs="Times New Roman"/>
          <w:color w:val="000000" w:themeColor="text1"/>
          <w:sz w:val="28"/>
          <w:szCs w:val="28"/>
          <w:lang w:val="uk-UA"/>
        </w:rPr>
        <w:t>00</w:t>
      </w:r>
      <w:r w:rsidR="0019218F" w:rsidRPr="00B93A05">
        <w:rPr>
          <w:rFonts w:ascii="Times New Roman" w:hAnsi="Times New Roman" w:cs="Times New Roman"/>
          <w:color w:val="000000" w:themeColor="text1"/>
          <w:sz w:val="28"/>
          <w:szCs w:val="28"/>
          <w:lang w:val="uk-UA"/>
        </w:rPr>
        <w:t xml:space="preserve"> «Кошти, отримані за вчинення консуль</w:t>
      </w:r>
      <w:r>
        <w:rPr>
          <w:rFonts w:ascii="Times New Roman" w:hAnsi="Times New Roman" w:cs="Times New Roman"/>
          <w:color w:val="000000" w:themeColor="text1"/>
          <w:sz w:val="28"/>
          <w:szCs w:val="28"/>
          <w:lang w:val="uk-UA"/>
        </w:rPr>
        <w:t>ських дій» у розмірі 115094 грн</w:t>
      </w:r>
      <w:r w:rsidR="0019218F" w:rsidRPr="00B93A05">
        <w:rPr>
          <w:rFonts w:ascii="Times New Roman" w:hAnsi="Times New Roman" w:cs="Times New Roman"/>
          <w:color w:val="000000" w:themeColor="text1"/>
          <w:sz w:val="28"/>
          <w:szCs w:val="28"/>
          <w:lang w:val="uk-UA"/>
        </w:rPr>
        <w:t xml:space="preserve"> (фінансово-економічні розрахунки до проєкту Закону додаються).</w:t>
      </w:r>
    </w:p>
    <w:p w:rsidR="00B93A05" w:rsidRPr="00B93A05" w:rsidRDefault="006119E5" w:rsidP="006119E5">
      <w:pPr>
        <w:tabs>
          <w:tab w:val="left" w:pos="1134"/>
        </w:tabs>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Частиною третьою статті 27 Бюджетного кодексу України передбачено норму, згідно з якою закони України, які впливають на показники бюджету і приймаються після 15 липня року, що передує плановому, вводяться в дію не раніше початку бюджетного періоду, що настає за плановим.</w:t>
      </w:r>
    </w:p>
    <w:p w:rsidR="00913299" w:rsidRPr="0019218F" w:rsidRDefault="00A1454A" w:rsidP="0019218F">
      <w:pPr>
        <w:pStyle w:val="a3"/>
        <w:tabs>
          <w:tab w:val="num" w:pos="0"/>
        </w:tabs>
        <w:spacing w:line="240" w:lineRule="auto"/>
        <w:ind w:left="0" w:firstLine="142"/>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p>
    <w:p w:rsidR="003476DB" w:rsidRPr="006119E5" w:rsidRDefault="00B72E95" w:rsidP="006119E5">
      <w:pPr>
        <w:pStyle w:val="a3"/>
        <w:numPr>
          <w:ilvl w:val="0"/>
          <w:numId w:val="1"/>
        </w:numPr>
        <w:spacing w:after="0" w:line="240" w:lineRule="auto"/>
        <w:rPr>
          <w:rFonts w:ascii="Times New Roman" w:hAnsi="Times New Roman" w:cs="Times New Roman"/>
          <w:sz w:val="28"/>
          <w:szCs w:val="28"/>
          <w:lang w:val="en-US"/>
        </w:rPr>
      </w:pPr>
      <w:r w:rsidRPr="00B72E95">
        <w:rPr>
          <w:rFonts w:ascii="Times New Roman" w:hAnsi="Times New Roman" w:cs="Times New Roman"/>
          <w:b/>
          <w:bCs/>
          <w:sz w:val="28"/>
          <w:szCs w:val="28"/>
          <w:shd w:val="clear" w:color="auto" w:fill="FFFFFF"/>
        </w:rPr>
        <w:t>Позиція заінтересованих сторін</w:t>
      </w:r>
    </w:p>
    <w:p w:rsidR="007200C5" w:rsidRDefault="005C6B6F" w:rsidP="00871CE0">
      <w:pPr>
        <w:spacing w:line="240" w:lineRule="auto"/>
        <w:ind w:firstLine="360"/>
        <w:contextualSpacing/>
        <w:jc w:val="both"/>
        <w:rPr>
          <w:rFonts w:ascii="Times New Roman" w:hAnsi="Times New Roman" w:cs="Times New Roman"/>
          <w:bCs/>
          <w:color w:val="000000" w:themeColor="text1"/>
          <w:sz w:val="28"/>
          <w:szCs w:val="28"/>
        </w:rPr>
      </w:pPr>
      <w:r w:rsidRPr="005C6B6F">
        <w:rPr>
          <w:rFonts w:ascii="Times New Roman" w:hAnsi="Times New Roman" w:cs="Times New Roman"/>
          <w:bCs/>
          <w:color w:val="000000" w:themeColor="text1"/>
          <w:sz w:val="28"/>
          <w:szCs w:val="28"/>
        </w:rPr>
        <w:t>Проєкт Закону не потребує проведення консультацій із громадськістю.</w:t>
      </w:r>
    </w:p>
    <w:p w:rsidR="007200C5" w:rsidRDefault="005C6B6F" w:rsidP="00871CE0">
      <w:pPr>
        <w:spacing w:line="240" w:lineRule="auto"/>
        <w:ind w:firstLine="360"/>
        <w:contextualSpacing/>
        <w:jc w:val="both"/>
        <w:rPr>
          <w:rFonts w:ascii="Times New Roman" w:hAnsi="Times New Roman" w:cs="Times New Roman"/>
          <w:sz w:val="28"/>
          <w:szCs w:val="28"/>
        </w:rPr>
      </w:pPr>
      <w:r w:rsidRPr="005C6B6F">
        <w:rPr>
          <w:rFonts w:ascii="Times New Roman" w:hAnsi="Times New Roman" w:cs="Times New Roman"/>
          <w:sz w:val="28"/>
          <w:szCs w:val="28"/>
        </w:rPr>
        <w:t>Проєкт Закону не стосується питань функціонування місцевого самоврядування, прав та інтересів територіальних громад, місцевого та регіонального розвитку.</w:t>
      </w:r>
    </w:p>
    <w:p w:rsidR="007200C5" w:rsidRDefault="005C6B6F" w:rsidP="00871CE0">
      <w:pPr>
        <w:spacing w:line="240" w:lineRule="auto"/>
        <w:ind w:firstLine="360"/>
        <w:contextualSpacing/>
        <w:jc w:val="both"/>
        <w:rPr>
          <w:rFonts w:ascii="Times New Roman" w:hAnsi="Times New Roman" w:cs="Times New Roman"/>
          <w:sz w:val="28"/>
          <w:szCs w:val="28"/>
        </w:rPr>
      </w:pPr>
      <w:r w:rsidRPr="005C6B6F">
        <w:rPr>
          <w:rFonts w:ascii="Times New Roman" w:hAnsi="Times New Roman" w:cs="Times New Roman"/>
          <w:sz w:val="28"/>
          <w:szCs w:val="28"/>
        </w:rPr>
        <w:t>Проєкт Закону не стосується соціально-трудової сфери</w:t>
      </w:r>
      <w:r w:rsidRPr="005C6B6F">
        <w:rPr>
          <w:rStyle w:val="FontStyle32"/>
          <w:rFonts w:ascii="Times New Roman" w:hAnsi="Times New Roman" w:cs="Times New Roman"/>
          <w:sz w:val="28"/>
          <w:szCs w:val="28"/>
        </w:rPr>
        <w:t>, прав осіб з інвалідністю</w:t>
      </w:r>
      <w:r w:rsidRPr="005C6B6F">
        <w:rPr>
          <w:rFonts w:ascii="Times New Roman" w:hAnsi="Times New Roman" w:cs="Times New Roman"/>
          <w:sz w:val="28"/>
          <w:szCs w:val="28"/>
        </w:rPr>
        <w:t>.</w:t>
      </w:r>
    </w:p>
    <w:p w:rsidR="007200C5" w:rsidRDefault="005C6B6F" w:rsidP="00871CE0">
      <w:pPr>
        <w:spacing w:line="240" w:lineRule="auto"/>
        <w:ind w:firstLine="360"/>
        <w:contextualSpacing/>
        <w:jc w:val="both"/>
        <w:rPr>
          <w:rFonts w:ascii="Times New Roman" w:hAnsi="Times New Roman" w:cs="Times New Roman"/>
          <w:sz w:val="28"/>
          <w:szCs w:val="28"/>
        </w:rPr>
      </w:pPr>
      <w:r w:rsidRPr="005C6B6F">
        <w:rPr>
          <w:rFonts w:ascii="Times New Roman" w:hAnsi="Times New Roman" w:cs="Times New Roman"/>
          <w:sz w:val="28"/>
          <w:szCs w:val="28"/>
        </w:rPr>
        <w:t>Проєкт Закону не стосується функціонування і застосування української мови як державної.</w:t>
      </w:r>
    </w:p>
    <w:p w:rsidR="00913299" w:rsidRPr="007200C5" w:rsidRDefault="005C6B6F" w:rsidP="00871CE0">
      <w:pPr>
        <w:spacing w:line="240" w:lineRule="auto"/>
        <w:ind w:firstLine="360"/>
        <w:contextualSpacing/>
        <w:jc w:val="both"/>
        <w:rPr>
          <w:rFonts w:ascii="Times New Roman" w:hAnsi="Times New Roman" w:cs="Times New Roman"/>
          <w:bCs/>
          <w:color w:val="000000" w:themeColor="text1"/>
          <w:sz w:val="28"/>
          <w:szCs w:val="28"/>
        </w:rPr>
      </w:pPr>
      <w:r w:rsidRPr="00567438">
        <w:rPr>
          <w:rFonts w:ascii="Times New Roman" w:hAnsi="Times New Roman"/>
          <w:sz w:val="28"/>
          <w:szCs w:val="28"/>
        </w:rPr>
        <w:t>Проєкт Закону не стосується сфери наукової та науково-технічної діяльності та на розгляд Наукового комітету Національної ради з питань розвитку науки і технологій не надсилався.</w:t>
      </w:r>
    </w:p>
    <w:p w:rsidR="003476DB" w:rsidRPr="006119E5" w:rsidRDefault="00B72E95" w:rsidP="006119E5">
      <w:pPr>
        <w:pStyle w:val="a3"/>
        <w:numPr>
          <w:ilvl w:val="0"/>
          <w:numId w:val="1"/>
        </w:numPr>
        <w:tabs>
          <w:tab w:val="left" w:pos="993"/>
        </w:tabs>
        <w:spacing w:after="0" w:line="240" w:lineRule="auto"/>
        <w:ind w:hanging="153"/>
        <w:rPr>
          <w:rFonts w:ascii="Times New Roman" w:hAnsi="Times New Roman" w:cs="Times New Roman"/>
          <w:sz w:val="28"/>
          <w:szCs w:val="28"/>
          <w:lang w:val="en-US"/>
        </w:rPr>
      </w:pPr>
      <w:r w:rsidRPr="00B72E95">
        <w:rPr>
          <w:rFonts w:ascii="Times New Roman" w:hAnsi="Times New Roman" w:cs="Times New Roman"/>
          <w:b/>
          <w:bCs/>
          <w:sz w:val="28"/>
          <w:szCs w:val="28"/>
          <w:shd w:val="clear" w:color="auto" w:fill="FFFFFF"/>
        </w:rPr>
        <w:t>Оцінка відповідності</w:t>
      </w:r>
    </w:p>
    <w:p w:rsidR="007200C5" w:rsidRDefault="005C6B6F" w:rsidP="00871CE0">
      <w:pPr>
        <w:spacing w:line="240" w:lineRule="auto"/>
        <w:ind w:firstLine="567"/>
        <w:contextualSpacing/>
        <w:jc w:val="both"/>
        <w:rPr>
          <w:rFonts w:ascii="Times New Roman" w:hAnsi="Times New Roman" w:cs="Times New Roman"/>
          <w:sz w:val="28"/>
          <w:szCs w:val="28"/>
          <w:lang w:val="uk-UA"/>
        </w:rPr>
      </w:pPr>
      <w:r w:rsidRPr="007200C5">
        <w:rPr>
          <w:rFonts w:ascii="Times New Roman" w:hAnsi="Times New Roman" w:cs="Times New Roman"/>
          <w:sz w:val="28"/>
          <w:szCs w:val="28"/>
        </w:rPr>
        <w:t>Проєкт Закону не стосується зобов’язань України у сфері європейської інтеграції.</w:t>
      </w:r>
    </w:p>
    <w:p w:rsidR="005C6B6F" w:rsidRPr="006119E5" w:rsidRDefault="006119E5" w:rsidP="00871CE0">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Проєкт Закону за предметом правового регулювання не стосується Конвенції </w:t>
      </w:r>
      <w:r w:rsidR="005C6B6F" w:rsidRPr="006119E5">
        <w:rPr>
          <w:rFonts w:ascii="Times New Roman" w:hAnsi="Times New Roman" w:cs="Times New Roman"/>
          <w:sz w:val="28"/>
          <w:szCs w:val="28"/>
        </w:rPr>
        <w:t>про захист прав</w:t>
      </w:r>
      <w:r w:rsidR="005C6B6F" w:rsidRPr="006119E5">
        <w:rPr>
          <w:rFonts w:ascii="Times New Roman" w:hAnsi="Times New Roman"/>
          <w:sz w:val="28"/>
          <w:szCs w:val="28"/>
        </w:rPr>
        <w:t xml:space="preserve"> людини і о</w:t>
      </w:r>
      <w:r w:rsidRPr="006119E5">
        <w:rPr>
          <w:rFonts w:ascii="Times New Roman" w:hAnsi="Times New Roman"/>
          <w:sz w:val="28"/>
          <w:szCs w:val="28"/>
        </w:rPr>
        <w:t>сновоположних свобод та практи</w:t>
      </w:r>
      <w:r w:rsidRPr="006119E5">
        <w:rPr>
          <w:rFonts w:ascii="Times New Roman" w:hAnsi="Times New Roman"/>
          <w:sz w:val="28"/>
          <w:szCs w:val="28"/>
          <w:lang w:val="uk-UA"/>
        </w:rPr>
        <w:t>ки</w:t>
      </w:r>
      <w:r w:rsidR="005C6B6F" w:rsidRPr="006119E5">
        <w:rPr>
          <w:rFonts w:ascii="Times New Roman" w:hAnsi="Times New Roman"/>
          <w:sz w:val="28"/>
          <w:szCs w:val="28"/>
        </w:rPr>
        <w:t xml:space="preserve"> Європейського суду з прав людини.</w:t>
      </w:r>
    </w:p>
    <w:p w:rsidR="005C6B6F" w:rsidRPr="008D5A1C" w:rsidRDefault="00871CE0" w:rsidP="00871CE0">
      <w:pPr>
        <w:pStyle w:val="Style14"/>
        <w:tabs>
          <w:tab w:val="left" w:pos="426"/>
        </w:tabs>
        <w:spacing w:line="240" w:lineRule="auto"/>
        <w:contextualSpacing/>
        <w:rPr>
          <w:rFonts w:ascii="Times New Roman" w:hAnsi="Times New Roman"/>
          <w:sz w:val="28"/>
          <w:szCs w:val="28"/>
        </w:rPr>
      </w:pPr>
      <w:r>
        <w:rPr>
          <w:rFonts w:ascii="Times New Roman" w:hAnsi="Times New Roman"/>
          <w:sz w:val="28"/>
          <w:szCs w:val="28"/>
        </w:rPr>
        <w:tab/>
        <w:t xml:space="preserve">  </w:t>
      </w:r>
      <w:r w:rsidR="005C6B6F" w:rsidRPr="008D5A1C">
        <w:rPr>
          <w:rFonts w:ascii="Times New Roman" w:hAnsi="Times New Roman"/>
          <w:sz w:val="28"/>
          <w:szCs w:val="28"/>
        </w:rPr>
        <w:t>Проєкт Закону відповідає Конституції та законам України.</w:t>
      </w:r>
    </w:p>
    <w:p w:rsidR="005C6B6F" w:rsidRPr="008D5A1C" w:rsidRDefault="00871CE0" w:rsidP="00871CE0">
      <w:pPr>
        <w:pStyle w:val="Style14"/>
        <w:tabs>
          <w:tab w:val="left" w:pos="341"/>
          <w:tab w:val="left" w:pos="567"/>
        </w:tabs>
        <w:spacing w:line="240" w:lineRule="auto"/>
        <w:contextualSpacing/>
        <w:rPr>
          <w:rFonts w:ascii="Times New Roman" w:hAnsi="Times New Roman"/>
          <w:sz w:val="28"/>
          <w:szCs w:val="28"/>
        </w:rPr>
      </w:pPr>
      <w:r>
        <w:rPr>
          <w:rFonts w:ascii="Times New Roman" w:hAnsi="Times New Roman"/>
          <w:sz w:val="28"/>
          <w:szCs w:val="28"/>
        </w:rPr>
        <w:tab/>
        <w:t xml:space="preserve">   </w:t>
      </w:r>
      <w:r w:rsidR="005C6B6F" w:rsidRPr="008D5A1C">
        <w:rPr>
          <w:rFonts w:ascii="Times New Roman" w:hAnsi="Times New Roman"/>
          <w:sz w:val="28"/>
          <w:szCs w:val="28"/>
        </w:rPr>
        <w:t xml:space="preserve">У проєкті Закону відсутні положення, які містять ознаки дискримінації. </w:t>
      </w:r>
    </w:p>
    <w:p w:rsidR="005C6B6F" w:rsidRPr="008D5A1C" w:rsidRDefault="00871CE0" w:rsidP="00871CE0">
      <w:pPr>
        <w:pStyle w:val="Style14"/>
        <w:tabs>
          <w:tab w:val="left" w:pos="341"/>
        </w:tabs>
        <w:spacing w:line="240" w:lineRule="auto"/>
        <w:contextualSpacing/>
        <w:rPr>
          <w:rFonts w:ascii="Times New Roman" w:hAnsi="Times New Roman"/>
          <w:sz w:val="28"/>
          <w:szCs w:val="28"/>
        </w:rPr>
      </w:pPr>
      <w:r>
        <w:rPr>
          <w:rFonts w:ascii="Times New Roman" w:hAnsi="Times New Roman"/>
          <w:sz w:val="28"/>
          <w:szCs w:val="28"/>
        </w:rPr>
        <w:tab/>
        <w:t xml:space="preserve">   </w:t>
      </w:r>
      <w:r w:rsidR="005C6B6F" w:rsidRPr="008D5A1C">
        <w:rPr>
          <w:rFonts w:ascii="Times New Roman" w:hAnsi="Times New Roman"/>
          <w:sz w:val="28"/>
          <w:szCs w:val="28"/>
        </w:rPr>
        <w:t xml:space="preserve">У проєкті Закону відсутні положення, які порушують принцип забезпечення рівних прав і можливостей жінок і чоловіків. </w:t>
      </w:r>
    </w:p>
    <w:p w:rsidR="005C6B6F" w:rsidRDefault="005C6B6F" w:rsidP="00871CE0">
      <w:pPr>
        <w:pStyle w:val="Style14"/>
        <w:widowControl/>
        <w:tabs>
          <w:tab w:val="left" w:pos="341"/>
        </w:tabs>
        <w:spacing w:line="240" w:lineRule="auto"/>
        <w:ind w:firstLine="567"/>
        <w:contextualSpacing/>
        <w:rPr>
          <w:rFonts w:ascii="Times New Roman" w:hAnsi="Times New Roman"/>
          <w:sz w:val="28"/>
          <w:szCs w:val="28"/>
        </w:rPr>
      </w:pPr>
      <w:r w:rsidRPr="008D5A1C">
        <w:rPr>
          <w:rFonts w:ascii="Times New Roman" w:hAnsi="Times New Roman"/>
          <w:sz w:val="28"/>
          <w:szCs w:val="28"/>
        </w:rPr>
        <w:lastRenderedPageBreak/>
        <w:t>У проєкті Закону відсутні правила і процедури, які можуть містити ризики вчинення корупційних правопорушень та правопорушень, пов’язаних з корупцією.</w:t>
      </w:r>
    </w:p>
    <w:p w:rsidR="00782158" w:rsidRDefault="003513D2" w:rsidP="003513D2">
      <w:pPr>
        <w:pStyle w:val="Style14"/>
        <w:tabs>
          <w:tab w:val="left" w:pos="567"/>
        </w:tabs>
        <w:spacing w:line="240" w:lineRule="auto"/>
        <w:contextualSpacing/>
        <w:rPr>
          <w:rFonts w:ascii="Times New Roman" w:hAnsi="Times New Roman" w:cs="Times New Roman"/>
          <w:sz w:val="28"/>
          <w:szCs w:val="28"/>
        </w:rPr>
      </w:pPr>
      <w:r>
        <w:rPr>
          <w:rFonts w:ascii="Times New Roman" w:hAnsi="Times New Roman" w:cs="Times New Roman"/>
          <w:sz w:val="28"/>
          <w:szCs w:val="28"/>
        </w:rPr>
        <w:tab/>
      </w:r>
      <w:r w:rsidR="00782158" w:rsidRPr="00166284">
        <w:rPr>
          <w:rFonts w:ascii="Times New Roman" w:hAnsi="Times New Roman" w:cs="Times New Roman"/>
          <w:sz w:val="28"/>
          <w:szCs w:val="28"/>
        </w:rPr>
        <w:t xml:space="preserve">Проєкт </w:t>
      </w:r>
      <w:r w:rsidR="00782158" w:rsidRPr="008F56C2">
        <w:rPr>
          <w:rFonts w:ascii="Times New Roman" w:hAnsi="Times New Roman" w:cs="Times New Roman"/>
          <w:sz w:val="28"/>
          <w:szCs w:val="28"/>
        </w:rPr>
        <w:t>Закону з листом Міністерства юстиції України від</w:t>
      </w:r>
      <w:r w:rsidR="00782158">
        <w:rPr>
          <w:rFonts w:ascii="Times New Roman" w:hAnsi="Times New Roman" w:cs="Times New Roman"/>
          <w:sz w:val="28"/>
          <w:szCs w:val="28"/>
        </w:rPr>
        <w:t xml:space="preserve"> </w:t>
      </w:r>
      <w:r w:rsidR="00235B48">
        <w:rPr>
          <w:rFonts w:ascii="Times New Roman" w:hAnsi="Times New Roman" w:cs="Times New Roman"/>
          <w:sz w:val="28"/>
          <w:szCs w:val="28"/>
        </w:rPr>
        <w:t>04.06.2021 №4955/12.1.1/17-21</w:t>
      </w:r>
      <w:r w:rsidR="00782158" w:rsidRPr="008F56C2">
        <w:rPr>
          <w:rFonts w:ascii="Times New Roman" w:hAnsi="Times New Roman" w:cs="Times New Roman"/>
          <w:sz w:val="28"/>
          <w:szCs w:val="28"/>
        </w:rPr>
        <w:t xml:space="preserve"> </w:t>
      </w:r>
      <w:r w:rsidR="00B93A05">
        <w:rPr>
          <w:rFonts w:ascii="Times New Roman" w:hAnsi="Times New Roman" w:cs="Times New Roman"/>
          <w:sz w:val="28"/>
          <w:szCs w:val="28"/>
        </w:rPr>
        <w:t xml:space="preserve">надіслано </w:t>
      </w:r>
      <w:r w:rsidR="00782158" w:rsidRPr="00166284">
        <w:rPr>
          <w:rFonts w:ascii="Times New Roman" w:hAnsi="Times New Roman" w:cs="Times New Roman"/>
          <w:sz w:val="28"/>
          <w:szCs w:val="28"/>
        </w:rPr>
        <w:t>до Національного агентства з питань запобігання корупції для визначення необхідності проведення антикорупційної експертизи</w:t>
      </w:r>
      <w:r w:rsidR="00782158">
        <w:rPr>
          <w:rFonts w:ascii="Times New Roman" w:hAnsi="Times New Roman" w:cs="Times New Roman"/>
          <w:sz w:val="28"/>
          <w:szCs w:val="28"/>
        </w:rPr>
        <w:t xml:space="preserve"> </w:t>
      </w:r>
      <w:r w:rsidR="00235B48">
        <w:rPr>
          <w:rFonts w:ascii="Times New Roman" w:hAnsi="Times New Roman" w:cs="Times New Roman"/>
          <w:sz w:val="28"/>
          <w:szCs w:val="28"/>
        </w:rPr>
        <w:t>(вхідний номер листа НАЗК від 04.06.2021 №03/45551/21).</w:t>
      </w:r>
    </w:p>
    <w:p w:rsidR="005C6B6F" w:rsidRPr="007200C5" w:rsidRDefault="005C6B6F" w:rsidP="00E71F6A">
      <w:pPr>
        <w:spacing w:after="0" w:line="240" w:lineRule="auto"/>
        <w:rPr>
          <w:rFonts w:ascii="Times New Roman" w:hAnsi="Times New Roman" w:cs="Times New Roman"/>
          <w:sz w:val="28"/>
          <w:szCs w:val="28"/>
          <w:lang w:val="uk-UA"/>
        </w:rPr>
      </w:pPr>
    </w:p>
    <w:p w:rsidR="003476DB" w:rsidRPr="006119E5" w:rsidRDefault="00B72E95" w:rsidP="006119E5">
      <w:pPr>
        <w:pStyle w:val="a3"/>
        <w:numPr>
          <w:ilvl w:val="0"/>
          <w:numId w:val="1"/>
        </w:numPr>
        <w:tabs>
          <w:tab w:val="left" w:pos="993"/>
        </w:tabs>
        <w:spacing w:after="0" w:line="240" w:lineRule="auto"/>
        <w:ind w:hanging="11"/>
        <w:rPr>
          <w:rFonts w:ascii="Times New Roman" w:hAnsi="Times New Roman" w:cs="Times New Roman"/>
          <w:sz w:val="28"/>
          <w:szCs w:val="28"/>
          <w:lang w:val="en-US"/>
        </w:rPr>
      </w:pPr>
      <w:r w:rsidRPr="00B72E95">
        <w:rPr>
          <w:rFonts w:ascii="Times New Roman" w:hAnsi="Times New Roman" w:cs="Times New Roman"/>
          <w:b/>
          <w:bCs/>
          <w:sz w:val="28"/>
          <w:szCs w:val="28"/>
          <w:shd w:val="clear" w:color="auto" w:fill="FFFFFF"/>
        </w:rPr>
        <w:t>Прогноз результатів</w:t>
      </w:r>
    </w:p>
    <w:p w:rsidR="007200C5" w:rsidRDefault="00E71F6A" w:rsidP="0052579F">
      <w:pPr>
        <w:pStyle w:val="a3"/>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6D3315">
        <w:rPr>
          <w:rFonts w:ascii="Times New Roman" w:hAnsi="Times New Roman" w:cs="Times New Roman"/>
          <w:sz w:val="28"/>
          <w:szCs w:val="28"/>
          <w:lang w:val="uk-UA"/>
        </w:rPr>
        <w:t>Ратифікація</w:t>
      </w:r>
      <w:r>
        <w:rPr>
          <w:rFonts w:ascii="Times New Roman" w:hAnsi="Times New Roman" w:cs="Times New Roman"/>
          <w:sz w:val="28"/>
          <w:szCs w:val="28"/>
          <w:lang w:val="uk-UA"/>
        </w:rPr>
        <w:t xml:space="preserve"> Конвенції забезпечить </w:t>
      </w:r>
      <w:r w:rsidR="006D3315">
        <w:rPr>
          <w:rFonts w:ascii="Times New Roman" w:hAnsi="Times New Roman" w:cs="Times New Roman"/>
          <w:sz w:val="28"/>
          <w:szCs w:val="28"/>
          <w:lang w:val="uk-UA"/>
        </w:rPr>
        <w:t>звільнення від</w:t>
      </w:r>
      <w:r>
        <w:rPr>
          <w:rFonts w:ascii="Times New Roman" w:hAnsi="Times New Roman" w:cs="Times New Roman"/>
          <w:sz w:val="28"/>
          <w:szCs w:val="28"/>
          <w:lang w:val="uk-UA"/>
        </w:rPr>
        <w:t xml:space="preserve"> легалізації документів, складених дипломатичними агентами чи консульськими посадовими особами Договірних Сторін</w:t>
      </w:r>
      <w:r w:rsidR="003A173D">
        <w:rPr>
          <w:rFonts w:ascii="Times New Roman" w:hAnsi="Times New Roman" w:cs="Times New Roman"/>
          <w:sz w:val="28"/>
          <w:szCs w:val="28"/>
          <w:lang w:val="uk-UA"/>
        </w:rPr>
        <w:t>,</w:t>
      </w:r>
      <w:r>
        <w:rPr>
          <w:rFonts w:ascii="Times New Roman" w:hAnsi="Times New Roman" w:cs="Times New Roman"/>
          <w:sz w:val="28"/>
          <w:szCs w:val="28"/>
          <w:lang w:val="uk-UA"/>
        </w:rPr>
        <w:t xml:space="preserve"> серед яких Республіка Австрія, Королівство Бельгія, Сполучене Королівство Великої Британії та Північної Ірландії, </w:t>
      </w:r>
      <w:r w:rsidR="00D02477">
        <w:rPr>
          <w:rFonts w:ascii="Times New Roman" w:hAnsi="Times New Roman" w:cs="Times New Roman"/>
          <w:sz w:val="28"/>
          <w:szCs w:val="28"/>
          <w:lang w:val="uk-UA"/>
        </w:rPr>
        <w:t xml:space="preserve">Федеративна Республіка </w:t>
      </w:r>
      <w:r>
        <w:rPr>
          <w:rFonts w:ascii="Times New Roman" w:hAnsi="Times New Roman" w:cs="Times New Roman"/>
          <w:sz w:val="28"/>
          <w:szCs w:val="28"/>
          <w:lang w:val="uk-UA"/>
        </w:rPr>
        <w:t>Німеччина</w:t>
      </w:r>
      <w:r w:rsidR="00D02477">
        <w:rPr>
          <w:rFonts w:ascii="Times New Roman" w:hAnsi="Times New Roman" w:cs="Times New Roman"/>
          <w:sz w:val="28"/>
          <w:szCs w:val="28"/>
          <w:lang w:val="uk-UA"/>
        </w:rPr>
        <w:t>, Грецька Республіка, Ірландія, Королівство Іспанія, Італійська Республіка, Республіка Кіпр, Князівство Ліхтенштейн, Велике Герцогство Люксембург, Республіка Мальта, Королівство Нідерландів, Королівство Норвегія, Республіка Польща, Португальська Республіка, Республіка Молдова, Російська Федерація, Республіка Румунія, Турецька Республіка, Французька Республіка, Чеська Республіка, Швейцарська Конфедерація, Королівство Швеція, Естонська Республіка.</w:t>
      </w:r>
    </w:p>
    <w:p w:rsidR="003A173D" w:rsidRDefault="003A173D" w:rsidP="0052579F">
      <w:pPr>
        <w:pStyle w:val="a3"/>
        <w:tabs>
          <w:tab w:val="left" w:pos="709"/>
        </w:tabs>
        <w:spacing w:after="0" w:line="240" w:lineRule="auto"/>
        <w:ind w:left="0"/>
        <w:jc w:val="both"/>
        <w:rPr>
          <w:rFonts w:ascii="Times New Roman" w:eastAsia="Times New Roman" w:hAnsi="Times New Roman" w:cs="Times New Roman"/>
          <w:color w:val="000000" w:themeColor="text1"/>
          <w:sz w:val="28"/>
          <w:szCs w:val="28"/>
          <w:shd w:val="clear" w:color="auto" w:fill="FFFFFF"/>
          <w:lang w:val="uk-UA"/>
        </w:rPr>
      </w:pPr>
      <w:r>
        <w:rPr>
          <w:rFonts w:ascii="Times New Roman" w:hAnsi="Times New Roman" w:cs="Times New Roman"/>
          <w:sz w:val="28"/>
          <w:szCs w:val="28"/>
          <w:lang w:val="uk-UA"/>
        </w:rPr>
        <w:tab/>
        <w:t xml:space="preserve">Реалізація проєкту акта </w:t>
      </w:r>
      <w:r w:rsidRPr="003A173D">
        <w:rPr>
          <w:rFonts w:ascii="Times New Roman" w:hAnsi="Times New Roman" w:cs="Times New Roman"/>
          <w:color w:val="000000" w:themeColor="text1"/>
          <w:sz w:val="28"/>
          <w:szCs w:val="28"/>
          <w:lang w:val="uk-UA"/>
        </w:rPr>
        <w:t xml:space="preserve">не </w:t>
      </w:r>
      <w:r w:rsidRPr="00DD7B26">
        <w:rPr>
          <w:rFonts w:ascii="Times New Roman" w:eastAsia="Times New Roman" w:hAnsi="Times New Roman" w:cs="Times New Roman"/>
          <w:color w:val="000000" w:themeColor="text1"/>
          <w:sz w:val="28"/>
          <w:szCs w:val="28"/>
          <w:shd w:val="clear" w:color="auto" w:fill="FFFFFF"/>
          <w:lang w:val="uk-UA"/>
        </w:rPr>
        <w:t>матиме вплив</w:t>
      </w:r>
      <w:r w:rsidR="00DD7B26">
        <w:rPr>
          <w:rFonts w:ascii="Times New Roman" w:eastAsia="Times New Roman" w:hAnsi="Times New Roman" w:cs="Times New Roman"/>
          <w:color w:val="000000" w:themeColor="text1"/>
          <w:sz w:val="28"/>
          <w:szCs w:val="28"/>
          <w:shd w:val="clear" w:color="auto" w:fill="FFFFFF"/>
          <w:lang w:val="uk-UA"/>
        </w:rPr>
        <w:t>у</w:t>
      </w:r>
      <w:r w:rsidRPr="00DD7B26">
        <w:rPr>
          <w:rFonts w:ascii="Times New Roman" w:eastAsia="Times New Roman" w:hAnsi="Times New Roman" w:cs="Times New Roman"/>
          <w:color w:val="000000" w:themeColor="text1"/>
          <w:sz w:val="28"/>
          <w:szCs w:val="28"/>
          <w:shd w:val="clear" w:color="auto" w:fill="FFFFFF"/>
          <w:lang w:val="uk-UA"/>
        </w:rPr>
        <w:t xml:space="preserve">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w:t>
      </w:r>
      <w:r w:rsidRPr="003A173D">
        <w:rPr>
          <w:rFonts w:ascii="Times New Roman" w:eastAsia="Times New Roman" w:hAnsi="Times New Roman" w:cs="Times New Roman"/>
          <w:color w:val="000000" w:themeColor="text1"/>
          <w:sz w:val="28"/>
          <w:szCs w:val="28"/>
          <w:shd w:val="clear" w:color="auto" w:fill="FFFFFF"/>
          <w:lang w:val="uk-UA"/>
        </w:rPr>
        <w:t>.</w:t>
      </w:r>
    </w:p>
    <w:p w:rsidR="00A1454A" w:rsidRDefault="00A1454A" w:rsidP="0052579F">
      <w:pPr>
        <w:pStyle w:val="a3"/>
        <w:tabs>
          <w:tab w:val="left" w:pos="709"/>
        </w:tabs>
        <w:spacing w:after="0" w:line="240" w:lineRule="auto"/>
        <w:ind w:left="0"/>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ab/>
        <w:t>Реалізація проєкту Закону матиме вплив на інтереси таких заінтересованих сторін:</w:t>
      </w:r>
    </w:p>
    <w:p w:rsidR="00A1454A" w:rsidRDefault="00A1454A" w:rsidP="003A173D">
      <w:pPr>
        <w:pStyle w:val="a3"/>
        <w:tabs>
          <w:tab w:val="left" w:pos="993"/>
        </w:tabs>
        <w:spacing w:after="0" w:line="240" w:lineRule="auto"/>
        <w:ind w:left="0"/>
        <w:jc w:val="both"/>
        <w:rPr>
          <w:rFonts w:ascii="Times New Roman" w:eastAsia="Times New Roman" w:hAnsi="Times New Roman" w:cs="Times New Roman"/>
          <w:color w:val="000000" w:themeColor="text1"/>
          <w:sz w:val="28"/>
          <w:szCs w:val="28"/>
          <w:shd w:val="clear" w:color="auto" w:fill="FFFFFF"/>
          <w:lang w:val="uk-UA"/>
        </w:rPr>
      </w:pPr>
    </w:p>
    <w:tbl>
      <w:tblPr>
        <w:tblStyle w:val="a7"/>
        <w:tblW w:w="0" w:type="auto"/>
        <w:tblLook w:val="04A0" w:firstRow="1" w:lastRow="0" w:firstColumn="1" w:lastColumn="0" w:noHBand="0" w:noVBand="1"/>
      </w:tblPr>
      <w:tblGrid>
        <w:gridCol w:w="3190"/>
        <w:gridCol w:w="3190"/>
        <w:gridCol w:w="3191"/>
      </w:tblGrid>
      <w:tr w:rsidR="00A1454A" w:rsidTr="00A1454A">
        <w:tc>
          <w:tcPr>
            <w:tcW w:w="3190" w:type="dxa"/>
          </w:tcPr>
          <w:p w:rsidR="00A1454A" w:rsidRDefault="00A1454A" w:rsidP="003A173D">
            <w:pPr>
              <w:pStyle w:val="a3"/>
              <w:tabs>
                <w:tab w:val="left" w:pos="993"/>
              </w:tabs>
              <w:ind w:left="0"/>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Заінтересована сторона </w:t>
            </w:r>
          </w:p>
        </w:tc>
        <w:tc>
          <w:tcPr>
            <w:tcW w:w="3190" w:type="dxa"/>
          </w:tcPr>
          <w:p w:rsidR="00A1454A" w:rsidRDefault="003513D2" w:rsidP="003A173D">
            <w:pPr>
              <w:pStyle w:val="a3"/>
              <w:tabs>
                <w:tab w:val="left" w:pos="993"/>
              </w:tabs>
              <w:ind w:left="0"/>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Вплив реалізації акта</w:t>
            </w:r>
            <w:r w:rsidR="00A1454A">
              <w:rPr>
                <w:rFonts w:ascii="Times New Roman" w:eastAsia="Times New Roman" w:hAnsi="Times New Roman" w:cs="Times New Roman"/>
                <w:color w:val="000000" w:themeColor="text1"/>
                <w:sz w:val="28"/>
                <w:szCs w:val="28"/>
                <w:shd w:val="clear" w:color="auto" w:fill="FFFFFF"/>
                <w:lang w:val="uk-UA"/>
              </w:rPr>
              <w:t xml:space="preserve"> на заінтересовану сторону</w:t>
            </w:r>
          </w:p>
        </w:tc>
        <w:tc>
          <w:tcPr>
            <w:tcW w:w="3191" w:type="dxa"/>
          </w:tcPr>
          <w:p w:rsidR="00A1454A" w:rsidRDefault="00A1454A" w:rsidP="003A173D">
            <w:pPr>
              <w:pStyle w:val="a3"/>
              <w:tabs>
                <w:tab w:val="left" w:pos="993"/>
              </w:tabs>
              <w:ind w:left="0"/>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Пояснення очікуваного </w:t>
            </w:r>
            <w:r w:rsidR="00C3285A">
              <w:rPr>
                <w:rFonts w:ascii="Times New Roman" w:eastAsia="Times New Roman" w:hAnsi="Times New Roman" w:cs="Times New Roman"/>
                <w:color w:val="000000" w:themeColor="text1"/>
                <w:sz w:val="28"/>
                <w:szCs w:val="28"/>
                <w:shd w:val="clear" w:color="auto" w:fill="FFFFFF"/>
                <w:lang w:val="uk-UA"/>
              </w:rPr>
              <w:t>впливу</w:t>
            </w:r>
          </w:p>
        </w:tc>
      </w:tr>
      <w:tr w:rsidR="00A1454A" w:rsidTr="00A1454A">
        <w:tc>
          <w:tcPr>
            <w:tcW w:w="3190" w:type="dxa"/>
          </w:tcPr>
          <w:p w:rsidR="00A1454A" w:rsidRDefault="00C3285A" w:rsidP="00C3285A">
            <w:pPr>
              <w:pStyle w:val="a3"/>
              <w:tabs>
                <w:tab w:val="left" w:pos="993"/>
              </w:tabs>
              <w:ind w:left="0"/>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Особи, яким видані документи, складені дипломатичними агентами чи консульськими посадовими особами</w:t>
            </w:r>
          </w:p>
        </w:tc>
        <w:tc>
          <w:tcPr>
            <w:tcW w:w="3190" w:type="dxa"/>
          </w:tcPr>
          <w:p w:rsidR="00A1454A" w:rsidRPr="00BF2C92" w:rsidRDefault="00BF2C92" w:rsidP="00C3285A">
            <w:pPr>
              <w:pStyle w:val="a3"/>
              <w:tabs>
                <w:tab w:val="left" w:pos="993"/>
              </w:tabs>
              <w:ind w:left="0"/>
              <w:rPr>
                <w:rFonts w:ascii="Times New Roman" w:eastAsia="Times New Roman" w:hAnsi="Times New Roman" w:cs="Times New Roman"/>
                <w:color w:val="000000" w:themeColor="text1"/>
                <w:sz w:val="28"/>
                <w:szCs w:val="28"/>
                <w:shd w:val="clear" w:color="auto" w:fill="FFFFFF"/>
                <w:lang w:val="uk-UA"/>
              </w:rPr>
            </w:pPr>
            <w:r w:rsidRPr="00BF2C92">
              <w:rPr>
                <w:rFonts w:ascii="Times New Roman" w:eastAsia="Times New Roman" w:hAnsi="Times New Roman" w:cs="Times New Roman"/>
                <w:color w:val="000000" w:themeColor="text1"/>
                <w:sz w:val="28"/>
                <w:szCs w:val="28"/>
                <w:shd w:val="clear" w:color="auto" w:fill="FFFFFF"/>
              </w:rPr>
              <w:t xml:space="preserve">Спрощення обігу </w:t>
            </w:r>
            <w:r>
              <w:rPr>
                <w:rFonts w:ascii="Times New Roman" w:eastAsia="Times New Roman" w:hAnsi="Times New Roman" w:cs="Times New Roman"/>
                <w:color w:val="000000" w:themeColor="text1"/>
                <w:sz w:val="28"/>
                <w:szCs w:val="28"/>
                <w:shd w:val="clear" w:color="auto" w:fill="FFFFFF"/>
                <w:lang w:val="uk-UA"/>
              </w:rPr>
              <w:t>документів, складених дипломатичними чи консульськими агентами</w:t>
            </w:r>
          </w:p>
        </w:tc>
        <w:tc>
          <w:tcPr>
            <w:tcW w:w="3191" w:type="dxa"/>
          </w:tcPr>
          <w:p w:rsidR="00A1454A" w:rsidRDefault="00BF2C92" w:rsidP="003A173D">
            <w:pPr>
              <w:pStyle w:val="a3"/>
              <w:tabs>
                <w:tab w:val="left" w:pos="993"/>
              </w:tabs>
              <w:ind w:left="0"/>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Звільнення від легалізації документів, складених дипломатичними чи консульськими агентами</w:t>
            </w:r>
          </w:p>
        </w:tc>
      </w:tr>
    </w:tbl>
    <w:p w:rsidR="00A1454A" w:rsidRDefault="00A1454A" w:rsidP="003A173D">
      <w:pPr>
        <w:pStyle w:val="a3"/>
        <w:tabs>
          <w:tab w:val="left" w:pos="993"/>
        </w:tabs>
        <w:spacing w:after="0" w:line="240" w:lineRule="auto"/>
        <w:ind w:left="0"/>
        <w:jc w:val="both"/>
        <w:rPr>
          <w:rFonts w:ascii="Times New Roman" w:eastAsia="Times New Roman" w:hAnsi="Times New Roman" w:cs="Times New Roman"/>
          <w:color w:val="000000" w:themeColor="text1"/>
          <w:sz w:val="28"/>
          <w:szCs w:val="28"/>
          <w:shd w:val="clear" w:color="auto" w:fill="FFFFFF"/>
          <w:lang w:val="uk-UA"/>
        </w:rPr>
      </w:pPr>
    </w:p>
    <w:p w:rsidR="003A173D" w:rsidRDefault="003A173D" w:rsidP="003A173D">
      <w:pPr>
        <w:pStyle w:val="a3"/>
        <w:tabs>
          <w:tab w:val="left" w:pos="993"/>
        </w:tabs>
        <w:spacing w:after="0" w:line="240" w:lineRule="auto"/>
        <w:ind w:left="0"/>
        <w:jc w:val="both"/>
        <w:rPr>
          <w:rFonts w:ascii="Times New Roman" w:eastAsia="Times New Roman" w:hAnsi="Times New Roman" w:cs="Times New Roman"/>
          <w:color w:val="000000" w:themeColor="text1"/>
          <w:sz w:val="28"/>
          <w:szCs w:val="28"/>
          <w:shd w:val="clear" w:color="auto" w:fill="FFFFFF"/>
          <w:lang w:val="uk-UA"/>
        </w:rPr>
      </w:pPr>
    </w:p>
    <w:p w:rsidR="0017745C" w:rsidRPr="006119E5" w:rsidRDefault="003A173D" w:rsidP="006119E5">
      <w:pPr>
        <w:pStyle w:val="a3"/>
        <w:tabs>
          <w:tab w:val="left" w:pos="993"/>
        </w:tabs>
        <w:spacing w:after="0" w:line="240" w:lineRule="auto"/>
        <w:ind w:left="0"/>
        <w:jc w:val="both"/>
        <w:rPr>
          <w:rFonts w:ascii="Times New Roman" w:hAnsi="Times New Roman" w:cs="Times New Roman"/>
          <w:b/>
          <w:bCs/>
          <w:sz w:val="28"/>
          <w:szCs w:val="28"/>
          <w:lang w:val="uk-UA"/>
        </w:rPr>
      </w:pPr>
      <w:r w:rsidRPr="003A173D">
        <w:rPr>
          <w:rFonts w:ascii="Times New Roman" w:eastAsia="Times New Roman" w:hAnsi="Times New Roman" w:cs="Times New Roman"/>
          <w:b/>
          <w:bCs/>
          <w:color w:val="000000" w:themeColor="text1"/>
          <w:sz w:val="28"/>
          <w:szCs w:val="28"/>
          <w:shd w:val="clear" w:color="auto" w:fill="FFFFFF"/>
          <w:lang w:val="uk-UA"/>
        </w:rPr>
        <w:t xml:space="preserve">Міністр юстиції України     </w:t>
      </w:r>
      <w:r>
        <w:rPr>
          <w:rFonts w:ascii="Times New Roman" w:eastAsia="Times New Roman" w:hAnsi="Times New Roman" w:cs="Times New Roman"/>
          <w:b/>
          <w:bCs/>
          <w:color w:val="000000" w:themeColor="text1"/>
          <w:sz w:val="28"/>
          <w:szCs w:val="28"/>
          <w:shd w:val="clear" w:color="auto" w:fill="FFFFFF"/>
          <w:lang w:val="uk-UA"/>
        </w:rPr>
        <w:t xml:space="preserve">                                              </w:t>
      </w:r>
      <w:r w:rsidRPr="003A173D">
        <w:rPr>
          <w:rFonts w:ascii="Times New Roman" w:eastAsia="Times New Roman" w:hAnsi="Times New Roman" w:cs="Times New Roman"/>
          <w:b/>
          <w:bCs/>
          <w:color w:val="000000" w:themeColor="text1"/>
          <w:sz w:val="28"/>
          <w:szCs w:val="28"/>
          <w:shd w:val="clear" w:color="auto" w:fill="FFFFFF"/>
          <w:lang w:val="uk-UA"/>
        </w:rPr>
        <w:t>Денис МАЛЮСЬКА</w:t>
      </w:r>
    </w:p>
    <w:sectPr w:rsidR="0017745C" w:rsidRPr="006119E5" w:rsidSect="003A1DB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CE0" w:rsidRDefault="00871CE0" w:rsidP="00DD7B26">
      <w:pPr>
        <w:spacing w:after="0" w:line="240" w:lineRule="auto"/>
      </w:pPr>
      <w:r>
        <w:separator/>
      </w:r>
    </w:p>
  </w:endnote>
  <w:endnote w:type="continuationSeparator" w:id="0">
    <w:p w:rsidR="00871CE0" w:rsidRDefault="00871CE0" w:rsidP="00DD7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Menlo">
    <w:altName w:val="Courier New"/>
    <w:charset w:val="00"/>
    <w:family w:val="modern"/>
    <w:pitch w:val="fixed"/>
    <w:sig w:usb0="00000000" w:usb1="D200F9FB" w:usb2="02000028"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CE0" w:rsidRDefault="00871CE0" w:rsidP="00DD7B26">
      <w:pPr>
        <w:spacing w:after="0" w:line="240" w:lineRule="auto"/>
      </w:pPr>
      <w:r>
        <w:separator/>
      </w:r>
    </w:p>
  </w:footnote>
  <w:footnote w:type="continuationSeparator" w:id="0">
    <w:p w:rsidR="00871CE0" w:rsidRDefault="00871CE0" w:rsidP="00DD7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73639"/>
      <w:docPartObj>
        <w:docPartGallery w:val="Page Numbers (Top of Page)"/>
        <w:docPartUnique/>
      </w:docPartObj>
    </w:sdtPr>
    <w:sdtEndPr/>
    <w:sdtContent>
      <w:p w:rsidR="00871CE0" w:rsidRDefault="00411F36">
        <w:pPr>
          <w:pStyle w:val="a8"/>
          <w:jc w:val="center"/>
        </w:pPr>
        <w:r>
          <w:fldChar w:fldCharType="begin"/>
        </w:r>
        <w:r>
          <w:instrText xml:space="preserve"> PAGE   \* MERGEFORMAT </w:instrText>
        </w:r>
        <w:r>
          <w:fldChar w:fldCharType="separate"/>
        </w:r>
        <w:r>
          <w:rPr>
            <w:noProof/>
          </w:rPr>
          <w:t>2</w:t>
        </w:r>
        <w:r>
          <w:rPr>
            <w:noProof/>
          </w:rPr>
          <w:fldChar w:fldCharType="end"/>
        </w:r>
      </w:p>
    </w:sdtContent>
  </w:sdt>
  <w:p w:rsidR="00871CE0" w:rsidRDefault="00871CE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C4C32"/>
    <w:multiLevelType w:val="hybridMultilevel"/>
    <w:tmpl w:val="66E60A8A"/>
    <w:lvl w:ilvl="0" w:tplc="90AA733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9478C6"/>
    <w:multiLevelType w:val="hybridMultilevel"/>
    <w:tmpl w:val="766CADC8"/>
    <w:lvl w:ilvl="0" w:tplc="FE6E4C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95"/>
    <w:rsid w:val="00126164"/>
    <w:rsid w:val="0017745C"/>
    <w:rsid w:val="0019218F"/>
    <w:rsid w:val="00235B48"/>
    <w:rsid w:val="002E16DD"/>
    <w:rsid w:val="002F3737"/>
    <w:rsid w:val="002F3E3D"/>
    <w:rsid w:val="00323746"/>
    <w:rsid w:val="003476DB"/>
    <w:rsid w:val="003513D2"/>
    <w:rsid w:val="003A173D"/>
    <w:rsid w:val="003A1DBE"/>
    <w:rsid w:val="0040409A"/>
    <w:rsid w:val="004041B2"/>
    <w:rsid w:val="00411F36"/>
    <w:rsid w:val="004360A1"/>
    <w:rsid w:val="004F0D17"/>
    <w:rsid w:val="004F0E45"/>
    <w:rsid w:val="005065CF"/>
    <w:rsid w:val="0052579F"/>
    <w:rsid w:val="005B6FA8"/>
    <w:rsid w:val="005C6B6F"/>
    <w:rsid w:val="005D63C1"/>
    <w:rsid w:val="006119E5"/>
    <w:rsid w:val="006325E1"/>
    <w:rsid w:val="006D3315"/>
    <w:rsid w:val="007200C5"/>
    <w:rsid w:val="007625C3"/>
    <w:rsid w:val="00782158"/>
    <w:rsid w:val="007B00E8"/>
    <w:rsid w:val="00871CE0"/>
    <w:rsid w:val="008B663D"/>
    <w:rsid w:val="008E0A56"/>
    <w:rsid w:val="00913299"/>
    <w:rsid w:val="00A1454A"/>
    <w:rsid w:val="00AD5C12"/>
    <w:rsid w:val="00B22A17"/>
    <w:rsid w:val="00B72E95"/>
    <w:rsid w:val="00B93A05"/>
    <w:rsid w:val="00BA20A7"/>
    <w:rsid w:val="00BA70FC"/>
    <w:rsid w:val="00BD08AD"/>
    <w:rsid w:val="00BF2C92"/>
    <w:rsid w:val="00C3285A"/>
    <w:rsid w:val="00C4761C"/>
    <w:rsid w:val="00C508B3"/>
    <w:rsid w:val="00C75D28"/>
    <w:rsid w:val="00D02477"/>
    <w:rsid w:val="00D27C84"/>
    <w:rsid w:val="00D915EB"/>
    <w:rsid w:val="00DD07CC"/>
    <w:rsid w:val="00DD7B26"/>
    <w:rsid w:val="00E71F6A"/>
    <w:rsid w:val="00EB5AC0"/>
    <w:rsid w:val="00F44D21"/>
    <w:rsid w:val="00F758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21535B-A321-41EA-BEAF-EC6E08D6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6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2E95"/>
    <w:pPr>
      <w:ind w:left="720"/>
      <w:contextualSpacing/>
    </w:pPr>
  </w:style>
  <w:style w:type="paragraph" w:styleId="HTML">
    <w:name w:val="HTML Preformatted"/>
    <w:basedOn w:val="a"/>
    <w:link w:val="HTML0"/>
    <w:uiPriority w:val="99"/>
    <w:semiHidden/>
    <w:unhideWhenUsed/>
    <w:rsid w:val="008E0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semiHidden/>
    <w:rsid w:val="008E0A56"/>
    <w:rPr>
      <w:rFonts w:ascii="Courier New" w:eastAsia="Times New Roman" w:hAnsi="Courier New" w:cs="Courier New"/>
      <w:sz w:val="20"/>
      <w:szCs w:val="20"/>
    </w:rPr>
  </w:style>
  <w:style w:type="character" w:customStyle="1" w:styleId="y2iqfc">
    <w:name w:val="y2iqfc"/>
    <w:basedOn w:val="a0"/>
    <w:rsid w:val="008E0A56"/>
  </w:style>
  <w:style w:type="character" w:customStyle="1" w:styleId="FontStyle32">
    <w:name w:val="Font Style32"/>
    <w:basedOn w:val="a0"/>
    <w:uiPriority w:val="99"/>
    <w:rsid w:val="005C6B6F"/>
    <w:rPr>
      <w:rFonts w:ascii="Palatino Linotype" w:hAnsi="Palatino Linotype" w:cs="Palatino Linotype"/>
      <w:sz w:val="16"/>
      <w:szCs w:val="16"/>
    </w:rPr>
  </w:style>
  <w:style w:type="paragraph" w:customStyle="1" w:styleId="Style14">
    <w:name w:val="Style14"/>
    <w:basedOn w:val="a"/>
    <w:uiPriority w:val="99"/>
    <w:rsid w:val="005C6B6F"/>
    <w:pPr>
      <w:widowControl w:val="0"/>
      <w:autoSpaceDE w:val="0"/>
      <w:autoSpaceDN w:val="0"/>
      <w:adjustRightInd w:val="0"/>
      <w:spacing w:after="0" w:line="280" w:lineRule="exact"/>
      <w:jc w:val="both"/>
    </w:pPr>
    <w:rPr>
      <w:rFonts w:ascii="Palatino Linotype" w:hAnsi="Palatino Linotype"/>
      <w:sz w:val="24"/>
      <w:szCs w:val="24"/>
      <w:lang w:val="uk-UA" w:eastAsia="uk-UA"/>
    </w:rPr>
  </w:style>
  <w:style w:type="paragraph" w:styleId="a4">
    <w:name w:val="footnote text"/>
    <w:basedOn w:val="a"/>
    <w:link w:val="a5"/>
    <w:uiPriority w:val="99"/>
    <w:semiHidden/>
    <w:unhideWhenUsed/>
    <w:rsid w:val="00DD7B26"/>
    <w:pPr>
      <w:spacing w:after="0" w:line="240" w:lineRule="auto"/>
    </w:pPr>
    <w:rPr>
      <w:sz w:val="20"/>
      <w:szCs w:val="20"/>
    </w:rPr>
  </w:style>
  <w:style w:type="character" w:customStyle="1" w:styleId="a5">
    <w:name w:val="Текст виноски Знак"/>
    <w:basedOn w:val="a0"/>
    <w:link w:val="a4"/>
    <w:uiPriority w:val="99"/>
    <w:semiHidden/>
    <w:rsid w:val="00DD7B26"/>
    <w:rPr>
      <w:sz w:val="20"/>
      <w:szCs w:val="20"/>
    </w:rPr>
  </w:style>
  <w:style w:type="character" w:styleId="a6">
    <w:name w:val="footnote reference"/>
    <w:basedOn w:val="a0"/>
    <w:uiPriority w:val="99"/>
    <w:semiHidden/>
    <w:unhideWhenUsed/>
    <w:rsid w:val="00DD7B26"/>
    <w:rPr>
      <w:vertAlign w:val="superscript"/>
    </w:rPr>
  </w:style>
  <w:style w:type="table" w:styleId="a7">
    <w:name w:val="Table Grid"/>
    <w:basedOn w:val="a1"/>
    <w:uiPriority w:val="59"/>
    <w:unhideWhenUsed/>
    <w:rsid w:val="00A14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A1DB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3A1DBE"/>
  </w:style>
  <w:style w:type="paragraph" w:styleId="aa">
    <w:name w:val="footer"/>
    <w:basedOn w:val="a"/>
    <w:link w:val="ab"/>
    <w:uiPriority w:val="99"/>
    <w:semiHidden/>
    <w:unhideWhenUsed/>
    <w:rsid w:val="003A1DBE"/>
    <w:pPr>
      <w:tabs>
        <w:tab w:val="center" w:pos="4677"/>
        <w:tab w:val="right" w:pos="9355"/>
      </w:tabs>
      <w:spacing w:after="0" w:line="240" w:lineRule="auto"/>
    </w:pPr>
  </w:style>
  <w:style w:type="character" w:customStyle="1" w:styleId="ab">
    <w:name w:val="Нижній колонтитул Знак"/>
    <w:basedOn w:val="a0"/>
    <w:link w:val="aa"/>
    <w:uiPriority w:val="99"/>
    <w:semiHidden/>
    <w:rsid w:val="003A1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52225">
      <w:bodyDiv w:val="1"/>
      <w:marLeft w:val="0"/>
      <w:marRight w:val="0"/>
      <w:marTop w:val="0"/>
      <w:marBottom w:val="0"/>
      <w:divBdr>
        <w:top w:val="none" w:sz="0" w:space="0" w:color="auto"/>
        <w:left w:val="none" w:sz="0" w:space="0" w:color="auto"/>
        <w:bottom w:val="none" w:sz="0" w:space="0" w:color="auto"/>
        <w:right w:val="none" w:sz="0" w:space="0" w:color="auto"/>
      </w:divBdr>
    </w:div>
    <w:div w:id="537855235">
      <w:bodyDiv w:val="1"/>
      <w:marLeft w:val="0"/>
      <w:marRight w:val="0"/>
      <w:marTop w:val="0"/>
      <w:marBottom w:val="0"/>
      <w:divBdr>
        <w:top w:val="none" w:sz="0" w:space="0" w:color="auto"/>
        <w:left w:val="none" w:sz="0" w:space="0" w:color="auto"/>
        <w:bottom w:val="none" w:sz="0" w:space="0" w:color="auto"/>
        <w:right w:val="none" w:sz="0" w:space="0" w:color="auto"/>
      </w:divBdr>
    </w:div>
    <w:div w:id="632095872">
      <w:bodyDiv w:val="1"/>
      <w:marLeft w:val="0"/>
      <w:marRight w:val="0"/>
      <w:marTop w:val="0"/>
      <w:marBottom w:val="0"/>
      <w:divBdr>
        <w:top w:val="none" w:sz="0" w:space="0" w:color="auto"/>
        <w:left w:val="none" w:sz="0" w:space="0" w:color="auto"/>
        <w:bottom w:val="none" w:sz="0" w:space="0" w:color="auto"/>
        <w:right w:val="none" w:sz="0" w:space="0" w:color="auto"/>
      </w:divBdr>
      <w:divsChild>
        <w:div w:id="1767996950">
          <w:marLeft w:val="0"/>
          <w:marRight w:val="0"/>
          <w:marTop w:val="0"/>
          <w:marBottom w:val="0"/>
          <w:divBdr>
            <w:top w:val="none" w:sz="0" w:space="0" w:color="auto"/>
            <w:left w:val="none" w:sz="0" w:space="0" w:color="auto"/>
            <w:bottom w:val="none" w:sz="0" w:space="0" w:color="auto"/>
            <w:right w:val="none" w:sz="0" w:space="0" w:color="auto"/>
          </w:divBdr>
        </w:div>
        <w:div w:id="1139807628">
          <w:marLeft w:val="0"/>
          <w:marRight w:val="0"/>
          <w:marTop w:val="0"/>
          <w:marBottom w:val="0"/>
          <w:divBdr>
            <w:top w:val="none" w:sz="0" w:space="0" w:color="auto"/>
            <w:left w:val="none" w:sz="0" w:space="0" w:color="auto"/>
            <w:bottom w:val="none" w:sz="0" w:space="0" w:color="auto"/>
            <w:right w:val="none" w:sz="0" w:space="0" w:color="auto"/>
          </w:divBdr>
        </w:div>
        <w:div w:id="799687572">
          <w:marLeft w:val="0"/>
          <w:marRight w:val="0"/>
          <w:marTop w:val="0"/>
          <w:marBottom w:val="0"/>
          <w:divBdr>
            <w:top w:val="none" w:sz="0" w:space="0" w:color="auto"/>
            <w:left w:val="none" w:sz="0" w:space="0" w:color="auto"/>
            <w:bottom w:val="none" w:sz="0" w:space="0" w:color="auto"/>
            <w:right w:val="none" w:sz="0" w:space="0" w:color="auto"/>
          </w:divBdr>
        </w:div>
        <w:div w:id="829641364">
          <w:marLeft w:val="0"/>
          <w:marRight w:val="0"/>
          <w:marTop w:val="0"/>
          <w:marBottom w:val="0"/>
          <w:divBdr>
            <w:top w:val="none" w:sz="0" w:space="0" w:color="auto"/>
            <w:left w:val="none" w:sz="0" w:space="0" w:color="auto"/>
            <w:bottom w:val="none" w:sz="0" w:space="0" w:color="auto"/>
            <w:right w:val="none" w:sz="0" w:space="0" w:color="auto"/>
          </w:divBdr>
        </w:div>
      </w:divsChild>
    </w:div>
    <w:div w:id="1038815580">
      <w:bodyDiv w:val="1"/>
      <w:marLeft w:val="0"/>
      <w:marRight w:val="0"/>
      <w:marTop w:val="0"/>
      <w:marBottom w:val="0"/>
      <w:divBdr>
        <w:top w:val="none" w:sz="0" w:space="0" w:color="auto"/>
        <w:left w:val="none" w:sz="0" w:space="0" w:color="auto"/>
        <w:bottom w:val="none" w:sz="0" w:space="0" w:color="auto"/>
        <w:right w:val="none" w:sz="0" w:space="0" w:color="auto"/>
      </w:divBdr>
    </w:div>
    <w:div w:id="180318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A14B2-2838-4CFB-B170-F126A67B2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4303</Words>
  <Characters>2453</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t.solodukha</dc:creator>
  <cp:lastModifiedBy>Марченко Людмила Іванівна</cp:lastModifiedBy>
  <cp:revision>2</cp:revision>
  <dcterms:created xsi:type="dcterms:W3CDTF">2021-09-15T09:54:00Z</dcterms:created>
  <dcterms:modified xsi:type="dcterms:W3CDTF">2021-09-15T09:54:00Z</dcterms:modified>
</cp:coreProperties>
</file>