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5E3" w:rsidRPr="00FA752A" w:rsidRDefault="00373018" w:rsidP="002629D8">
      <w:pPr>
        <w:spacing w:after="0" w:line="240" w:lineRule="auto"/>
        <w:jc w:val="center"/>
        <w:rPr>
          <w:rFonts w:ascii="Times New Roman" w:hAnsi="Times New Roman"/>
          <w:b/>
          <w:bCs/>
          <w:sz w:val="28"/>
          <w:szCs w:val="28"/>
          <w:lang w:val="uk-UA"/>
        </w:rPr>
      </w:pPr>
      <w:bookmarkStart w:id="0" w:name="_GoBack"/>
      <w:bookmarkEnd w:id="0"/>
      <w:r w:rsidRPr="00FA752A">
        <w:rPr>
          <w:rFonts w:ascii="Times New Roman" w:hAnsi="Times New Roman"/>
          <w:b/>
          <w:bCs/>
          <w:sz w:val="28"/>
          <w:szCs w:val="28"/>
          <w:lang w:val="uk-UA"/>
        </w:rPr>
        <w:t>ПОЯСНЮВАЛЬНА ЗАПИСКА</w:t>
      </w:r>
      <w:r w:rsidR="0073350D" w:rsidRPr="00FA752A">
        <w:rPr>
          <w:rFonts w:ascii="Times New Roman" w:hAnsi="Times New Roman"/>
          <w:b/>
          <w:bCs/>
          <w:sz w:val="28"/>
          <w:szCs w:val="28"/>
          <w:lang w:val="uk-UA"/>
        </w:rPr>
        <w:br/>
      </w:r>
      <w:r w:rsidR="003B079C" w:rsidRPr="00FA752A">
        <w:rPr>
          <w:rFonts w:ascii="Times New Roman" w:hAnsi="Times New Roman"/>
          <w:b/>
          <w:bCs/>
          <w:sz w:val="28"/>
          <w:szCs w:val="28"/>
          <w:lang w:val="uk-UA"/>
        </w:rPr>
        <w:t>до проекту Закону України “</w:t>
      </w:r>
      <w:r w:rsidR="000A0E8D" w:rsidRPr="00FA752A">
        <w:rPr>
          <w:rFonts w:ascii="Times New Roman" w:hAnsi="Times New Roman"/>
          <w:b/>
          <w:bCs/>
          <w:sz w:val="28"/>
          <w:szCs w:val="28"/>
          <w:lang w:val="uk-UA"/>
        </w:rPr>
        <w:t>Про внесення змін до деяких законодавчих актів України щодо забезпечення укладення угоди між Україною та Європейським Союзом про взаємне визнання кваліфікованих електронних довірчих послуг та імплементації законодавства Європейського Союзу у сфері електронної ідентифікації</w:t>
      </w:r>
      <w:r w:rsidR="003B079C" w:rsidRPr="00FA752A">
        <w:rPr>
          <w:rFonts w:ascii="Times New Roman" w:hAnsi="Times New Roman"/>
          <w:b/>
          <w:bCs/>
          <w:sz w:val="28"/>
          <w:szCs w:val="28"/>
          <w:lang w:val="uk-UA"/>
        </w:rPr>
        <w:t>”</w:t>
      </w:r>
    </w:p>
    <w:p w:rsidR="00B04E70" w:rsidRPr="00FA752A" w:rsidRDefault="00B04E70" w:rsidP="002629D8">
      <w:pPr>
        <w:spacing w:after="0" w:line="240" w:lineRule="auto"/>
        <w:ind w:firstLine="709"/>
        <w:jc w:val="both"/>
        <w:rPr>
          <w:rFonts w:ascii="Times New Roman" w:hAnsi="Times New Roman"/>
          <w:b/>
          <w:bCs/>
          <w:sz w:val="28"/>
          <w:szCs w:val="28"/>
          <w:lang w:val="uk-UA"/>
        </w:rPr>
      </w:pPr>
    </w:p>
    <w:p w:rsidR="00622BFC" w:rsidRPr="00FA752A" w:rsidRDefault="00622BFC" w:rsidP="002629D8">
      <w:pPr>
        <w:spacing w:after="0" w:line="240" w:lineRule="auto"/>
        <w:ind w:firstLine="709"/>
        <w:jc w:val="both"/>
        <w:rPr>
          <w:rFonts w:ascii="Times New Roman" w:hAnsi="Times New Roman"/>
          <w:b/>
          <w:bCs/>
          <w:sz w:val="28"/>
          <w:szCs w:val="28"/>
          <w:lang w:val="uk-UA"/>
        </w:rPr>
      </w:pPr>
      <w:r w:rsidRPr="00FA752A">
        <w:rPr>
          <w:rFonts w:ascii="Times New Roman" w:hAnsi="Times New Roman"/>
          <w:b/>
          <w:bCs/>
          <w:sz w:val="28"/>
          <w:szCs w:val="28"/>
          <w:lang w:val="uk-UA"/>
        </w:rPr>
        <w:t>1. Мета</w:t>
      </w:r>
    </w:p>
    <w:p w:rsidR="003B079C" w:rsidRPr="00FA752A" w:rsidRDefault="00F0307F"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Пришвидшення інтеграції України до Єдиного цифрового ринку Європейського Союзу, а також максимальне наближення положень національного законодавства до європейських вимог у сферах електронної ідентифікації та електронних довірчих послуг.</w:t>
      </w:r>
    </w:p>
    <w:p w:rsidR="00F0307F" w:rsidRPr="00FA752A" w:rsidRDefault="00F0307F" w:rsidP="002629D8">
      <w:pPr>
        <w:spacing w:after="0" w:line="240" w:lineRule="auto"/>
        <w:ind w:firstLine="709"/>
        <w:jc w:val="both"/>
        <w:rPr>
          <w:rFonts w:ascii="Times New Roman" w:hAnsi="Times New Roman"/>
          <w:sz w:val="28"/>
          <w:szCs w:val="28"/>
          <w:lang w:val="uk-UA"/>
        </w:rPr>
      </w:pPr>
    </w:p>
    <w:p w:rsidR="00622BFC" w:rsidRPr="00FA752A" w:rsidRDefault="00622BFC" w:rsidP="002629D8">
      <w:pPr>
        <w:spacing w:after="0" w:line="240" w:lineRule="auto"/>
        <w:ind w:firstLine="709"/>
        <w:jc w:val="both"/>
        <w:rPr>
          <w:rFonts w:ascii="Times New Roman" w:hAnsi="Times New Roman"/>
          <w:b/>
          <w:bCs/>
          <w:sz w:val="28"/>
          <w:szCs w:val="28"/>
          <w:lang w:val="uk-UA"/>
        </w:rPr>
      </w:pPr>
      <w:r w:rsidRPr="00FA752A">
        <w:rPr>
          <w:rFonts w:ascii="Times New Roman" w:hAnsi="Times New Roman"/>
          <w:b/>
          <w:bCs/>
          <w:sz w:val="28"/>
          <w:szCs w:val="28"/>
          <w:lang w:val="uk-UA"/>
        </w:rPr>
        <w:t>2. Обґрунтування необхідності прийняття акта</w:t>
      </w:r>
    </w:p>
    <w:p w:rsidR="000A0E8D" w:rsidRPr="00FA752A" w:rsidRDefault="000A0E8D"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Підпунктом “а” пункту 1 статті 140 частини 6 глави 6 розділу IV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w:t>
      </w:r>
      <w:r w:rsidR="00CD3D22" w:rsidRPr="00FA752A">
        <w:rPr>
          <w:rFonts w:ascii="Times New Roman" w:hAnsi="Times New Roman"/>
          <w:sz w:val="28"/>
          <w:szCs w:val="28"/>
          <w:lang w:val="uk-UA"/>
        </w:rPr>
        <w:t xml:space="preserve">(далі – Угода про асоціацію) </w:t>
      </w:r>
      <w:r w:rsidRPr="00FA752A">
        <w:rPr>
          <w:rFonts w:ascii="Times New Roman" w:hAnsi="Times New Roman"/>
          <w:sz w:val="28"/>
          <w:szCs w:val="28"/>
          <w:lang w:val="uk-UA"/>
        </w:rPr>
        <w:t>визначено, що сторони підтримують діалог з питань регулювання електронної торгівлі, що включає, inter alia, зокрема питання визнання сертифікатів електронних підписів, виданих населенню, та сприяння розвитку послуг транскордонної сертифікації.</w:t>
      </w:r>
    </w:p>
    <w:p w:rsidR="00F8608B" w:rsidRPr="00FA752A" w:rsidRDefault="00FC27D4"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Крім того, </w:t>
      </w:r>
      <w:r w:rsidR="00CD3D22" w:rsidRPr="00FA752A">
        <w:rPr>
          <w:rFonts w:ascii="Times New Roman" w:hAnsi="Times New Roman"/>
          <w:sz w:val="28"/>
          <w:szCs w:val="28"/>
          <w:lang w:val="uk-UA"/>
        </w:rPr>
        <w:t>відповідно до Доповнення XVII-3 до глави 6 розділу IV Угоди про асоціацію</w:t>
      </w:r>
      <w:r w:rsidR="00F8608B" w:rsidRPr="00FA752A">
        <w:rPr>
          <w:rFonts w:ascii="Times New Roman" w:hAnsi="Times New Roman"/>
          <w:sz w:val="28"/>
          <w:szCs w:val="28"/>
          <w:lang w:val="uk-UA"/>
        </w:rPr>
        <w:t xml:space="preserve"> передбач</w:t>
      </w:r>
      <w:r w:rsidRPr="00FA752A">
        <w:rPr>
          <w:rFonts w:ascii="Times New Roman" w:hAnsi="Times New Roman"/>
          <w:sz w:val="28"/>
          <w:szCs w:val="28"/>
          <w:lang w:val="uk-UA"/>
        </w:rPr>
        <w:t>ається</w:t>
      </w:r>
      <w:r w:rsidR="00F8608B" w:rsidRPr="00FA752A">
        <w:rPr>
          <w:rFonts w:ascii="Times New Roman" w:hAnsi="Times New Roman"/>
          <w:sz w:val="28"/>
          <w:szCs w:val="28"/>
          <w:lang w:val="uk-UA"/>
        </w:rPr>
        <w:t xml:space="preserve"> </w:t>
      </w:r>
      <w:r w:rsidRPr="00FA752A">
        <w:rPr>
          <w:rFonts w:ascii="Times New Roman" w:hAnsi="Times New Roman"/>
          <w:sz w:val="28"/>
          <w:szCs w:val="28"/>
          <w:lang w:val="uk-UA"/>
        </w:rPr>
        <w:t xml:space="preserve">наближення законодавства України до права Європейського Союзу, зокрема, до положень </w:t>
      </w:r>
      <w:r w:rsidR="00F8608B" w:rsidRPr="00FA752A">
        <w:rPr>
          <w:rFonts w:ascii="Times New Roman" w:hAnsi="Times New Roman"/>
          <w:sz w:val="28"/>
          <w:szCs w:val="28"/>
          <w:lang w:val="uk-UA"/>
        </w:rPr>
        <w:t>Директив</w:t>
      </w:r>
      <w:r w:rsidRPr="00FA752A">
        <w:rPr>
          <w:rFonts w:ascii="Times New Roman" w:hAnsi="Times New Roman"/>
          <w:sz w:val="28"/>
          <w:szCs w:val="28"/>
          <w:lang w:val="uk-UA"/>
        </w:rPr>
        <w:t>и</w:t>
      </w:r>
      <w:r w:rsidR="00F8608B" w:rsidRPr="00FA752A">
        <w:rPr>
          <w:rFonts w:ascii="Times New Roman" w:hAnsi="Times New Roman"/>
          <w:sz w:val="28"/>
          <w:szCs w:val="28"/>
          <w:lang w:val="uk-UA"/>
        </w:rPr>
        <w:t xml:space="preserve"> № 1999/93/ЄС Європейського </w:t>
      </w:r>
      <w:r w:rsidRPr="00FA752A">
        <w:rPr>
          <w:rFonts w:ascii="Times New Roman" w:hAnsi="Times New Roman"/>
          <w:sz w:val="28"/>
          <w:szCs w:val="28"/>
          <w:lang w:val="uk-UA"/>
        </w:rPr>
        <w:t>П</w:t>
      </w:r>
      <w:r w:rsidR="00F8608B" w:rsidRPr="00FA752A">
        <w:rPr>
          <w:rFonts w:ascii="Times New Roman" w:hAnsi="Times New Roman"/>
          <w:sz w:val="28"/>
          <w:szCs w:val="28"/>
          <w:lang w:val="uk-UA"/>
        </w:rPr>
        <w:t>арламенту та Ради від 13 грудня 1999 року про електронні підписи, що застосовується в межах Співтовариства.</w:t>
      </w:r>
    </w:p>
    <w:p w:rsidR="000A0E8D" w:rsidRPr="00FA752A" w:rsidRDefault="00FC27D4"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При цьому </w:t>
      </w:r>
      <w:r w:rsidR="00CD3D22" w:rsidRPr="00FA752A">
        <w:rPr>
          <w:rFonts w:ascii="Times New Roman" w:hAnsi="Times New Roman"/>
          <w:sz w:val="28"/>
          <w:szCs w:val="28"/>
          <w:lang w:val="uk-UA"/>
        </w:rPr>
        <w:t xml:space="preserve">23 липня 2014 року на заміну Директиві 1999/93/ЄС Європейського Парламенту та Ради від 13 грудня 1999 року </w:t>
      </w:r>
      <w:r w:rsidRPr="00FA752A">
        <w:rPr>
          <w:rFonts w:ascii="Times New Roman" w:hAnsi="Times New Roman"/>
          <w:sz w:val="28"/>
          <w:szCs w:val="28"/>
          <w:lang w:val="uk-UA"/>
        </w:rPr>
        <w:t>про електронні підписи, що застосовується в межах Співтовариства</w:t>
      </w:r>
      <w:r w:rsidR="00565C82" w:rsidRPr="00FA752A">
        <w:rPr>
          <w:rFonts w:ascii="Times New Roman" w:hAnsi="Times New Roman"/>
          <w:sz w:val="28"/>
          <w:szCs w:val="28"/>
          <w:lang w:val="uk-UA"/>
        </w:rPr>
        <w:t>,</w:t>
      </w:r>
      <w:r w:rsidR="00CD3D22" w:rsidRPr="00FA752A">
        <w:rPr>
          <w:rFonts w:ascii="Times New Roman" w:hAnsi="Times New Roman"/>
          <w:sz w:val="28"/>
          <w:szCs w:val="28"/>
          <w:lang w:val="uk-UA"/>
        </w:rPr>
        <w:t xml:space="preserve"> прийнято Регламент (ЄС) № 910/2014 Європейського Парламенту та Ради від 23 липня 2014 року про електронну ідентифікацію та довірчі послуги для електронних транзакцій в межах внутрішнього ринку та про скасування Директиви 1999/93/ЄС (далі – Регламент</w:t>
      </w:r>
      <w:r w:rsidRPr="00FA752A">
        <w:rPr>
          <w:rFonts w:ascii="Times New Roman" w:hAnsi="Times New Roman"/>
          <w:sz w:val="28"/>
          <w:szCs w:val="28"/>
          <w:lang w:val="uk-UA"/>
        </w:rPr>
        <w:t xml:space="preserve"> (ЄС) № 910/2014</w:t>
      </w:r>
      <w:r w:rsidR="00CD3D22" w:rsidRPr="00FA752A">
        <w:rPr>
          <w:rFonts w:ascii="Times New Roman" w:hAnsi="Times New Roman"/>
          <w:sz w:val="28"/>
          <w:szCs w:val="28"/>
          <w:lang w:val="uk-UA"/>
        </w:rPr>
        <w:t>)</w:t>
      </w:r>
      <w:r w:rsidRPr="00FA752A">
        <w:rPr>
          <w:rFonts w:ascii="Times New Roman" w:hAnsi="Times New Roman"/>
          <w:sz w:val="28"/>
          <w:szCs w:val="28"/>
          <w:lang w:val="uk-UA"/>
        </w:rPr>
        <w:t>.</w:t>
      </w:r>
    </w:p>
    <w:p w:rsidR="000D6918" w:rsidRPr="00FA752A" w:rsidRDefault="00FC27D4"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 метою реформування законодавства у сфері електронного цифрового підпису шляхом гармонізації із положеннями Регламенту (ЄС) № 910/2014</w:t>
      </w:r>
      <w:r w:rsidRPr="00FA752A">
        <w:rPr>
          <w:rFonts w:ascii="Times New Roman" w:hAnsi="Times New Roman"/>
          <w:sz w:val="28"/>
          <w:szCs w:val="28"/>
          <w:lang w:val="uk-UA"/>
        </w:rPr>
        <w:br/>
      </w:r>
      <w:r w:rsidR="000D6918" w:rsidRPr="00FA752A">
        <w:rPr>
          <w:rFonts w:ascii="Times New Roman" w:hAnsi="Times New Roman"/>
          <w:sz w:val="28"/>
          <w:szCs w:val="28"/>
          <w:lang w:val="uk-UA"/>
        </w:rPr>
        <w:t>5 жовтня 2017 року Верховна Рада України прийняла Закон України</w:t>
      </w:r>
      <w:r w:rsidRPr="00FA752A">
        <w:rPr>
          <w:rFonts w:ascii="Times New Roman" w:hAnsi="Times New Roman"/>
          <w:sz w:val="28"/>
          <w:szCs w:val="28"/>
          <w:lang w:val="uk-UA"/>
        </w:rPr>
        <w:br/>
      </w:r>
      <w:r w:rsidR="000D6918" w:rsidRPr="00FA752A">
        <w:rPr>
          <w:rFonts w:ascii="Times New Roman" w:hAnsi="Times New Roman"/>
          <w:sz w:val="28"/>
          <w:szCs w:val="28"/>
          <w:lang w:val="uk-UA"/>
        </w:rPr>
        <w:t>№ 2155-VIII “Про електронні довірчі послуги”, який набрав чинності</w:t>
      </w:r>
      <w:r w:rsidRPr="00FA752A">
        <w:rPr>
          <w:rFonts w:ascii="Times New Roman" w:hAnsi="Times New Roman"/>
          <w:sz w:val="28"/>
          <w:szCs w:val="28"/>
          <w:lang w:val="uk-UA"/>
        </w:rPr>
        <w:br/>
      </w:r>
      <w:r w:rsidR="000D6918" w:rsidRPr="00FA752A">
        <w:rPr>
          <w:rFonts w:ascii="Times New Roman" w:hAnsi="Times New Roman"/>
          <w:sz w:val="28"/>
          <w:szCs w:val="28"/>
          <w:lang w:val="uk-UA"/>
        </w:rPr>
        <w:t>7 листопада 2018 року.</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Закон України “Про електронні довірчі послуги” спрямований на запровадження в Україні моделі та принципів надання електронних довірчих послуг, які застосовуються у Європейському Союзі, не руйнуючи систем</w:t>
      </w:r>
      <w:r w:rsidR="00431ACE" w:rsidRPr="00FA752A">
        <w:rPr>
          <w:rFonts w:ascii="Times New Roman" w:hAnsi="Times New Roman"/>
          <w:sz w:val="28"/>
          <w:szCs w:val="28"/>
          <w:lang w:val="uk-UA"/>
        </w:rPr>
        <w:t>у</w:t>
      </w:r>
      <w:r w:rsidRPr="00FA752A">
        <w:rPr>
          <w:rFonts w:ascii="Times New Roman" w:hAnsi="Times New Roman"/>
          <w:sz w:val="28"/>
          <w:szCs w:val="28"/>
          <w:lang w:val="uk-UA"/>
        </w:rPr>
        <w:t xml:space="preserve"> </w:t>
      </w:r>
      <w:r w:rsidRPr="00FA752A">
        <w:rPr>
          <w:rFonts w:ascii="Times New Roman" w:hAnsi="Times New Roman"/>
          <w:sz w:val="28"/>
          <w:szCs w:val="28"/>
          <w:lang w:val="uk-UA"/>
        </w:rPr>
        <w:lastRenderedPageBreak/>
        <w:t>взаємодії суб’єктів відносин у сфері електронного цифрового підпису, що склалась в Україні.</w:t>
      </w:r>
    </w:p>
    <w:p w:rsidR="00216199" w:rsidRPr="00FA752A" w:rsidRDefault="002C61FC"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Водночас </w:t>
      </w:r>
      <w:r w:rsidR="00216199" w:rsidRPr="00FA752A">
        <w:rPr>
          <w:rFonts w:ascii="Times New Roman" w:hAnsi="Times New Roman"/>
          <w:sz w:val="28"/>
          <w:szCs w:val="28"/>
          <w:lang w:val="uk-UA"/>
        </w:rPr>
        <w:t>стрімкий розвиток інформаційних технологій, впровадження нових цифрових інструментів, спрямованих на спрощення доступу фізичних та юридичних осіб до електронних послуг</w:t>
      </w:r>
      <w:r w:rsidR="00F0307F" w:rsidRPr="00FA752A">
        <w:rPr>
          <w:rFonts w:ascii="Times New Roman" w:hAnsi="Times New Roman"/>
          <w:sz w:val="28"/>
          <w:szCs w:val="28"/>
          <w:lang w:val="uk-UA"/>
        </w:rPr>
        <w:t xml:space="preserve">, </w:t>
      </w:r>
      <w:r w:rsidR="00565C82" w:rsidRPr="00FA752A">
        <w:rPr>
          <w:rFonts w:ascii="Times New Roman" w:hAnsi="Times New Roman"/>
          <w:sz w:val="28"/>
          <w:szCs w:val="28"/>
          <w:lang w:val="uk-UA"/>
        </w:rPr>
        <w:t>у</w:t>
      </w:r>
      <w:r w:rsidR="00F0307F" w:rsidRPr="00FA752A">
        <w:rPr>
          <w:rFonts w:ascii="Times New Roman" w:hAnsi="Times New Roman"/>
          <w:sz w:val="28"/>
          <w:szCs w:val="28"/>
          <w:lang w:val="uk-UA"/>
        </w:rPr>
        <w:t xml:space="preserve"> тому числі транскордонних</w:t>
      </w:r>
      <w:r w:rsidR="00216199" w:rsidRPr="00FA752A">
        <w:rPr>
          <w:rFonts w:ascii="Times New Roman" w:hAnsi="Times New Roman"/>
          <w:sz w:val="28"/>
          <w:szCs w:val="28"/>
          <w:lang w:val="uk-UA"/>
        </w:rPr>
        <w:t xml:space="preserve">, а також нові виклики сьогодення, пов’язані з вжиттям заходів, спрямованих на запобігання поширенню на території України гострої респіраторної хвороби COVID-19, спричиненої коронавірусом SARS-CоV-2, </w:t>
      </w:r>
      <w:r w:rsidR="00194A27" w:rsidRPr="00FA752A">
        <w:rPr>
          <w:rFonts w:ascii="Times New Roman" w:hAnsi="Times New Roman"/>
          <w:sz w:val="28"/>
          <w:szCs w:val="28"/>
          <w:lang w:val="uk-UA"/>
        </w:rPr>
        <w:t>вимагають</w:t>
      </w:r>
      <w:r w:rsidR="00216199" w:rsidRPr="00FA752A">
        <w:rPr>
          <w:rFonts w:ascii="Times New Roman" w:hAnsi="Times New Roman"/>
          <w:sz w:val="28"/>
          <w:szCs w:val="28"/>
          <w:lang w:val="uk-UA"/>
        </w:rPr>
        <w:t xml:space="preserve"> </w:t>
      </w:r>
      <w:r w:rsidR="00194A27" w:rsidRPr="00FA752A">
        <w:rPr>
          <w:rFonts w:ascii="Times New Roman" w:hAnsi="Times New Roman"/>
          <w:sz w:val="28"/>
          <w:szCs w:val="28"/>
          <w:lang w:val="uk-UA"/>
        </w:rPr>
        <w:t>удосконалення</w:t>
      </w:r>
      <w:r w:rsidR="00216199" w:rsidRPr="00FA752A">
        <w:rPr>
          <w:rFonts w:ascii="Times New Roman" w:hAnsi="Times New Roman"/>
          <w:sz w:val="28"/>
          <w:szCs w:val="28"/>
          <w:lang w:val="uk-UA"/>
        </w:rPr>
        <w:t xml:space="preserve"> нормативно-правов</w:t>
      </w:r>
      <w:r w:rsidR="00194A27" w:rsidRPr="00FA752A">
        <w:rPr>
          <w:rFonts w:ascii="Times New Roman" w:hAnsi="Times New Roman"/>
          <w:sz w:val="28"/>
          <w:szCs w:val="28"/>
          <w:lang w:val="uk-UA"/>
        </w:rPr>
        <w:t xml:space="preserve">ого </w:t>
      </w:r>
      <w:r w:rsidR="00216199" w:rsidRPr="00FA752A">
        <w:rPr>
          <w:rFonts w:ascii="Times New Roman" w:hAnsi="Times New Roman"/>
          <w:sz w:val="28"/>
          <w:szCs w:val="28"/>
          <w:lang w:val="uk-UA"/>
        </w:rPr>
        <w:t>регулювання, зокрема у сферах електронної ідентифікації та електронних довірчих послуг.</w:t>
      </w:r>
    </w:p>
    <w:p w:rsidR="000D6918" w:rsidRPr="00FA752A" w:rsidRDefault="00F0307F"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У</w:t>
      </w:r>
      <w:r w:rsidR="000D6918" w:rsidRPr="00FA752A">
        <w:rPr>
          <w:rFonts w:ascii="Times New Roman" w:hAnsi="Times New Roman"/>
          <w:sz w:val="28"/>
          <w:szCs w:val="28"/>
          <w:lang w:val="uk-UA"/>
        </w:rPr>
        <w:t xml:space="preserve"> рамках домовленостей, досягнутих під час 22-го Саміту Україна – ЄС, Українська Сторона та Сторона Європейського Союзу розробили</w:t>
      </w:r>
      <w:r w:rsidR="00431ACE" w:rsidRPr="00FA752A">
        <w:rPr>
          <w:rFonts w:ascii="Times New Roman" w:hAnsi="Times New Roman"/>
          <w:sz w:val="28"/>
          <w:szCs w:val="28"/>
          <w:lang w:val="uk-UA"/>
        </w:rPr>
        <w:t xml:space="preserve"> (</w:t>
      </w:r>
      <w:r w:rsidR="000D6918" w:rsidRPr="00FA752A">
        <w:rPr>
          <w:rFonts w:ascii="Times New Roman" w:hAnsi="Times New Roman"/>
          <w:sz w:val="28"/>
          <w:szCs w:val="28"/>
          <w:lang w:val="uk-UA"/>
        </w:rPr>
        <w:t xml:space="preserve">а у січні 2021 року </w:t>
      </w:r>
      <w:r w:rsidR="00431ACE" w:rsidRPr="00FA752A">
        <w:rPr>
          <w:rFonts w:ascii="Times New Roman" w:hAnsi="Times New Roman"/>
          <w:sz w:val="28"/>
          <w:szCs w:val="28"/>
          <w:lang w:val="uk-UA"/>
        </w:rPr>
        <w:t xml:space="preserve">– </w:t>
      </w:r>
      <w:r w:rsidR="000D6918" w:rsidRPr="00FA752A">
        <w:rPr>
          <w:rFonts w:ascii="Times New Roman" w:hAnsi="Times New Roman"/>
          <w:sz w:val="28"/>
          <w:szCs w:val="28"/>
          <w:lang w:val="uk-UA"/>
        </w:rPr>
        <w:t>погодили</w:t>
      </w:r>
      <w:r w:rsidR="00431ACE" w:rsidRPr="00FA752A">
        <w:rPr>
          <w:rFonts w:ascii="Times New Roman" w:hAnsi="Times New Roman"/>
          <w:sz w:val="28"/>
          <w:szCs w:val="28"/>
          <w:lang w:val="uk-UA"/>
        </w:rPr>
        <w:t>)</w:t>
      </w:r>
      <w:r w:rsidR="000D6918" w:rsidRPr="00FA752A">
        <w:rPr>
          <w:rFonts w:ascii="Times New Roman" w:hAnsi="Times New Roman"/>
          <w:sz w:val="28"/>
          <w:szCs w:val="28"/>
          <w:lang w:val="uk-UA"/>
        </w:rPr>
        <w:t xml:space="preserve"> спільний робочий план співпраці між Європейським Союзом та Україною щодо електронних довірчих послуг з перспективою укладення можливої угоди, яка повинна базуватися на наближенні до законодавства та стандартів Європейського Союзу (лист Представництва Європейського Союзу в Україні від 20 січня 2021 року). Пунктом 9 зазначеного спільного робочого плану передбачено прийняття змін до Закону України “Про електронні довірчі послуги” до 1 січня 2022 року.</w:t>
      </w:r>
    </w:p>
    <w:p w:rsidR="00F0307F" w:rsidRPr="00FA752A" w:rsidRDefault="00F0307F"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 огляду на зазначене положення проекту акта спрямовані на забезпечення:</w:t>
      </w:r>
    </w:p>
    <w:p w:rsidR="00F0307F" w:rsidRPr="00FA752A" w:rsidRDefault="00F0307F"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максимального наближення положень національного законодавства до європейських вимог у сферах електронної ідентифікації та електронних довірчих послуг;</w:t>
      </w:r>
    </w:p>
    <w:p w:rsidR="00F0307F"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використання </w:t>
      </w:r>
      <w:r w:rsidR="00194A27" w:rsidRPr="00FA752A">
        <w:rPr>
          <w:rFonts w:ascii="Times New Roman" w:hAnsi="Times New Roman"/>
          <w:sz w:val="28"/>
          <w:szCs w:val="28"/>
          <w:lang w:val="uk-UA"/>
        </w:rPr>
        <w:t xml:space="preserve">фізичними та юридичними особами </w:t>
      </w:r>
      <w:r w:rsidRPr="00FA752A">
        <w:rPr>
          <w:rFonts w:ascii="Times New Roman" w:hAnsi="Times New Roman"/>
          <w:sz w:val="28"/>
          <w:szCs w:val="28"/>
          <w:lang w:val="uk-UA"/>
        </w:rPr>
        <w:t>надійних, безпечних, альтернативних для одного рівня довіри, сучасних засобів електронної ідентифікації за принципом технологічної нейтральності</w:t>
      </w:r>
      <w:r w:rsidR="00F0307F" w:rsidRPr="00FA752A">
        <w:rPr>
          <w:rFonts w:ascii="Times New Roman" w:hAnsi="Times New Roman"/>
          <w:sz w:val="28"/>
          <w:szCs w:val="28"/>
          <w:lang w:val="uk-UA"/>
        </w:rPr>
        <w:t>;</w:t>
      </w:r>
    </w:p>
    <w:p w:rsidR="00F0307F"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утворення системи надавачів послуг електронної ідентифікації, їх обліку та сприяння їх ефективній діяльності;</w:t>
      </w:r>
    </w:p>
    <w:p w:rsidR="00F0307F"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підтвердження відповідності засобів електронної ідентифікації, що видаються в рамках схеми електронної ідентифікації, </w:t>
      </w:r>
      <w:r w:rsidR="00B22402" w:rsidRPr="00FA752A">
        <w:rPr>
          <w:rFonts w:ascii="Times New Roman" w:hAnsi="Times New Roman"/>
          <w:sz w:val="28"/>
          <w:szCs w:val="28"/>
          <w:lang w:val="uk-UA"/>
        </w:rPr>
        <w:t xml:space="preserve">певному </w:t>
      </w:r>
      <w:r w:rsidRPr="00FA752A">
        <w:rPr>
          <w:rFonts w:ascii="Times New Roman" w:hAnsi="Times New Roman"/>
          <w:sz w:val="28"/>
          <w:szCs w:val="28"/>
          <w:lang w:val="uk-UA"/>
        </w:rPr>
        <w:t>рівню довіри до засобів електронної ідентифікації;</w:t>
      </w:r>
    </w:p>
    <w:p w:rsidR="00F0307F"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включення схем електронної ідентифікації до переліку схем електронної ідентифікації, які використовуються у сфері електронного урядування;</w:t>
      </w:r>
    </w:p>
    <w:p w:rsidR="00F0307F"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можливості використання засобів електронної ідентифікації для автентифікації в інформаційних та інформаційно-телекомунікаційних системах, за допомогою яких надаються електронні послуги;</w:t>
      </w:r>
    </w:p>
    <w:p w:rsidR="00F0307F"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забезпечення транскордонного визнання схем та засобів електронної ідентифікації</w:t>
      </w:r>
      <w:r w:rsidR="00F0307F" w:rsidRPr="00FA752A">
        <w:rPr>
          <w:rFonts w:ascii="Times New Roman" w:hAnsi="Times New Roman"/>
          <w:sz w:val="28"/>
          <w:szCs w:val="28"/>
          <w:lang w:val="uk-UA"/>
        </w:rPr>
        <w:t>, в тому числі тих, що базуються на кваліфікованих електронних довірчих послугах;</w:t>
      </w:r>
    </w:p>
    <w:p w:rsidR="000D6918" w:rsidRPr="00FA752A" w:rsidRDefault="00F0307F"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удосконалення державного регулювання у сфері електронних довірчих послуг</w:t>
      </w:r>
      <w:r w:rsidR="000D6918" w:rsidRPr="00FA752A">
        <w:rPr>
          <w:rFonts w:ascii="Times New Roman" w:hAnsi="Times New Roman"/>
          <w:sz w:val="28"/>
          <w:szCs w:val="28"/>
          <w:lang w:val="uk-UA"/>
        </w:rPr>
        <w:t>.</w:t>
      </w:r>
    </w:p>
    <w:p w:rsidR="000D6918" w:rsidRPr="00FA752A" w:rsidRDefault="00F0307F"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lastRenderedPageBreak/>
        <w:t>Д</w:t>
      </w:r>
      <w:r w:rsidR="000D6918" w:rsidRPr="00FA752A">
        <w:rPr>
          <w:rFonts w:ascii="Times New Roman" w:hAnsi="Times New Roman"/>
          <w:sz w:val="28"/>
          <w:szCs w:val="28"/>
          <w:lang w:val="uk-UA"/>
        </w:rPr>
        <w:t>ержавн</w:t>
      </w:r>
      <w:r w:rsidRPr="00FA752A">
        <w:rPr>
          <w:rFonts w:ascii="Times New Roman" w:hAnsi="Times New Roman"/>
          <w:sz w:val="28"/>
          <w:szCs w:val="28"/>
          <w:lang w:val="uk-UA"/>
        </w:rPr>
        <w:t>е</w:t>
      </w:r>
      <w:r w:rsidR="000D6918" w:rsidRPr="00FA752A">
        <w:rPr>
          <w:rFonts w:ascii="Times New Roman" w:hAnsi="Times New Roman"/>
          <w:sz w:val="28"/>
          <w:szCs w:val="28"/>
          <w:lang w:val="uk-UA"/>
        </w:rPr>
        <w:t xml:space="preserve"> регулювання у сфері електронної ідентифікації, що пропонується</w:t>
      </w:r>
      <w:r w:rsidR="009A080D" w:rsidRPr="00FA752A">
        <w:rPr>
          <w:rFonts w:ascii="Times New Roman" w:hAnsi="Times New Roman"/>
          <w:sz w:val="28"/>
          <w:szCs w:val="28"/>
          <w:lang w:val="uk-UA"/>
        </w:rPr>
        <w:t xml:space="preserve"> </w:t>
      </w:r>
      <w:r w:rsidRPr="00FA752A">
        <w:rPr>
          <w:rFonts w:ascii="Times New Roman" w:hAnsi="Times New Roman"/>
          <w:sz w:val="28"/>
          <w:szCs w:val="28"/>
          <w:lang w:val="uk-UA"/>
        </w:rPr>
        <w:t xml:space="preserve">запровадити </w:t>
      </w:r>
      <w:r w:rsidR="009A080D" w:rsidRPr="00FA752A">
        <w:rPr>
          <w:rFonts w:ascii="Times New Roman" w:hAnsi="Times New Roman"/>
          <w:sz w:val="28"/>
          <w:szCs w:val="28"/>
          <w:lang w:val="uk-UA"/>
        </w:rPr>
        <w:t>проектом акта</w:t>
      </w:r>
      <w:r w:rsidR="000D6918" w:rsidRPr="00FA752A">
        <w:rPr>
          <w:rFonts w:ascii="Times New Roman" w:hAnsi="Times New Roman"/>
          <w:sz w:val="28"/>
          <w:szCs w:val="28"/>
          <w:lang w:val="uk-UA"/>
        </w:rPr>
        <w:t xml:space="preserve">, прискорить початок активного використання та подальший розвиток технологій електронної ідентифікації за паспортом громадянина України у формі картки, в яку імплантовано безконтактний електронний носій (CardID), мобільного електронного підпису (MobileID), банківської електронної ідентифікації (BankID), електронної ідентифікації за допомогою мобільного </w:t>
      </w:r>
      <w:r w:rsidR="00565C82" w:rsidRPr="00FA752A">
        <w:rPr>
          <w:rFonts w:ascii="Times New Roman" w:hAnsi="Times New Roman"/>
          <w:sz w:val="28"/>
          <w:szCs w:val="28"/>
          <w:lang w:val="uk-UA"/>
        </w:rPr>
        <w:t>застосунку</w:t>
      </w:r>
      <w:r w:rsidR="000D6918" w:rsidRPr="00FA752A">
        <w:rPr>
          <w:rFonts w:ascii="Times New Roman" w:hAnsi="Times New Roman"/>
          <w:sz w:val="28"/>
          <w:szCs w:val="28"/>
          <w:lang w:val="uk-UA"/>
        </w:rPr>
        <w:t xml:space="preserve"> у смартфоні або планшеті (SmartID).</w:t>
      </w:r>
    </w:p>
    <w:p w:rsidR="007B78FA" w:rsidRPr="00FA752A" w:rsidRDefault="007B78FA"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Внаслідок значного розширення регулювання </w:t>
      </w:r>
      <w:r w:rsidR="00557373" w:rsidRPr="00FA752A">
        <w:rPr>
          <w:rFonts w:ascii="Times New Roman" w:hAnsi="Times New Roman"/>
          <w:sz w:val="28"/>
          <w:szCs w:val="28"/>
          <w:lang w:val="uk-UA"/>
        </w:rPr>
        <w:t>у сфері</w:t>
      </w:r>
      <w:r w:rsidRPr="00FA752A">
        <w:rPr>
          <w:rFonts w:ascii="Times New Roman" w:hAnsi="Times New Roman"/>
          <w:sz w:val="28"/>
          <w:szCs w:val="28"/>
          <w:lang w:val="uk-UA"/>
        </w:rPr>
        <w:t xml:space="preserve"> електронної ідентифікації назву Закону України “Про електронні довірчі послуги” пропонується змінити на Закон України “Про електронну ідентифікацію та електронні довірчі послуги”.</w:t>
      </w:r>
    </w:p>
    <w:p w:rsidR="000D6918" w:rsidRPr="00FA752A" w:rsidRDefault="00557373"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Крім того, проект акта передбачає п</w:t>
      </w:r>
      <w:r w:rsidR="000D6918" w:rsidRPr="00FA752A">
        <w:rPr>
          <w:rFonts w:ascii="Times New Roman" w:hAnsi="Times New Roman"/>
          <w:sz w:val="28"/>
          <w:szCs w:val="28"/>
          <w:lang w:val="uk-UA"/>
        </w:rPr>
        <w:t>ерегляд положень</w:t>
      </w:r>
      <w:r w:rsidRPr="00FA752A">
        <w:rPr>
          <w:rFonts w:ascii="Times New Roman" w:hAnsi="Times New Roman"/>
          <w:sz w:val="28"/>
          <w:szCs w:val="28"/>
          <w:lang w:val="uk-UA"/>
        </w:rPr>
        <w:t xml:space="preserve">, що стосуються використання електронних довірчих послуг, зокрема, </w:t>
      </w:r>
      <w:r w:rsidR="000D6918" w:rsidRPr="00FA752A">
        <w:rPr>
          <w:rFonts w:ascii="Times New Roman" w:hAnsi="Times New Roman"/>
          <w:sz w:val="28"/>
          <w:szCs w:val="28"/>
          <w:lang w:val="uk-UA"/>
        </w:rPr>
        <w:t xml:space="preserve">випадків обов’язкового використання </w:t>
      </w:r>
      <w:r w:rsidRPr="00FA752A">
        <w:rPr>
          <w:rFonts w:ascii="Times New Roman" w:hAnsi="Times New Roman"/>
          <w:sz w:val="28"/>
          <w:szCs w:val="28"/>
          <w:lang w:val="uk-UA"/>
        </w:rPr>
        <w:t>кваліфікованих електронних підписів та печаток, сертифікатів відкритих ключів, на яких вони базуються</w:t>
      </w:r>
      <w:r w:rsidR="000D6918" w:rsidRPr="00FA752A">
        <w:rPr>
          <w:rFonts w:ascii="Times New Roman" w:hAnsi="Times New Roman"/>
          <w:sz w:val="28"/>
          <w:szCs w:val="28"/>
          <w:lang w:val="uk-UA"/>
        </w:rPr>
        <w:t xml:space="preserve">, а також створення законодавчих передумов для використання </w:t>
      </w:r>
      <w:r w:rsidRPr="00FA752A">
        <w:rPr>
          <w:rFonts w:ascii="Times New Roman" w:hAnsi="Times New Roman"/>
          <w:sz w:val="28"/>
          <w:szCs w:val="28"/>
          <w:lang w:val="uk-UA"/>
        </w:rPr>
        <w:t xml:space="preserve">інших видів </w:t>
      </w:r>
      <w:r w:rsidR="000D6918" w:rsidRPr="00FA752A">
        <w:rPr>
          <w:rFonts w:ascii="Times New Roman" w:hAnsi="Times New Roman"/>
          <w:sz w:val="28"/>
          <w:szCs w:val="28"/>
          <w:lang w:val="uk-UA"/>
        </w:rPr>
        <w:t>електронних підписів та печаток.</w:t>
      </w:r>
    </w:p>
    <w:p w:rsidR="000D6918" w:rsidRPr="00FA752A" w:rsidRDefault="00557373"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Н</w:t>
      </w:r>
      <w:r w:rsidR="000D6918" w:rsidRPr="00FA752A">
        <w:rPr>
          <w:rFonts w:ascii="Times New Roman" w:hAnsi="Times New Roman"/>
          <w:sz w:val="28"/>
          <w:szCs w:val="28"/>
          <w:lang w:val="uk-UA"/>
        </w:rPr>
        <w:t>а сьогодні в Україні реалізується експериментальний проект щодо забезпечення можливості використання удосконалених електронних підписів і печаток, які базуються на кваліфікованих сертифікатах відкритих ключів (постанова Кабінету Міністрів України від 3 березня 2020 року № 193 “Про реалізацію експериментального проекту щодо забезпечення можливості використання удосконалених електронних підписів і печаток, які базуються на кваліфікованих сертифікатах відкритих ключів”).</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Особливістю використання удосконаленого електронного підпису чи печатки є забезпечення можливості користувача електронних довірчих послуг для здійснення електронної взаємодії, електронної ідентифікації та автентифікації застосовувати в якості носія особистого ключа електронного підпису звичайний файловий носій (наприклад, USB-Flash, CD, DVD) </w:t>
      </w:r>
      <w:r w:rsidR="00431ACE" w:rsidRPr="00FA752A">
        <w:rPr>
          <w:rFonts w:ascii="Times New Roman" w:hAnsi="Times New Roman"/>
          <w:sz w:val="28"/>
          <w:szCs w:val="28"/>
          <w:lang w:val="uk-UA"/>
        </w:rPr>
        <w:t xml:space="preserve">– </w:t>
      </w:r>
      <w:r w:rsidRPr="00FA752A">
        <w:rPr>
          <w:rFonts w:ascii="Times New Roman" w:hAnsi="Times New Roman"/>
          <w:sz w:val="28"/>
          <w:szCs w:val="28"/>
          <w:lang w:val="uk-UA"/>
        </w:rPr>
        <w:t>на відміну від кваліфікованого електронного підпису чи печатки, особистий ключ якого обов’язково повинен зберігатися в засобі кваліфікованого електронного підпису чи печатки, який має вбудовані апаратно-програмні засоби, що забезпечують захист записаних на них даних від несанкціонованого доступу, безпосереднього ознайомлення із значенням параметрів особистих ключів та їх копіювання (захищений носій особистого ключа або токен).</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Використання удосконалених електронних підписів та печаток у випадках, передбачених законодавством, значно скорочує витрати користувачів електронних довірчих послуг на придбання носія особистого ключа.</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Водночас проектом акта пропонується зняти обмеження щодо використання електронних печаток виключно юридичними особами.</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Так, створювачами електронних печаток зможуть бути фізичні особи – підприємці для реалізації повноважень та функцій у визначених </w:t>
      </w:r>
      <w:r w:rsidRPr="00FA752A">
        <w:rPr>
          <w:rFonts w:ascii="Times New Roman" w:hAnsi="Times New Roman"/>
          <w:sz w:val="28"/>
          <w:szCs w:val="28"/>
          <w:lang w:val="uk-UA"/>
        </w:rPr>
        <w:lastRenderedPageBreak/>
        <w:t>законодавством випадках, зокрема для застосування в програмних реєстраторах розрахункових операцій відповідно до Закону України від</w:t>
      </w:r>
      <w:r w:rsidRPr="00FA752A">
        <w:rPr>
          <w:rFonts w:ascii="Times New Roman" w:hAnsi="Times New Roman"/>
          <w:sz w:val="28"/>
          <w:szCs w:val="28"/>
          <w:lang w:val="uk-UA"/>
        </w:rPr>
        <w:br/>
        <w:t>20 вересня 2019 року № 128-IX “Про внесення змін до Закону України “Про застосування реєстраторів розрахункових операцій у сфері торгівлі, громадського харчування та послуг” та інших законів України щодо детінізації розрахунків у сфері торгівлі та послуг”.</w:t>
      </w:r>
    </w:p>
    <w:p w:rsidR="00557373"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Також проектом акта пропонується забезпечити можливість віддаленої ідентифікації особи, яка звернулася за отриманням послуги формування кваліфікованого сертифіката відкритого ключа</w:t>
      </w:r>
      <w:r w:rsidR="00521EED" w:rsidRPr="00FA752A">
        <w:rPr>
          <w:rFonts w:ascii="Times New Roman" w:hAnsi="Times New Roman"/>
          <w:sz w:val="28"/>
          <w:szCs w:val="28"/>
          <w:lang w:val="uk-UA"/>
        </w:rPr>
        <w:t>.</w:t>
      </w:r>
    </w:p>
    <w:p w:rsidR="00521EED" w:rsidRPr="00FA752A" w:rsidRDefault="00521EED"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Впровадження механізмів віддаленої ідентифікації особи та підтвердження даних про неї, в тому числі для отримання електронних довірчих послуг</w:t>
      </w:r>
      <w:r w:rsidR="00431ACE" w:rsidRPr="00FA752A">
        <w:rPr>
          <w:rFonts w:ascii="Times New Roman" w:hAnsi="Times New Roman"/>
          <w:sz w:val="28"/>
          <w:szCs w:val="28"/>
          <w:lang w:val="uk-UA"/>
        </w:rPr>
        <w:t>,</w:t>
      </w:r>
      <w:r w:rsidRPr="00FA752A">
        <w:rPr>
          <w:rFonts w:ascii="Times New Roman" w:hAnsi="Times New Roman"/>
          <w:sz w:val="28"/>
          <w:szCs w:val="28"/>
          <w:lang w:val="uk-UA"/>
        </w:rPr>
        <w:t xml:space="preserve"> набувають особливої актуальності у зв’язку із вжиттям заходів, спрямованих на запобігання поширенню на території України гострої респіраторної хвороби COVID-19, спричиненої коронавірусом SARS-CоV-2.</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Наразі така можливість Законом України “Про електронні довірчі послуги” не передбачена – на відміну від статті 24 Регламенту (ЄС)</w:t>
      </w:r>
      <w:r w:rsidR="00521EED" w:rsidRPr="00FA752A">
        <w:rPr>
          <w:rFonts w:ascii="Times New Roman" w:hAnsi="Times New Roman"/>
          <w:sz w:val="28"/>
          <w:szCs w:val="28"/>
          <w:lang w:val="uk-UA"/>
        </w:rPr>
        <w:br/>
      </w:r>
      <w:r w:rsidRPr="00FA752A">
        <w:rPr>
          <w:rFonts w:ascii="Times New Roman" w:hAnsi="Times New Roman"/>
          <w:sz w:val="28"/>
          <w:szCs w:val="28"/>
          <w:lang w:val="uk-UA"/>
        </w:rPr>
        <w:t>№ 910/2014, яка встановлює загальні вимоги до кваліфікованих надавачів електронних довірчих послуг під час здійснення такої ідентифікації.</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 метою забезпечення можливості здійснення віддаленої ідентифікації фізичних осіб для безоплатного отримання ними кваліфікованих електронних довірчих послуг прийнято постанову Кабінету Міністрів України від 2 вересня 2020 року № 785 “Про реалізацію експериментального проекту щодо використання віддаленого кваліфікованого електронного підпису Смарт-Дія”.</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 огляду на зазначене положення Закону України “Про електронні довірчі послуги” повинні стати основою для забезпечення можливості здійснення віддаленої ідентифікації особи для отримання кваліфікованих електронних довірчих послуг.</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Проектом акта пропонується детальн</w:t>
      </w:r>
      <w:r w:rsidR="00431ACE" w:rsidRPr="00FA752A">
        <w:rPr>
          <w:rFonts w:ascii="Times New Roman" w:hAnsi="Times New Roman"/>
          <w:sz w:val="28"/>
          <w:szCs w:val="28"/>
          <w:lang w:val="uk-UA"/>
        </w:rPr>
        <w:t>іше</w:t>
      </w:r>
      <w:r w:rsidRPr="00FA752A">
        <w:rPr>
          <w:rFonts w:ascii="Times New Roman" w:hAnsi="Times New Roman"/>
          <w:sz w:val="28"/>
          <w:szCs w:val="28"/>
          <w:lang w:val="uk-UA"/>
        </w:rPr>
        <w:t xml:space="preserve"> врегулювати питання сертифікації засобів кваліфікованого електронного підпису чи печатки, що проводитиметься органами з оцінки відповідності, які акредитовані національним органом України з акредитації на проведення такої сертифікації.</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Положення проекту акта передбачають поступову відмову від державної експертизи у сфері криптографічного та/або технічного захисту інформації, а також побудови кваліфікованими надавачами електронних довірчих послуг комплексної системи захисту інформації, віддавши перевагу незалежному аудиту органами з оцінки відповідності та побудові системи управління інформаційною безпекою, що відповідає передовим світовим практикам.</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Зазначене сприятиме створенню в Україні органів з оцінки відповідності у сфері електронних довірчих послуг.</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lastRenderedPageBreak/>
        <w:t>Одним із питань, на вирішення яких спрямований проект акта</w:t>
      </w:r>
      <w:r w:rsidR="00431ACE" w:rsidRPr="00FA752A">
        <w:rPr>
          <w:rFonts w:ascii="Times New Roman" w:hAnsi="Times New Roman"/>
          <w:sz w:val="28"/>
          <w:szCs w:val="28"/>
          <w:lang w:val="uk-UA"/>
        </w:rPr>
        <w:t>,</w:t>
      </w:r>
      <w:r w:rsidRPr="00FA752A">
        <w:rPr>
          <w:rFonts w:ascii="Times New Roman" w:hAnsi="Times New Roman"/>
          <w:sz w:val="28"/>
          <w:szCs w:val="28"/>
          <w:lang w:val="uk-UA"/>
        </w:rPr>
        <w:t xml:space="preserve"> є забезпечення можливості заміни надавача електронних довірчих послуг за спільною згодою сторін або у разі правонаступництва з метою забезпечення безперервного надання кваліфікованих електронних довірчих послуг їх користувачам.</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Також проектом акта пропонується врегулювати використання псевдонімів під час отримання послуг електронної ідентифікації</w:t>
      </w:r>
      <w:r w:rsidR="009A080D" w:rsidRPr="00FA752A">
        <w:rPr>
          <w:rFonts w:ascii="Times New Roman" w:hAnsi="Times New Roman"/>
          <w:sz w:val="28"/>
          <w:szCs w:val="28"/>
          <w:lang w:val="uk-UA"/>
        </w:rPr>
        <w:t xml:space="preserve"> та електронних довірчих послуг</w:t>
      </w:r>
      <w:r w:rsidRPr="00FA752A">
        <w:rPr>
          <w:rFonts w:ascii="Times New Roman" w:hAnsi="Times New Roman"/>
          <w:sz w:val="28"/>
          <w:szCs w:val="28"/>
          <w:lang w:val="uk-UA"/>
        </w:rPr>
        <w:t>, як це врегульовано Регламентом (ЄС)</w:t>
      </w:r>
      <w:r w:rsidRPr="00FA752A">
        <w:rPr>
          <w:rFonts w:ascii="Times New Roman" w:hAnsi="Times New Roman"/>
          <w:sz w:val="28"/>
          <w:szCs w:val="28"/>
          <w:lang w:val="uk-UA"/>
        </w:rPr>
        <w:br/>
        <w:t>№ 910/2014.</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Крім того, уточнення потребують повноваження органів державної влади, що здійснюють державне регулювання у сферах </w:t>
      </w:r>
      <w:r w:rsidR="009A080D" w:rsidRPr="00FA752A">
        <w:rPr>
          <w:rFonts w:ascii="Times New Roman" w:hAnsi="Times New Roman"/>
          <w:sz w:val="28"/>
          <w:szCs w:val="28"/>
          <w:lang w:val="uk-UA"/>
        </w:rPr>
        <w:t xml:space="preserve">електронної ідентифікації та </w:t>
      </w:r>
      <w:r w:rsidRPr="00FA752A">
        <w:rPr>
          <w:rFonts w:ascii="Times New Roman" w:hAnsi="Times New Roman"/>
          <w:sz w:val="28"/>
          <w:szCs w:val="28"/>
          <w:lang w:val="uk-UA"/>
        </w:rPr>
        <w:t>електронних довірчих послуг.</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Так, у зв’язку зі створенням Міністерства цифрової трансформації України, реорганізувавши Державне агентство з питань електронного урядування України шляхом перетворення, а також зосередження в зазначеному Міністерстві повноважень у сферах електронних довірчих послуг, у тому числі виконання функцій центрального засвідчувального органу (раніше виконувало Міністерство юстиції України) та електронної ідентифікації</w:t>
      </w:r>
      <w:r w:rsidR="00431ACE" w:rsidRPr="00FA752A">
        <w:rPr>
          <w:rFonts w:ascii="Times New Roman" w:hAnsi="Times New Roman"/>
          <w:sz w:val="28"/>
          <w:szCs w:val="28"/>
          <w:lang w:val="uk-UA"/>
        </w:rPr>
        <w:t>,</w:t>
      </w:r>
      <w:r w:rsidRPr="00FA752A">
        <w:rPr>
          <w:rFonts w:ascii="Times New Roman" w:hAnsi="Times New Roman"/>
          <w:sz w:val="28"/>
          <w:szCs w:val="28"/>
          <w:lang w:val="uk-UA"/>
        </w:rPr>
        <w:t xml:space="preserve"> постала необхідність перегляду повноважень органів, що здійснюють державне регулювання у сферах електронної ідентифікації </w:t>
      </w:r>
      <w:r w:rsidR="009A080D" w:rsidRPr="00FA752A">
        <w:rPr>
          <w:rFonts w:ascii="Times New Roman" w:hAnsi="Times New Roman"/>
          <w:sz w:val="28"/>
          <w:szCs w:val="28"/>
          <w:lang w:val="uk-UA"/>
        </w:rPr>
        <w:t xml:space="preserve">та електронних довірчих послуг </w:t>
      </w:r>
      <w:r w:rsidRPr="00FA752A">
        <w:rPr>
          <w:rFonts w:ascii="Times New Roman" w:hAnsi="Times New Roman"/>
          <w:sz w:val="28"/>
          <w:szCs w:val="28"/>
          <w:lang w:val="uk-UA"/>
        </w:rPr>
        <w:t>(постанови Кабінету Міністрів України від</w:t>
      </w:r>
      <w:r w:rsidRPr="00FA752A">
        <w:rPr>
          <w:rFonts w:ascii="Times New Roman" w:hAnsi="Times New Roman"/>
          <w:sz w:val="28"/>
          <w:szCs w:val="28"/>
          <w:lang w:val="uk-UA"/>
        </w:rPr>
        <w:br/>
        <w:t>2 вересня 2019 року № 829 “Деякі питання оптимізації системи центральних органів виконавчої влади”, від 18 вересня 2019 року № 856 “Питання Міністерства цифрової трансформації”, від 11 грудня 2019 року № 1068 “Про внесення змін до деяких постанов Кабінету Міністрів України”).</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Проектом акта пропонується</w:t>
      </w:r>
      <w:r w:rsidR="00431ACE" w:rsidRPr="00FA752A">
        <w:rPr>
          <w:rFonts w:ascii="Times New Roman" w:hAnsi="Times New Roman"/>
          <w:sz w:val="28"/>
          <w:szCs w:val="28"/>
          <w:lang w:val="uk-UA"/>
        </w:rPr>
        <w:t xml:space="preserve">, серед іншого, </w:t>
      </w:r>
      <w:r w:rsidRPr="00FA752A">
        <w:rPr>
          <w:rFonts w:ascii="Times New Roman" w:hAnsi="Times New Roman"/>
          <w:sz w:val="28"/>
          <w:szCs w:val="28"/>
          <w:lang w:val="uk-UA"/>
        </w:rPr>
        <w:t>встановити розмір адміністративного збору за внесення відомостей про кваліфікованого надавача електронних довірчих послуг до Довірчого списку та щодо схеми електронної ідентифікації до переліку схем електронної ідентифікації у сфері електронного урядування, а також визначити адміністративно-господарські санкції за порушення вимог законодавства у сферах електронних довірчих послуг та електронної ідентифікації.</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Водночас за результатами міжнародного експертного оцінювання положень Закону України “Про електронні довірчі послуги” на відповідність законодавству Європейського Союзу надано пропозиції щодо доповнення та уточнення понятійного апарату зазначеного Закону.</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Враховуючи викладене, Закон України “Про електронні довірчі послуги” пропонується доповнити визначеннями понять: атрибут, інформаційний обмін, кваліфікована електронна позначка часу, кваліфікована реєстрована електронна доставка, некваліфікований надавач електронних довірчих послуг, сертифікат електронного підпису, сертифікат автентифікації вебсайту, сертифікат електронної печатки, кваліфікований сертифікат електронного підпису, кваліфікований сертифікат електронної </w:t>
      </w:r>
      <w:r w:rsidRPr="00FA752A">
        <w:rPr>
          <w:rFonts w:ascii="Times New Roman" w:hAnsi="Times New Roman"/>
          <w:sz w:val="28"/>
          <w:szCs w:val="28"/>
          <w:lang w:val="uk-UA"/>
        </w:rPr>
        <w:lastRenderedPageBreak/>
        <w:t>печатки, надавач послуг електронної ідентифікації, послуга електронної ідентифікації.</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Крім того, за більш як десятиліття існування сфери електронного цифрового підпису, запровадженої Законом України “Про електронний цифровий підпис”, низка законодавчих актів України включила в себе положення щодо особливостей використання електронного цифрового підпису в певних сферах суспільних відносин. Водночас Закон України “Про електронний цифровий підпис” втратив чинність у зв’язку з набранням чинності Законом України “Про електронні довірчі послуги”. У зв’язку з цим положення деяких законодавчих актів України потребують приведення у відповідність із Законом України “Про електронні довірчі послуги”, зокрема в частині забезпечення застосування нового понятійного апарату, запровадженого у зв’язку з прийняттям зазначеного Закону.</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Також проектом акта пропонується застосувати більш гнучке регулювання щодо використання електронних довірчих послуг та засобів електронної ідентифікації різних рівнів довіри, що базуватиметься на оцінці ризиків. Таке регулювання забезпечить зменшення фінансового навантаження на користувачів електронних довірчих послуг та послуг електронної ідентифікації.</w:t>
      </w:r>
    </w:p>
    <w:p w:rsidR="00FD192E"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З огляду на зазначене </w:t>
      </w:r>
      <w:r w:rsidR="0032152E" w:rsidRPr="00FA752A">
        <w:rPr>
          <w:rFonts w:ascii="Times New Roman" w:hAnsi="Times New Roman"/>
          <w:sz w:val="28"/>
          <w:szCs w:val="28"/>
          <w:lang w:val="uk-UA"/>
        </w:rPr>
        <w:t xml:space="preserve">вісімдесят </w:t>
      </w:r>
      <w:r w:rsidRPr="00FA752A">
        <w:rPr>
          <w:rFonts w:ascii="Times New Roman" w:hAnsi="Times New Roman"/>
          <w:sz w:val="28"/>
          <w:szCs w:val="28"/>
          <w:lang w:val="uk-UA"/>
        </w:rPr>
        <w:t>законодавч</w:t>
      </w:r>
      <w:r w:rsidR="00E4124A" w:rsidRPr="00FA752A">
        <w:rPr>
          <w:rFonts w:ascii="Times New Roman" w:hAnsi="Times New Roman"/>
          <w:sz w:val="28"/>
          <w:szCs w:val="28"/>
          <w:lang w:val="uk-UA"/>
        </w:rPr>
        <w:t>их</w:t>
      </w:r>
      <w:r w:rsidRPr="00FA752A">
        <w:rPr>
          <w:rFonts w:ascii="Times New Roman" w:hAnsi="Times New Roman"/>
          <w:sz w:val="28"/>
          <w:szCs w:val="28"/>
          <w:lang w:val="uk-UA"/>
        </w:rPr>
        <w:t xml:space="preserve"> акт</w:t>
      </w:r>
      <w:r w:rsidR="00771F07">
        <w:rPr>
          <w:rFonts w:ascii="Times New Roman" w:hAnsi="Times New Roman"/>
          <w:sz w:val="28"/>
          <w:szCs w:val="28"/>
          <w:lang w:val="uk-UA"/>
        </w:rPr>
        <w:t xml:space="preserve">ів </w:t>
      </w:r>
      <w:r w:rsidRPr="00FA752A">
        <w:rPr>
          <w:rFonts w:ascii="Times New Roman" w:hAnsi="Times New Roman"/>
          <w:sz w:val="28"/>
          <w:szCs w:val="28"/>
          <w:lang w:val="uk-UA"/>
        </w:rPr>
        <w:t>України потребують внесення змін з метою запровадження реформи, спрямованої, серед іншого, на поліпшення доступу фізичних та юридичних осіб до публічних (у тому числі адміністративних) послуг за допомогою послуг електронної ідентифікації</w:t>
      </w:r>
      <w:r w:rsidR="009A080D" w:rsidRPr="00FA752A">
        <w:rPr>
          <w:rFonts w:ascii="Times New Roman" w:hAnsi="Times New Roman"/>
          <w:sz w:val="28"/>
          <w:szCs w:val="28"/>
          <w:lang w:val="uk-UA"/>
        </w:rPr>
        <w:t xml:space="preserve"> та електронних довірчих послуг</w:t>
      </w:r>
      <w:r w:rsidRPr="00FA752A">
        <w:rPr>
          <w:rFonts w:ascii="Times New Roman" w:hAnsi="Times New Roman"/>
          <w:sz w:val="28"/>
          <w:szCs w:val="28"/>
          <w:lang w:val="uk-UA"/>
        </w:rPr>
        <w:t>.</w:t>
      </w:r>
      <w:r w:rsidR="009A080D" w:rsidRPr="00FA752A">
        <w:rPr>
          <w:rFonts w:ascii="Times New Roman" w:hAnsi="Times New Roman"/>
          <w:sz w:val="28"/>
          <w:szCs w:val="28"/>
          <w:lang w:val="uk-UA"/>
        </w:rPr>
        <w:t xml:space="preserve"> </w:t>
      </w:r>
      <w:r w:rsidR="009A79FD" w:rsidRPr="00FA752A">
        <w:rPr>
          <w:rFonts w:ascii="Times New Roman" w:hAnsi="Times New Roman"/>
          <w:sz w:val="28"/>
          <w:szCs w:val="28"/>
          <w:lang w:val="uk-UA"/>
        </w:rPr>
        <w:t>Крім того, відповідних змін потребують</w:t>
      </w:r>
      <w:r w:rsidR="00431ACE" w:rsidRPr="00FA752A">
        <w:rPr>
          <w:rFonts w:ascii="Times New Roman" w:hAnsi="Times New Roman"/>
          <w:sz w:val="28"/>
          <w:szCs w:val="28"/>
          <w:lang w:val="uk-UA"/>
        </w:rPr>
        <w:t xml:space="preserve"> </w:t>
      </w:r>
      <w:r w:rsidR="00FD192E" w:rsidRPr="00FA752A">
        <w:rPr>
          <w:rFonts w:ascii="Times New Roman" w:hAnsi="Times New Roman"/>
          <w:sz w:val="28"/>
          <w:szCs w:val="28"/>
          <w:lang w:val="uk-UA"/>
        </w:rPr>
        <w:t>Кодекс України про адміністративні правопорушення, Кримінальний процесуальний кодекс України, Податковий кодекс України та Митний кодекс України, зміни до яких пропонується внести окремими законопроектами</w:t>
      </w:r>
      <w:r w:rsidR="00E4124A" w:rsidRPr="00FA752A">
        <w:rPr>
          <w:rFonts w:ascii="Times New Roman" w:hAnsi="Times New Roman"/>
          <w:sz w:val="28"/>
          <w:szCs w:val="28"/>
          <w:lang w:val="uk-UA"/>
        </w:rPr>
        <w:t xml:space="preserve"> з огляду на те, що цими законодавчими актами </w:t>
      </w:r>
      <w:r w:rsidR="009A080D" w:rsidRPr="00FA752A">
        <w:rPr>
          <w:rFonts w:ascii="Times New Roman" w:hAnsi="Times New Roman"/>
          <w:sz w:val="28"/>
          <w:szCs w:val="28"/>
          <w:lang w:val="uk-UA"/>
        </w:rPr>
        <w:t xml:space="preserve">України </w:t>
      </w:r>
      <w:r w:rsidR="00E4124A" w:rsidRPr="00FA752A">
        <w:rPr>
          <w:rFonts w:ascii="Times New Roman" w:hAnsi="Times New Roman"/>
          <w:sz w:val="28"/>
          <w:szCs w:val="28"/>
          <w:lang w:val="uk-UA"/>
        </w:rPr>
        <w:t>встановлено особливий порядок внесення змін до них.</w:t>
      </w:r>
    </w:p>
    <w:p w:rsidR="000D6918" w:rsidRPr="00FA752A" w:rsidRDefault="000D6918" w:rsidP="002629D8">
      <w:pPr>
        <w:spacing w:after="0" w:line="240" w:lineRule="auto"/>
        <w:ind w:firstLine="709"/>
        <w:jc w:val="both"/>
        <w:rPr>
          <w:rFonts w:ascii="Times New Roman" w:hAnsi="Times New Roman"/>
          <w:sz w:val="28"/>
          <w:szCs w:val="28"/>
          <w:lang w:val="uk-UA"/>
        </w:rPr>
      </w:pPr>
    </w:p>
    <w:p w:rsidR="00622BFC" w:rsidRPr="00FA752A" w:rsidRDefault="00622BFC" w:rsidP="002629D8">
      <w:pPr>
        <w:spacing w:after="0" w:line="240" w:lineRule="auto"/>
        <w:ind w:firstLine="709"/>
        <w:jc w:val="both"/>
        <w:rPr>
          <w:rFonts w:ascii="Times New Roman" w:hAnsi="Times New Roman"/>
          <w:b/>
          <w:bCs/>
          <w:sz w:val="28"/>
          <w:szCs w:val="28"/>
          <w:lang w:val="uk-UA"/>
        </w:rPr>
      </w:pPr>
      <w:r w:rsidRPr="00FA752A">
        <w:rPr>
          <w:rFonts w:ascii="Times New Roman" w:hAnsi="Times New Roman"/>
          <w:b/>
          <w:bCs/>
          <w:sz w:val="28"/>
          <w:szCs w:val="28"/>
          <w:lang w:val="uk-UA"/>
        </w:rPr>
        <w:t>3. Основні положення проекту акта</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Прийняття проекту акта забезпечить удосконалення державного регулювання у сферах електронної ідентифікації</w:t>
      </w:r>
      <w:r w:rsidR="009A080D" w:rsidRPr="00FA752A">
        <w:rPr>
          <w:rFonts w:ascii="Times New Roman" w:hAnsi="Times New Roman"/>
          <w:sz w:val="28"/>
          <w:szCs w:val="28"/>
          <w:lang w:val="uk-UA"/>
        </w:rPr>
        <w:t xml:space="preserve"> та електронних довірчих послуг</w:t>
      </w:r>
      <w:r w:rsidRPr="00FA752A">
        <w:rPr>
          <w:rFonts w:ascii="Times New Roman" w:hAnsi="Times New Roman"/>
          <w:sz w:val="28"/>
          <w:szCs w:val="28"/>
          <w:lang w:val="uk-UA"/>
        </w:rPr>
        <w:t>, зокрема, шляхом перегляду та уточнення положень Закону України “Про електронні довірчі послуги” в частині:</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доповнення положеннями щодо встановлення особливостей державного регулювання у сфері електронної ідентифікації, а також визнання іноземних схем та засобів електронної ідентифікації;</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визначення переліку кваліфікованих електронних довірчих послуг, випадків їх обов’язкового використання, а також уточнення процедур, пов’язаних із наданням кваліфікованих електронних довірчих послуг;</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забезпечення можливості віддаленої ідентифікації особи, яка звернулася за отриманням послуги формування кваліфікованого сертифіката відкритого ключа;</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lastRenderedPageBreak/>
        <w:t>встановлення вимог до удосконаленого електронного підпису та печатки;</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уточнення вимог до засобів кваліфікованого електронного підпису чи печатки;</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забезпечення можливості заміни надавача електронних довірчих послуг за спільною згодою сторін або у разі правонаступництва з метою забезпечення безперервного надання кваліфікованих електронних довірчих послуг;</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використання псевдонімів у сферах електронної ідентифікації</w:t>
      </w:r>
      <w:r w:rsidR="009A080D" w:rsidRPr="00FA752A">
        <w:rPr>
          <w:rFonts w:ascii="Times New Roman" w:hAnsi="Times New Roman"/>
          <w:sz w:val="28"/>
          <w:szCs w:val="28"/>
          <w:lang w:val="uk-UA"/>
        </w:rPr>
        <w:t xml:space="preserve"> та електронних довірчих послуг</w:t>
      </w:r>
      <w:r w:rsidRPr="00FA752A">
        <w:rPr>
          <w:rFonts w:ascii="Times New Roman" w:hAnsi="Times New Roman"/>
          <w:sz w:val="28"/>
          <w:szCs w:val="28"/>
          <w:lang w:val="uk-UA"/>
        </w:rPr>
        <w:t>;</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уточнення повноважень органів державної влади, що здійснюють державне регулювання у сферах електронної ідентифікації</w:t>
      </w:r>
      <w:r w:rsidR="009A080D" w:rsidRPr="00FA752A">
        <w:rPr>
          <w:rFonts w:ascii="Times New Roman" w:hAnsi="Times New Roman"/>
          <w:sz w:val="28"/>
          <w:szCs w:val="28"/>
          <w:lang w:val="uk-UA"/>
        </w:rPr>
        <w:t xml:space="preserve"> та електронних довірчих послуг</w:t>
      </w:r>
      <w:r w:rsidRPr="00FA752A">
        <w:rPr>
          <w:rFonts w:ascii="Times New Roman" w:hAnsi="Times New Roman"/>
          <w:sz w:val="28"/>
          <w:szCs w:val="28"/>
          <w:lang w:val="uk-UA"/>
        </w:rPr>
        <w:t>;</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встановлення розміру адміністративного збору за внесення відомостей про кваліфікованого надавача електронних довірчих послуг до Довірчого списку </w:t>
      </w:r>
      <w:r w:rsidR="00431ACE" w:rsidRPr="00FA752A">
        <w:rPr>
          <w:rFonts w:ascii="Times New Roman" w:hAnsi="Times New Roman"/>
          <w:sz w:val="28"/>
          <w:szCs w:val="28"/>
          <w:lang w:val="uk-UA"/>
        </w:rPr>
        <w:t xml:space="preserve">та </w:t>
      </w:r>
      <w:r w:rsidRPr="00FA752A">
        <w:rPr>
          <w:rFonts w:ascii="Times New Roman" w:hAnsi="Times New Roman"/>
          <w:sz w:val="28"/>
          <w:szCs w:val="28"/>
          <w:lang w:val="uk-UA"/>
        </w:rPr>
        <w:t>щодо схеми електронної ідентифікації до переліку схем електронної ідентифікації у сфері електронного урядування;</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визначення адміністративно-господарських санкцій за порушення вимог законодавства у сферах електронних довірчих послуг та електронної ідентифікації;</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доповнення понятійного апарату.</w:t>
      </w:r>
    </w:p>
    <w:p w:rsidR="000D6918"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Водночас для зменшення фінансового навантаження на користувачів електронних довірчих послуг та послуг електронної ідентифікації проектом акта пропонується застосувати більш гнучке регулювання щодо використання електронних довірчих послуг та засобів електронної ідентифікації різних рівнів довіри, що базуватиметься на оцінці ризиків.</w:t>
      </w:r>
    </w:p>
    <w:p w:rsidR="001242B7" w:rsidRPr="00FA752A" w:rsidRDefault="000D6918"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У зв’язку з цим, а також з метою приведення законодавчих актів у відповідність із положеннями Закону України “Про електронні довірчі послуги”, проектом акта пропонується також внести зміни до:</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Господарського процесуального кодексу України,</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Цивільного кодексу України,</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Цивільного процесуального кодексу України,</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Кодексу адміністративного судочинства України,</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Кодексу України з процедур банкрутства,</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Виборчого кодексу України,</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законів України “Про зовнішньоекономічну діяльність”,</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ветеринарну медицину”,</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охорону прав на сорти рослин”,</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карантин рослин”,</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дорожній рух”,</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нотаріат”,</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охорону прав на винаходи і корисні моделі”,</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охорону прав на промислові зразки”,</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охорону прав на знаки для товарів і послуг”,</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авторське право і суміжні права”,</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захист інформації в інформаційно-телекомунікаційних системах”, “Про використання ядерної енергії та радіаційну безпеку”, “Про наркотичні засоби, психотропні речовини і прекурсори”, “Про пестициди і агрохімікати”,</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комітети Верховної Ради України”,</w:t>
      </w:r>
      <w:r w:rsidR="00E4124A" w:rsidRPr="00FA752A">
        <w:rPr>
          <w:rFonts w:ascii="Times New Roman" w:hAnsi="Times New Roman"/>
          <w:sz w:val="28"/>
          <w:szCs w:val="28"/>
          <w:lang w:val="uk-UA"/>
        </w:rPr>
        <w:t xml:space="preserve"> </w:t>
      </w:r>
      <w:r w:rsidR="001242B7" w:rsidRPr="00FA752A">
        <w:rPr>
          <w:rFonts w:ascii="Times New Roman" w:hAnsi="Times New Roman"/>
          <w:sz w:val="28"/>
          <w:szCs w:val="28"/>
          <w:lang w:val="uk-UA"/>
        </w:rPr>
        <w:t xml:space="preserve">“Про застосування реєстраторів розрахункових операцій у сфері торгівлі, громадського харчування та послуг”, </w:t>
      </w:r>
      <w:r w:rsidRPr="00FA752A">
        <w:rPr>
          <w:rFonts w:ascii="Times New Roman" w:hAnsi="Times New Roman"/>
          <w:sz w:val="28"/>
          <w:szCs w:val="28"/>
          <w:lang w:val="uk-UA"/>
        </w:rPr>
        <w:t>“Про звернення громадян”, “Про видавничу справу”,</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 xml:space="preserve">“Про охорону прав на </w:t>
      </w:r>
      <w:r w:rsidRPr="00FA752A">
        <w:rPr>
          <w:rFonts w:ascii="Times New Roman" w:hAnsi="Times New Roman"/>
          <w:sz w:val="28"/>
          <w:szCs w:val="28"/>
          <w:lang w:val="uk-UA"/>
        </w:rPr>
        <w:lastRenderedPageBreak/>
        <w:t>компонування напівпровідникових виробів”,</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відходи”,</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захист національного товаровиробника від демпінгового імпорту”, “Про захист національного товаровиробника від субсидованого імпорту”,</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застосування спеціальних заходів щодо імпорту в Україну”,</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“Про рослинний світ”,</w:t>
      </w:r>
      <w:r w:rsidR="00FE70F4" w:rsidRPr="00FA752A">
        <w:rPr>
          <w:rFonts w:ascii="Times New Roman" w:hAnsi="Times New Roman"/>
          <w:sz w:val="28"/>
          <w:szCs w:val="28"/>
          <w:lang w:val="uk-UA"/>
        </w:rPr>
        <w:t xml:space="preserve"> “Про Національний банк України”,</w:t>
      </w:r>
      <w:r w:rsidRPr="00FA752A">
        <w:rPr>
          <w:rFonts w:ascii="Times New Roman" w:hAnsi="Times New Roman"/>
          <w:sz w:val="28"/>
          <w:szCs w:val="28"/>
          <w:lang w:val="uk-UA"/>
        </w:rPr>
        <w:t xml:space="preserve"> “Про правову охорону географічних зазначень”, “Про вивезення, ввезення та повернення культурних цінностей”, “Про гуманітарну допомогу”, “Про радіочастотний ресурс України”, “Про обіг векселів в Україні”, “Про платіжні системи та переказ коштів в Україні”, “Про тваринний світ”,</w:t>
      </w:r>
      <w:r w:rsidR="00E4124A" w:rsidRPr="00FA752A">
        <w:rPr>
          <w:rFonts w:ascii="Times New Roman" w:hAnsi="Times New Roman"/>
          <w:sz w:val="28"/>
          <w:szCs w:val="28"/>
          <w:lang w:val="uk-UA"/>
        </w:rPr>
        <w:t xml:space="preserve"> </w:t>
      </w:r>
      <w:r w:rsidRPr="00FA752A">
        <w:rPr>
          <w:rFonts w:ascii="Times New Roman" w:hAnsi="Times New Roman"/>
          <w:sz w:val="28"/>
          <w:szCs w:val="28"/>
          <w:lang w:val="uk-UA"/>
        </w:rPr>
        <w:t xml:space="preserve">“Про насіння і садивний матеріал”, “Про державний контроль за міжнародними передачами товарів військового призначення та подвійного використання”, “Про державну реєстрацію юридичних осіб, фізичних осіб – підприємців та громадських формувань”, “Про електронні документи та електронний документообіг”, “Про землеустрій”, “Про оцінку земель”, </w:t>
      </w:r>
      <w:r w:rsidR="00FE70F4" w:rsidRPr="00FA752A">
        <w:rPr>
          <w:rFonts w:ascii="Times New Roman" w:hAnsi="Times New Roman"/>
          <w:sz w:val="28"/>
          <w:szCs w:val="28"/>
          <w:lang w:val="uk-UA"/>
        </w:rPr>
        <w:t xml:space="preserve">“Про Центральну виборчу комісію”, </w:t>
      </w:r>
      <w:r w:rsidRPr="00FA752A">
        <w:rPr>
          <w:rFonts w:ascii="Times New Roman" w:hAnsi="Times New Roman"/>
          <w:sz w:val="28"/>
          <w:szCs w:val="28"/>
          <w:lang w:val="uk-UA"/>
        </w:rPr>
        <w:t>“Про державну підтримку сільського господарства України”,</w:t>
      </w:r>
      <w:r w:rsidR="009A080D" w:rsidRPr="00FA752A">
        <w:rPr>
          <w:rFonts w:ascii="Times New Roman" w:hAnsi="Times New Roman"/>
          <w:sz w:val="28"/>
          <w:szCs w:val="28"/>
          <w:lang w:val="uk-UA"/>
        </w:rPr>
        <w:t xml:space="preserve"> </w:t>
      </w:r>
      <w:r w:rsidRPr="00FA752A">
        <w:rPr>
          <w:rFonts w:ascii="Times New Roman" w:hAnsi="Times New Roman"/>
          <w:sz w:val="28"/>
          <w:szCs w:val="28"/>
          <w:lang w:val="uk-UA"/>
        </w:rPr>
        <w:t>“Про державну реєстрацію речових прав на нерухоме майно та їх обтяжень”, “Про особливості державного регулювання діяльності суб’єктів підприємницької діяльності, пов’язаної з реалізацією та експортом лісоматеріалів”, “Про Державну службу спеціального зв’язку та захисту інформації України”, “Про ринки капіталу та організовані товарні ринки”,</w:t>
      </w:r>
      <w:r w:rsidR="009A080D" w:rsidRPr="00FA752A">
        <w:rPr>
          <w:rFonts w:ascii="Times New Roman" w:hAnsi="Times New Roman"/>
          <w:sz w:val="28"/>
          <w:szCs w:val="28"/>
          <w:lang w:val="uk-UA"/>
        </w:rPr>
        <w:t xml:space="preserve"> </w:t>
      </w:r>
      <w:r w:rsidRPr="00FA752A">
        <w:rPr>
          <w:rFonts w:ascii="Times New Roman" w:hAnsi="Times New Roman"/>
          <w:sz w:val="28"/>
          <w:szCs w:val="28"/>
          <w:lang w:val="uk-UA"/>
        </w:rPr>
        <w:t>“Про Державний реєстр виборців”, “Про основні засади державного нагляду (контролю) у сфері господарської діяльності”, “Про державну систему біобезпеки при створенні, випробуванні, транспортуванні та використанні генетично модифікованих організмів”, “Про захист персональних даних”, “Про регулювання містобудівної діяльності”, “Про Державний земельний кадастр”, “Про рибне господарство, промислове рибальство та охорону водних біоресурсів”, “Про інститути спільного інвестування”, “Про адміністративні послуги”, “Про депозитарну систему України”, “Про Єдиний державний демографічний реєстр та документи, що підтверджують громадянство України, посвідчують особу чи її спеціальний статус”, “Про ліцензування видів господарської діяльності”, “Про електронну комерцію”, “Про виконавче провадження”, “Про ринок електричної енергії”,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“Про енергетичну ефективність будівель”, “Про запобігання та протидію домашньому насильству”, “Про аудит фінансової звітності та аудиторську діяльність”, “Про товариства з обмеженою та додатковою відповідальністю”,</w:t>
      </w:r>
      <w:r w:rsidR="009A080D" w:rsidRPr="00FA752A">
        <w:rPr>
          <w:rFonts w:ascii="Times New Roman" w:hAnsi="Times New Roman"/>
          <w:sz w:val="28"/>
          <w:szCs w:val="28"/>
          <w:lang w:val="uk-UA"/>
        </w:rPr>
        <w:t xml:space="preserve"> </w:t>
      </w:r>
      <w:r w:rsidRPr="00FA752A">
        <w:rPr>
          <w:rFonts w:ascii="Times New Roman" w:hAnsi="Times New Roman"/>
          <w:sz w:val="28"/>
          <w:szCs w:val="28"/>
          <w:lang w:val="uk-UA"/>
        </w:rPr>
        <w:t>“Про соціальні послуги”,</w:t>
      </w:r>
      <w:r w:rsidR="00216199" w:rsidRPr="00FA752A">
        <w:rPr>
          <w:rFonts w:ascii="Times New Roman" w:hAnsi="Times New Roman"/>
          <w:sz w:val="28"/>
          <w:szCs w:val="28"/>
          <w:lang w:val="uk-UA"/>
        </w:rPr>
        <w:t xml:space="preserve"> </w:t>
      </w:r>
      <w:r w:rsidRPr="00FA752A">
        <w:rPr>
          <w:rFonts w:ascii="Times New Roman" w:hAnsi="Times New Roman"/>
          <w:sz w:val="28"/>
          <w:szCs w:val="28"/>
          <w:lang w:val="uk-UA"/>
        </w:rPr>
        <w:t>“Про забезпечення функціонування української мови як державної”,</w:t>
      </w:r>
      <w:r w:rsidR="009A080D" w:rsidRPr="00FA752A">
        <w:rPr>
          <w:rFonts w:ascii="Times New Roman" w:hAnsi="Times New Roman"/>
          <w:sz w:val="28"/>
          <w:szCs w:val="28"/>
          <w:lang w:val="uk-UA"/>
        </w:rPr>
        <w:t xml:space="preserve"> </w:t>
      </w:r>
      <w:r w:rsidRPr="00FA752A">
        <w:rPr>
          <w:rFonts w:ascii="Times New Roman" w:hAnsi="Times New Roman"/>
          <w:sz w:val="28"/>
          <w:szCs w:val="28"/>
          <w:lang w:val="uk-UA"/>
        </w:rPr>
        <w:t>“Про режим спільного транзиту та запровадження національної електронної транзитної системи”, “Про засади моніторингу, звітності та верифікації викидів парникових газів”,</w:t>
      </w:r>
      <w:r w:rsidR="009A080D" w:rsidRPr="00FA752A">
        <w:rPr>
          <w:rFonts w:ascii="Times New Roman" w:hAnsi="Times New Roman"/>
          <w:sz w:val="28"/>
          <w:szCs w:val="28"/>
          <w:lang w:val="uk-UA"/>
        </w:rPr>
        <w:t xml:space="preserve"> </w:t>
      </w:r>
      <w:r w:rsidR="00154F06" w:rsidRPr="00FA752A">
        <w:rPr>
          <w:rFonts w:ascii="Times New Roman" w:hAnsi="Times New Roman"/>
          <w:sz w:val="28"/>
          <w:szCs w:val="28"/>
          <w:lang w:val="uk-UA"/>
        </w:rPr>
        <w:t xml:space="preserve">“Про національну інфраструктуру геопросторових даних”, </w:t>
      </w:r>
      <w:r w:rsidRPr="00FA752A">
        <w:rPr>
          <w:rFonts w:ascii="Times New Roman" w:hAnsi="Times New Roman"/>
          <w:sz w:val="28"/>
          <w:szCs w:val="28"/>
          <w:lang w:val="uk-UA"/>
        </w:rPr>
        <w:t xml:space="preserve">“Про внесення змін до деяких законодавчих актів України щодо державної підтримки сфери культури, креативних індустрій, туризму, малого та середнього бізнесу у зв’язку з дією обмежувальних </w:t>
      </w:r>
      <w:r w:rsidRPr="00FA752A">
        <w:rPr>
          <w:rFonts w:ascii="Times New Roman" w:hAnsi="Times New Roman"/>
          <w:sz w:val="28"/>
          <w:szCs w:val="28"/>
          <w:lang w:val="uk-UA"/>
        </w:rPr>
        <w:lastRenderedPageBreak/>
        <w:t>заходів, пов’язаних із поширенням коронавірусної хвороби COVID-19”, “Про державне регулювання діяльності щодо організації та проведення азартних ігор”</w:t>
      </w:r>
      <w:r w:rsidR="00ED5122" w:rsidRPr="00FA752A">
        <w:rPr>
          <w:rFonts w:ascii="Times New Roman" w:hAnsi="Times New Roman"/>
          <w:sz w:val="28"/>
          <w:szCs w:val="28"/>
          <w:lang w:val="uk-UA"/>
        </w:rPr>
        <w:t>,</w:t>
      </w:r>
      <w:r w:rsidR="009A080D" w:rsidRPr="00FA752A">
        <w:rPr>
          <w:rFonts w:ascii="Times New Roman" w:hAnsi="Times New Roman"/>
          <w:sz w:val="28"/>
          <w:szCs w:val="28"/>
          <w:lang w:val="uk-UA"/>
        </w:rPr>
        <w:t xml:space="preserve"> </w:t>
      </w:r>
      <w:r w:rsidR="00ED5122" w:rsidRPr="00FA752A">
        <w:rPr>
          <w:rFonts w:ascii="Times New Roman" w:hAnsi="Times New Roman"/>
          <w:sz w:val="28"/>
          <w:szCs w:val="28"/>
          <w:lang w:val="uk-UA"/>
        </w:rPr>
        <w:t>“Про електронні комунікації”</w:t>
      </w:r>
      <w:r w:rsidRPr="00FA752A">
        <w:rPr>
          <w:rFonts w:ascii="Times New Roman" w:hAnsi="Times New Roman"/>
          <w:sz w:val="28"/>
          <w:szCs w:val="28"/>
          <w:lang w:val="uk-UA"/>
        </w:rPr>
        <w:t>.</w:t>
      </w:r>
    </w:p>
    <w:p w:rsidR="00FF7BF3" w:rsidRPr="00FA752A" w:rsidRDefault="00FF7BF3" w:rsidP="002629D8">
      <w:pPr>
        <w:spacing w:after="0" w:line="240" w:lineRule="auto"/>
        <w:ind w:firstLine="709"/>
        <w:jc w:val="both"/>
        <w:rPr>
          <w:rFonts w:ascii="Times New Roman" w:hAnsi="Times New Roman"/>
          <w:sz w:val="28"/>
          <w:szCs w:val="28"/>
          <w:lang w:val="uk-UA"/>
        </w:rPr>
      </w:pPr>
    </w:p>
    <w:p w:rsidR="00622BFC" w:rsidRPr="00FA752A" w:rsidRDefault="00622BFC" w:rsidP="002629D8">
      <w:pPr>
        <w:spacing w:after="0" w:line="240" w:lineRule="auto"/>
        <w:ind w:firstLine="709"/>
        <w:jc w:val="both"/>
        <w:rPr>
          <w:rFonts w:ascii="Times New Roman" w:hAnsi="Times New Roman"/>
          <w:b/>
          <w:bCs/>
          <w:sz w:val="28"/>
          <w:szCs w:val="28"/>
          <w:lang w:val="uk-UA"/>
        </w:rPr>
      </w:pPr>
      <w:r w:rsidRPr="00FA752A">
        <w:rPr>
          <w:rFonts w:ascii="Times New Roman" w:hAnsi="Times New Roman"/>
          <w:b/>
          <w:bCs/>
          <w:sz w:val="28"/>
          <w:szCs w:val="28"/>
          <w:lang w:val="uk-UA"/>
        </w:rPr>
        <w:t>4. Правові аспекти</w:t>
      </w:r>
    </w:p>
    <w:p w:rsidR="00622BFC" w:rsidRPr="00FA752A" w:rsidRDefault="003B079C" w:rsidP="001D60C2">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Проект акта розроблено на виконання </w:t>
      </w:r>
      <w:bookmarkStart w:id="1" w:name="_Hlk67472654"/>
      <w:r w:rsidRPr="00FA752A">
        <w:rPr>
          <w:rFonts w:ascii="Times New Roman" w:hAnsi="Times New Roman"/>
          <w:sz w:val="28"/>
          <w:szCs w:val="28"/>
          <w:lang w:val="uk-UA"/>
        </w:rPr>
        <w:t>пункту 4 статті 1 Указу Президента України від 29 липня 2019 року № 558/2019 “Про деякі заходи щодо поліпшення доступу фізичних та юридичних осіб до електронних послуг”,</w:t>
      </w:r>
      <w:r w:rsidR="001D60C2" w:rsidRPr="00FA752A">
        <w:rPr>
          <w:rFonts w:ascii="Times New Roman" w:hAnsi="Times New Roman"/>
          <w:sz w:val="28"/>
          <w:szCs w:val="28"/>
          <w:lang w:val="uk-UA"/>
        </w:rPr>
        <w:t xml:space="preserve"> під</w:t>
      </w:r>
      <w:r w:rsidR="00B756FC" w:rsidRPr="00FA752A">
        <w:rPr>
          <w:rFonts w:ascii="Times New Roman" w:hAnsi="Times New Roman"/>
          <w:sz w:val="28"/>
          <w:szCs w:val="28"/>
          <w:lang w:val="uk-UA"/>
        </w:rPr>
        <w:t>розділу</w:t>
      </w:r>
      <w:r w:rsidR="001D60C2" w:rsidRPr="00FA752A">
        <w:rPr>
          <w:rFonts w:ascii="Times New Roman" w:hAnsi="Times New Roman"/>
          <w:sz w:val="28"/>
          <w:szCs w:val="28"/>
          <w:lang w:val="uk-UA"/>
        </w:rPr>
        <w:t xml:space="preserve"> 2.1 </w:t>
      </w:r>
      <w:r w:rsidR="00B756FC" w:rsidRPr="00FA752A">
        <w:rPr>
          <w:rFonts w:ascii="Times New Roman" w:hAnsi="Times New Roman"/>
          <w:sz w:val="28"/>
          <w:szCs w:val="28"/>
          <w:lang w:val="uk-UA"/>
        </w:rPr>
        <w:t>розділу</w:t>
      </w:r>
      <w:r w:rsidR="001D60C2" w:rsidRPr="00FA752A">
        <w:rPr>
          <w:rFonts w:ascii="Times New Roman" w:hAnsi="Times New Roman"/>
          <w:sz w:val="28"/>
          <w:szCs w:val="28"/>
          <w:lang w:val="uk-UA"/>
        </w:rPr>
        <w:t xml:space="preserve"> 2 довгострокових пріоритетів діяльності Уряду, визначених Програмою діяльності Кабінету Міністрів України, затвердженою постановою Кабінету Міністрів України від 12 червня</w:t>
      </w:r>
      <w:r w:rsidR="00B756FC" w:rsidRPr="00FA752A">
        <w:rPr>
          <w:rFonts w:ascii="Times New Roman" w:hAnsi="Times New Roman"/>
          <w:sz w:val="28"/>
          <w:szCs w:val="28"/>
          <w:lang w:val="uk-UA"/>
        </w:rPr>
        <w:br/>
      </w:r>
      <w:r w:rsidR="001D60C2" w:rsidRPr="00FA752A">
        <w:rPr>
          <w:rFonts w:ascii="Times New Roman" w:hAnsi="Times New Roman"/>
          <w:sz w:val="28"/>
          <w:szCs w:val="28"/>
          <w:lang w:val="uk-UA"/>
        </w:rPr>
        <w:t xml:space="preserve">2020 року № 471, пункту 13 підрозділу 2.2 розділу 2 Плану законопроектної роботи Верховної Ради України на 2021 рік, затвердженого Постановою Верховної Ради України від 2 лютого 2021 року № 1165-IX, </w:t>
      </w:r>
      <w:r w:rsidRPr="00FA752A">
        <w:rPr>
          <w:rFonts w:ascii="Times New Roman" w:hAnsi="Times New Roman"/>
          <w:sz w:val="28"/>
          <w:szCs w:val="28"/>
          <w:lang w:val="uk-UA"/>
        </w:rPr>
        <w:t>пункту 45 плану пріоритетних дій Уряду на 2020 рік, затвердженого розпорядженням Кабінету Міністрів України від</w:t>
      </w:r>
      <w:r w:rsidR="00B756FC" w:rsidRPr="00FA752A">
        <w:rPr>
          <w:rFonts w:ascii="Times New Roman" w:hAnsi="Times New Roman"/>
          <w:sz w:val="28"/>
          <w:szCs w:val="28"/>
          <w:lang w:val="uk-UA"/>
        </w:rPr>
        <w:t xml:space="preserve"> </w:t>
      </w:r>
      <w:r w:rsidR="00431ACE" w:rsidRPr="00FA752A">
        <w:rPr>
          <w:rFonts w:ascii="Times New Roman" w:hAnsi="Times New Roman"/>
          <w:sz w:val="28"/>
          <w:szCs w:val="28"/>
          <w:lang w:val="uk-UA"/>
        </w:rPr>
        <w:t>0</w:t>
      </w:r>
      <w:r w:rsidRPr="00FA752A">
        <w:rPr>
          <w:rFonts w:ascii="Times New Roman" w:hAnsi="Times New Roman"/>
          <w:sz w:val="28"/>
          <w:szCs w:val="28"/>
          <w:lang w:val="uk-UA"/>
        </w:rPr>
        <w:t>9 вересня 2020 року № 1133-р</w:t>
      </w:r>
      <w:bookmarkEnd w:id="1"/>
      <w:r w:rsidRPr="00FA752A">
        <w:rPr>
          <w:rFonts w:ascii="Times New Roman" w:hAnsi="Times New Roman"/>
          <w:sz w:val="28"/>
          <w:szCs w:val="28"/>
          <w:lang w:val="uk-UA"/>
        </w:rPr>
        <w:t>.</w:t>
      </w:r>
    </w:p>
    <w:p w:rsidR="003B079C" w:rsidRPr="00FA752A" w:rsidRDefault="003B079C" w:rsidP="002629D8">
      <w:pPr>
        <w:spacing w:after="0" w:line="240" w:lineRule="auto"/>
        <w:ind w:firstLine="709"/>
        <w:jc w:val="both"/>
        <w:rPr>
          <w:rFonts w:ascii="Times New Roman" w:hAnsi="Times New Roman"/>
          <w:sz w:val="28"/>
          <w:szCs w:val="28"/>
          <w:lang w:val="uk-UA"/>
        </w:rPr>
      </w:pPr>
    </w:p>
    <w:p w:rsidR="00622BFC" w:rsidRPr="00FA752A" w:rsidRDefault="00622BFC" w:rsidP="002629D8">
      <w:pPr>
        <w:spacing w:after="0" w:line="240" w:lineRule="auto"/>
        <w:ind w:firstLine="709"/>
        <w:jc w:val="both"/>
        <w:rPr>
          <w:rFonts w:ascii="Times New Roman" w:hAnsi="Times New Roman"/>
          <w:b/>
          <w:bCs/>
          <w:sz w:val="28"/>
          <w:szCs w:val="28"/>
          <w:lang w:val="uk-UA"/>
        </w:rPr>
      </w:pPr>
      <w:r w:rsidRPr="00FA752A">
        <w:rPr>
          <w:rFonts w:ascii="Times New Roman" w:hAnsi="Times New Roman"/>
          <w:b/>
          <w:bCs/>
          <w:sz w:val="28"/>
          <w:szCs w:val="28"/>
          <w:lang w:val="uk-UA"/>
        </w:rPr>
        <w:t>5. Фінансово-економічне обґрунтування</w:t>
      </w:r>
    </w:p>
    <w:p w:rsidR="00B04E70" w:rsidRPr="00FA752A" w:rsidRDefault="00B04E70"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Реалізація проекту акта матиме вплив на надходження та витрати державного</w:t>
      </w:r>
      <w:r w:rsidR="00431ACE" w:rsidRPr="00FA752A">
        <w:rPr>
          <w:rFonts w:ascii="Times New Roman" w:hAnsi="Times New Roman"/>
          <w:sz w:val="28"/>
          <w:szCs w:val="28"/>
          <w:lang w:val="uk-UA"/>
        </w:rPr>
        <w:t xml:space="preserve"> та/або місцевих бюджетів</w:t>
      </w:r>
      <w:r w:rsidRPr="00FA752A">
        <w:rPr>
          <w:rFonts w:ascii="Times New Roman" w:hAnsi="Times New Roman"/>
          <w:sz w:val="28"/>
          <w:szCs w:val="28"/>
          <w:lang w:val="uk-UA"/>
        </w:rPr>
        <w:t>.</w:t>
      </w:r>
    </w:p>
    <w:p w:rsidR="00B756FC" w:rsidRPr="00FA752A" w:rsidRDefault="00B756FC" w:rsidP="00B756FC">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Проектом акта, серед іншого, пропонується встановити розмір адміністративного збору за надання адміністративних послуг </w:t>
      </w:r>
      <w:r w:rsidR="003F6C43" w:rsidRPr="00FA752A">
        <w:rPr>
          <w:rFonts w:ascii="Times New Roman" w:hAnsi="Times New Roman"/>
          <w:sz w:val="28"/>
          <w:szCs w:val="28"/>
          <w:lang w:val="uk-UA"/>
        </w:rPr>
        <w:t xml:space="preserve">у сферах електронної ідентифікації та електронних довірчих послуг, </w:t>
      </w:r>
      <w:r w:rsidRPr="00FA752A">
        <w:rPr>
          <w:rFonts w:ascii="Times New Roman" w:hAnsi="Times New Roman"/>
          <w:sz w:val="28"/>
          <w:szCs w:val="28"/>
          <w:lang w:val="uk-UA"/>
        </w:rPr>
        <w:t>спрямованих на:</w:t>
      </w:r>
    </w:p>
    <w:p w:rsidR="00B756FC" w:rsidRPr="00FA752A" w:rsidRDefault="00B756FC" w:rsidP="00B756FC">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включення схеми електронної ідентифікації до переліку схем електронної ідентифікації у сфері електронного урядування;</w:t>
      </w:r>
    </w:p>
    <w:p w:rsidR="00B756FC" w:rsidRPr="00FA752A" w:rsidRDefault="00B756FC" w:rsidP="00B756FC">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внесення змін до переліку схем електронної ідентифікації у сфері електронного урядування;</w:t>
      </w:r>
    </w:p>
    <w:p w:rsidR="00B756FC" w:rsidRPr="00FA752A" w:rsidRDefault="00B756FC" w:rsidP="00B756FC">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внесення відомостей про юридичну особу чи фізичну особу – підприємця до Довірчого списку;</w:t>
      </w:r>
    </w:p>
    <w:p w:rsidR="00B756FC" w:rsidRPr="00FA752A" w:rsidRDefault="00B756FC" w:rsidP="00B756FC">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внесення змін до Довірчого списку.</w:t>
      </w:r>
    </w:p>
    <w:p w:rsidR="003F6C43" w:rsidRPr="00FA752A" w:rsidRDefault="003F6C43" w:rsidP="003F6C43">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Водночас розмір плати за надання адміністративної послуги (адміністративного збору) і порядок її справляння визначаються законом з урахуванням її соціального та економічного значення (частина третя статті 1 Закону України “Про адміністративні послуги”).</w:t>
      </w:r>
    </w:p>
    <w:p w:rsidR="00F32FF1" w:rsidRPr="00FA752A" w:rsidRDefault="00F32FF1" w:rsidP="00F32FF1">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 xml:space="preserve">Відповідно до частини першої статті 5 </w:t>
      </w:r>
      <w:r w:rsidR="003F6C43" w:rsidRPr="00FA752A">
        <w:rPr>
          <w:rFonts w:ascii="Times New Roman" w:hAnsi="Times New Roman"/>
          <w:sz w:val="28"/>
          <w:szCs w:val="28"/>
          <w:lang w:val="uk-UA"/>
        </w:rPr>
        <w:t xml:space="preserve">зазначеного </w:t>
      </w:r>
      <w:r w:rsidRPr="00FA752A">
        <w:rPr>
          <w:rFonts w:ascii="Times New Roman" w:hAnsi="Times New Roman"/>
          <w:sz w:val="28"/>
          <w:szCs w:val="28"/>
          <w:lang w:val="uk-UA"/>
        </w:rPr>
        <w:t>Закону виключно законами, які регулюють суспільні відносини щодо надання адміністративних послуг, встановлюються, зокрема, платність або безоплатність надання адміністративної послуги.</w:t>
      </w:r>
    </w:p>
    <w:p w:rsidR="003F6C43" w:rsidRPr="00FA752A" w:rsidRDefault="00F32FF1" w:rsidP="003F6C43">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Частин</w:t>
      </w:r>
      <w:r w:rsidR="003F6C43" w:rsidRPr="00FA752A">
        <w:rPr>
          <w:rFonts w:ascii="Times New Roman" w:hAnsi="Times New Roman"/>
          <w:sz w:val="28"/>
          <w:szCs w:val="28"/>
          <w:lang w:val="uk-UA"/>
        </w:rPr>
        <w:t xml:space="preserve">ами </w:t>
      </w:r>
      <w:r w:rsidRPr="00FA752A">
        <w:rPr>
          <w:rFonts w:ascii="Times New Roman" w:hAnsi="Times New Roman"/>
          <w:sz w:val="28"/>
          <w:szCs w:val="28"/>
          <w:lang w:val="uk-UA"/>
        </w:rPr>
        <w:t>першою</w:t>
      </w:r>
      <w:r w:rsidR="003F6C43" w:rsidRPr="00FA752A">
        <w:rPr>
          <w:rFonts w:ascii="Times New Roman" w:hAnsi="Times New Roman"/>
          <w:sz w:val="28"/>
          <w:szCs w:val="28"/>
          <w:lang w:val="uk-UA"/>
        </w:rPr>
        <w:t xml:space="preserve"> – третьою</w:t>
      </w:r>
      <w:r w:rsidRPr="00FA752A">
        <w:rPr>
          <w:rFonts w:ascii="Times New Roman" w:hAnsi="Times New Roman"/>
          <w:sz w:val="28"/>
          <w:szCs w:val="28"/>
          <w:lang w:val="uk-UA"/>
        </w:rPr>
        <w:t xml:space="preserve"> статті 11 Закону</w:t>
      </w:r>
      <w:r w:rsidR="003F6C43" w:rsidRPr="00FA752A">
        <w:rPr>
          <w:rFonts w:ascii="Times New Roman" w:hAnsi="Times New Roman"/>
          <w:sz w:val="28"/>
          <w:szCs w:val="28"/>
          <w:lang w:val="uk-UA"/>
        </w:rPr>
        <w:t xml:space="preserve"> України “Про адміністративні послуги”</w:t>
      </w:r>
      <w:r w:rsidRPr="00FA752A">
        <w:rPr>
          <w:rFonts w:ascii="Times New Roman" w:hAnsi="Times New Roman"/>
          <w:sz w:val="28"/>
          <w:szCs w:val="28"/>
          <w:lang w:val="uk-UA"/>
        </w:rPr>
        <w:t xml:space="preserve"> встановлено, що </w:t>
      </w:r>
      <w:r w:rsidR="003F6C43" w:rsidRPr="00FA752A">
        <w:rPr>
          <w:rFonts w:ascii="Times New Roman" w:hAnsi="Times New Roman"/>
          <w:sz w:val="28"/>
          <w:szCs w:val="28"/>
          <w:lang w:val="uk-UA"/>
        </w:rPr>
        <w:t xml:space="preserve">при наданні адміністративних послуг у випадках, передбачених законом, справляється плата (адміністративний збір). Надання адміністративних послуг у сфері соціального забезпечення громадян здійснюється на безоплатній основі. Розмір плати за надання адміністративної послуги (адміністративного збору) </w:t>
      </w:r>
      <w:r w:rsidR="003F6C43" w:rsidRPr="00FA752A">
        <w:rPr>
          <w:rFonts w:ascii="Times New Roman" w:hAnsi="Times New Roman"/>
          <w:sz w:val="28"/>
          <w:szCs w:val="28"/>
          <w:lang w:val="uk-UA"/>
        </w:rPr>
        <w:lastRenderedPageBreak/>
        <w:t>і порядок її справляння визначаються законом з урахуванням її соціального та економічного значення.</w:t>
      </w:r>
    </w:p>
    <w:p w:rsidR="003F6C43" w:rsidRPr="00FA752A" w:rsidRDefault="003F6C43" w:rsidP="003F6C43">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З огляду на те, що зазначені адміністративні послуги у сферах електронної ідентифікації та електронних довірчих послуг не є послугами у сфері соціального забезпечення громадян, проектом акта пропонується встановити розмір плати за їх надання.</w:t>
      </w:r>
    </w:p>
    <w:p w:rsidR="00F32FF1" w:rsidRPr="00FA752A" w:rsidRDefault="003F6C43" w:rsidP="00F32FF1">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Враховуючи викладене</w:t>
      </w:r>
      <w:r w:rsidR="00F32FF1" w:rsidRPr="00FA752A">
        <w:rPr>
          <w:rFonts w:ascii="Times New Roman" w:hAnsi="Times New Roman"/>
          <w:sz w:val="28"/>
          <w:szCs w:val="28"/>
          <w:lang w:val="uk-UA"/>
        </w:rPr>
        <w:t xml:space="preserve">, розмір плати за надання </w:t>
      </w:r>
      <w:r w:rsidRPr="00FA752A">
        <w:rPr>
          <w:rFonts w:ascii="Times New Roman" w:hAnsi="Times New Roman"/>
          <w:sz w:val="28"/>
          <w:szCs w:val="28"/>
          <w:lang w:val="uk-UA"/>
        </w:rPr>
        <w:t xml:space="preserve">адміністративних послуг у сферах електронної ідентифікації та електронних довірчих послуг </w:t>
      </w:r>
      <w:r w:rsidR="00F32FF1" w:rsidRPr="00FA752A">
        <w:rPr>
          <w:rFonts w:ascii="Times New Roman" w:hAnsi="Times New Roman"/>
          <w:sz w:val="28"/>
          <w:szCs w:val="28"/>
          <w:lang w:val="uk-UA"/>
        </w:rPr>
        <w:t>визначено з урахуванням її соціального та економічного значення, а саме з урахуванням собівартості надання відповідної послуги та з метою врегулювання попиту на її надання.</w:t>
      </w:r>
    </w:p>
    <w:p w:rsidR="00202A50" w:rsidRPr="00FA752A" w:rsidRDefault="00202A50" w:rsidP="00202A50">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Враховуючи викладене, розмір плати за надання адміністративних послуг у сферах електронної ідентифікації та електронних довірчих послуг визначено з урахуванням її соціального та економічного значення, а саме з урахуванням собівартості надання відповідної послуги та з метою врегулювання попиту на її надання.</w:t>
      </w:r>
    </w:p>
    <w:p w:rsidR="00B04E70" w:rsidRPr="00FA752A" w:rsidRDefault="00B04E70"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Фінансово-економічні розрахунки впливу реалізації акта на надходження та витрати державного та/або місцевих бюджетів додаються.</w:t>
      </w:r>
    </w:p>
    <w:p w:rsidR="003B079C" w:rsidRPr="00FA752A" w:rsidRDefault="003B079C" w:rsidP="002629D8">
      <w:pPr>
        <w:spacing w:after="0" w:line="240" w:lineRule="auto"/>
        <w:ind w:firstLine="709"/>
        <w:jc w:val="both"/>
        <w:rPr>
          <w:rFonts w:ascii="Times New Roman" w:hAnsi="Times New Roman"/>
          <w:sz w:val="28"/>
          <w:szCs w:val="28"/>
          <w:lang w:val="uk-UA"/>
        </w:rPr>
      </w:pPr>
    </w:p>
    <w:p w:rsidR="004B6F82" w:rsidRPr="00FA752A" w:rsidRDefault="004B6F82" w:rsidP="002629D8">
      <w:pPr>
        <w:spacing w:after="0" w:line="240" w:lineRule="auto"/>
        <w:ind w:firstLine="709"/>
        <w:jc w:val="both"/>
        <w:rPr>
          <w:rFonts w:ascii="Times New Roman" w:hAnsi="Times New Roman"/>
          <w:b/>
          <w:bCs/>
          <w:sz w:val="28"/>
          <w:szCs w:val="28"/>
          <w:lang w:val="uk-UA"/>
        </w:rPr>
      </w:pPr>
      <w:r w:rsidRPr="00FA752A">
        <w:rPr>
          <w:rFonts w:ascii="Times New Roman" w:hAnsi="Times New Roman"/>
          <w:b/>
          <w:bCs/>
          <w:sz w:val="28"/>
          <w:szCs w:val="28"/>
          <w:lang w:val="uk-UA"/>
        </w:rPr>
        <w:t>6. Позиція заінтересованих сторін</w:t>
      </w:r>
    </w:p>
    <w:p w:rsidR="009E20F6" w:rsidRPr="00FA752A" w:rsidRDefault="009E20F6" w:rsidP="009E20F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w:t>
      </w:r>
      <w:r w:rsidR="001C7948" w:rsidRPr="00FA752A">
        <w:rPr>
          <w:rFonts w:ascii="Times New Roman" w:hAnsi="Times New Roman"/>
          <w:sz w:val="28"/>
          <w:szCs w:val="28"/>
          <w:lang w:val="uk-UA"/>
        </w:rPr>
        <w:t xml:space="preserve">роект акта </w:t>
      </w:r>
      <w:r w:rsidRPr="00FA752A">
        <w:rPr>
          <w:rFonts w:ascii="Times New Roman" w:hAnsi="Times New Roman"/>
          <w:sz w:val="28"/>
          <w:szCs w:val="28"/>
          <w:lang w:val="uk-UA"/>
        </w:rPr>
        <w:t xml:space="preserve">не </w:t>
      </w:r>
      <w:r w:rsidR="001C7948" w:rsidRPr="00FA752A">
        <w:rPr>
          <w:rFonts w:ascii="Times New Roman" w:hAnsi="Times New Roman"/>
          <w:sz w:val="28"/>
          <w:szCs w:val="28"/>
          <w:lang w:val="uk-UA"/>
        </w:rPr>
        <w:t>стосується питань</w:t>
      </w:r>
      <w:r w:rsidRPr="00FA752A">
        <w:rPr>
          <w:rFonts w:ascii="Times New Roman" w:hAnsi="Times New Roman"/>
          <w:sz w:val="28"/>
          <w:szCs w:val="28"/>
          <w:lang w:val="uk-UA"/>
        </w:rPr>
        <w:t>:</w:t>
      </w:r>
    </w:p>
    <w:p w:rsidR="009E20F6" w:rsidRPr="00FA752A" w:rsidRDefault="001C7948" w:rsidP="009E20F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функціонування місцевого самоврядування</w:t>
      </w:r>
      <w:r w:rsidR="009E20F6" w:rsidRPr="00FA752A">
        <w:rPr>
          <w:rFonts w:ascii="Times New Roman" w:hAnsi="Times New Roman"/>
          <w:sz w:val="28"/>
          <w:szCs w:val="28"/>
          <w:lang w:val="uk-UA"/>
        </w:rPr>
        <w:t>;</w:t>
      </w:r>
    </w:p>
    <w:p w:rsidR="009E20F6" w:rsidRPr="00FA752A" w:rsidRDefault="001C7948" w:rsidP="009E20F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прав та інтересів територіальних громад</w:t>
      </w:r>
      <w:r w:rsidR="009E20F6" w:rsidRPr="00FA752A">
        <w:rPr>
          <w:rFonts w:ascii="Times New Roman" w:hAnsi="Times New Roman"/>
          <w:sz w:val="28"/>
          <w:szCs w:val="28"/>
          <w:lang w:val="uk-UA"/>
        </w:rPr>
        <w:t>;</w:t>
      </w:r>
    </w:p>
    <w:p w:rsidR="009E20F6" w:rsidRPr="00FA752A" w:rsidRDefault="001C7948" w:rsidP="009E20F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місцевого та регіонального розвитку</w:t>
      </w:r>
      <w:r w:rsidR="009E20F6" w:rsidRPr="00FA752A">
        <w:rPr>
          <w:rFonts w:ascii="Times New Roman" w:hAnsi="Times New Roman"/>
          <w:sz w:val="28"/>
          <w:szCs w:val="28"/>
          <w:lang w:val="uk-UA"/>
        </w:rPr>
        <w:t>;</w:t>
      </w:r>
    </w:p>
    <w:p w:rsidR="009E20F6" w:rsidRPr="00FA752A" w:rsidRDefault="001C7948" w:rsidP="009E20F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соціально-трудової сфери</w:t>
      </w:r>
      <w:r w:rsidR="009E20F6" w:rsidRPr="00FA752A">
        <w:rPr>
          <w:rFonts w:ascii="Times New Roman" w:hAnsi="Times New Roman"/>
          <w:sz w:val="28"/>
          <w:szCs w:val="28"/>
          <w:lang w:val="uk-UA"/>
        </w:rPr>
        <w:t>;</w:t>
      </w:r>
    </w:p>
    <w:p w:rsidR="009E20F6" w:rsidRPr="00FA752A" w:rsidRDefault="001C7948" w:rsidP="009E20F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прав осіб з інвалідністю</w:t>
      </w:r>
      <w:r w:rsidR="009E20F6" w:rsidRPr="00FA752A">
        <w:rPr>
          <w:rFonts w:ascii="Times New Roman" w:hAnsi="Times New Roman"/>
          <w:sz w:val="28"/>
          <w:szCs w:val="28"/>
          <w:lang w:val="uk-UA"/>
        </w:rPr>
        <w:t>;</w:t>
      </w:r>
    </w:p>
    <w:p w:rsidR="009E20F6" w:rsidRPr="00FA752A" w:rsidRDefault="001C7948" w:rsidP="009E20F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функціонування і застосування української мови як державної</w:t>
      </w:r>
      <w:r w:rsidR="009E20F6" w:rsidRPr="00FA752A">
        <w:rPr>
          <w:rFonts w:ascii="Times New Roman" w:hAnsi="Times New Roman"/>
          <w:sz w:val="28"/>
          <w:szCs w:val="28"/>
          <w:lang w:val="uk-UA"/>
        </w:rPr>
        <w:t>;</w:t>
      </w:r>
    </w:p>
    <w:p w:rsidR="001C7948" w:rsidRPr="00FA752A" w:rsidRDefault="001C7948" w:rsidP="009E20F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сфери наукової та науково-технічної діяльності.</w:t>
      </w:r>
    </w:p>
    <w:p w:rsidR="00107EC3" w:rsidRPr="00FA752A" w:rsidRDefault="001C7948" w:rsidP="00E11605">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Відповідно до Порядку проведення консультацій з громадськістю з питань формування та реалізації державної політики, затвердженого постановою Кабінету Міністрів від 3 листопада 2010 року № 996, к</w:t>
      </w:r>
      <w:r w:rsidR="00107EC3" w:rsidRPr="00FA752A">
        <w:rPr>
          <w:rFonts w:ascii="Times New Roman" w:hAnsi="Times New Roman"/>
          <w:sz w:val="28"/>
          <w:szCs w:val="28"/>
          <w:lang w:val="uk-UA"/>
        </w:rPr>
        <w:t xml:space="preserve">онсультації з громадськістю проводилися </w:t>
      </w:r>
      <w:r w:rsidR="00E11605" w:rsidRPr="00FA752A">
        <w:rPr>
          <w:rFonts w:ascii="Times New Roman" w:hAnsi="Times New Roman"/>
          <w:sz w:val="28"/>
          <w:szCs w:val="28"/>
          <w:lang w:val="uk-UA"/>
        </w:rPr>
        <w:t>з 23 лютого до 30 березня</w:t>
      </w:r>
      <w:r w:rsidRPr="00FA752A">
        <w:rPr>
          <w:rFonts w:ascii="Times New Roman" w:hAnsi="Times New Roman"/>
          <w:sz w:val="28"/>
          <w:szCs w:val="28"/>
          <w:lang w:val="uk-UA"/>
        </w:rPr>
        <w:t xml:space="preserve"> </w:t>
      </w:r>
      <w:r w:rsidR="00E11605" w:rsidRPr="00FA752A">
        <w:rPr>
          <w:rFonts w:ascii="Times New Roman" w:hAnsi="Times New Roman"/>
          <w:sz w:val="28"/>
          <w:szCs w:val="28"/>
          <w:lang w:val="uk-UA"/>
        </w:rPr>
        <w:t xml:space="preserve">2021 року </w:t>
      </w:r>
      <w:r w:rsidR="00107EC3" w:rsidRPr="00FA752A">
        <w:rPr>
          <w:rFonts w:ascii="Times New Roman" w:hAnsi="Times New Roman"/>
          <w:sz w:val="28"/>
          <w:szCs w:val="28"/>
          <w:lang w:val="uk-UA"/>
        </w:rPr>
        <w:t>у формі публічного громадського обговорення проекту акта, розміщеного на офіційному веб-сайті Міністерства цифрової трансформації України.</w:t>
      </w:r>
      <w:r w:rsidR="00E11605" w:rsidRPr="00FA752A">
        <w:rPr>
          <w:rFonts w:ascii="Times New Roman" w:hAnsi="Times New Roman"/>
          <w:sz w:val="28"/>
          <w:szCs w:val="28"/>
          <w:lang w:val="uk-UA"/>
        </w:rPr>
        <w:t xml:space="preserve"> Під час публічного </w:t>
      </w:r>
      <w:r w:rsidR="00107EC3" w:rsidRPr="00FA752A">
        <w:rPr>
          <w:rFonts w:ascii="Times New Roman" w:hAnsi="Times New Roman"/>
          <w:sz w:val="28"/>
          <w:szCs w:val="28"/>
          <w:lang w:val="uk-UA"/>
        </w:rPr>
        <w:t xml:space="preserve">громадського обговорення проекту акта </w:t>
      </w:r>
      <w:r w:rsidR="00E11605" w:rsidRPr="00FA752A">
        <w:rPr>
          <w:rFonts w:ascii="Times New Roman" w:hAnsi="Times New Roman"/>
          <w:sz w:val="28"/>
          <w:szCs w:val="28"/>
          <w:lang w:val="uk-UA"/>
        </w:rPr>
        <w:t>до Міністерства цифрової трансформації України надійшли пропозиції від</w:t>
      </w:r>
      <w:r w:rsidRPr="00FA752A">
        <w:rPr>
          <w:rFonts w:ascii="Times New Roman" w:hAnsi="Times New Roman"/>
          <w:sz w:val="28"/>
          <w:szCs w:val="28"/>
          <w:lang w:val="uk-UA"/>
        </w:rPr>
        <w:t xml:space="preserve"> </w:t>
      </w:r>
      <w:r w:rsidR="00E11605" w:rsidRPr="00FA752A">
        <w:rPr>
          <w:rFonts w:ascii="Times New Roman" w:hAnsi="Times New Roman"/>
          <w:sz w:val="28"/>
          <w:szCs w:val="28"/>
          <w:lang w:val="uk-UA"/>
        </w:rPr>
        <w:t xml:space="preserve">2 юридичних осіб, які повністю враховані. За результатами публічного громадського обговорення проекту акта </w:t>
      </w:r>
      <w:r w:rsidR="00107EC3" w:rsidRPr="00FA752A">
        <w:rPr>
          <w:rFonts w:ascii="Times New Roman" w:hAnsi="Times New Roman"/>
          <w:sz w:val="28"/>
          <w:szCs w:val="28"/>
          <w:lang w:val="uk-UA"/>
        </w:rPr>
        <w:t>на офіційному веб-сайті Міністерства цифрової трансформації України розміщено звіт за посиланням:</w:t>
      </w:r>
    </w:p>
    <w:p w:rsidR="00107EC3" w:rsidRPr="00FA752A" w:rsidRDefault="00726B5C" w:rsidP="00107EC3">
      <w:pPr>
        <w:spacing w:after="0" w:line="240" w:lineRule="auto"/>
        <w:ind w:firstLine="709"/>
        <w:jc w:val="both"/>
        <w:rPr>
          <w:rFonts w:ascii="Times New Roman" w:hAnsi="Times New Roman"/>
          <w:sz w:val="28"/>
          <w:szCs w:val="28"/>
          <w:lang w:val="uk-UA"/>
        </w:rPr>
      </w:pPr>
      <w:hyperlink r:id="rId7" w:history="1">
        <w:r w:rsidR="00107EC3" w:rsidRPr="00FA752A">
          <w:rPr>
            <w:rStyle w:val="ac"/>
            <w:rFonts w:ascii="Times New Roman" w:hAnsi="Times New Roman"/>
            <w:color w:val="auto"/>
            <w:sz w:val="28"/>
            <w:szCs w:val="28"/>
            <w:lang w:val="uk-UA"/>
          </w:rPr>
          <w:t>https://thedigital.gov.ua/regulations/zvit-za-rezultatami-publichnogo-gromadskogo-obgovorennya-provedenogo-u-formi-elektronnih-konsultacij-z-gromadskistyu-zakonoproektiv-shodo-elektronnoyi-identifikaciyi-ta-elektronnih-dovirchih-poslug</w:t>
        </w:r>
      </w:hyperlink>
      <w:r w:rsidR="00107EC3" w:rsidRPr="00FA752A">
        <w:rPr>
          <w:rFonts w:ascii="Times New Roman" w:hAnsi="Times New Roman"/>
          <w:sz w:val="28"/>
          <w:szCs w:val="28"/>
          <w:lang w:val="uk-UA"/>
        </w:rPr>
        <w:t>.</w:t>
      </w:r>
    </w:p>
    <w:p w:rsidR="00090B65" w:rsidRPr="00FA752A" w:rsidRDefault="00090B65" w:rsidP="00090B65">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lastRenderedPageBreak/>
        <w:t>Відповідно до § 37</w:t>
      </w:r>
      <w:r w:rsidRPr="00FA752A">
        <w:rPr>
          <w:rFonts w:ascii="Times New Roman" w:hAnsi="Times New Roman"/>
          <w:sz w:val="28"/>
          <w:szCs w:val="28"/>
          <w:vertAlign w:val="superscript"/>
          <w:lang w:val="uk-UA"/>
        </w:rPr>
        <w:t>2</w:t>
      </w:r>
      <w:r w:rsidRPr="00FA752A">
        <w:rPr>
          <w:rFonts w:ascii="Times New Roman" w:hAnsi="Times New Roman"/>
          <w:sz w:val="28"/>
          <w:szCs w:val="28"/>
          <w:lang w:val="uk-UA"/>
        </w:rPr>
        <w:t xml:space="preserve"> Регламенту Кабінету Міністрів України проект акта листом Міністерства цифрової трансформації України від 24 березня</w:t>
      </w:r>
      <w:r w:rsidR="00C422EF" w:rsidRPr="00FA752A">
        <w:rPr>
          <w:rFonts w:ascii="Times New Roman" w:hAnsi="Times New Roman"/>
          <w:sz w:val="28"/>
          <w:szCs w:val="28"/>
          <w:lang w:val="uk-UA"/>
        </w:rPr>
        <w:br/>
      </w:r>
      <w:r w:rsidRPr="00FA752A">
        <w:rPr>
          <w:rFonts w:ascii="Times New Roman" w:hAnsi="Times New Roman"/>
          <w:sz w:val="28"/>
          <w:szCs w:val="28"/>
          <w:lang w:val="uk-UA"/>
        </w:rPr>
        <w:t>2021 року № 1/04-1-3218 було надіслано до Національного агентства з питань запобігання корупції для визначення необхідності проведення антикорупційної експертизи (зареєстровано</w:t>
      </w:r>
      <w:r w:rsidR="00C422EF" w:rsidRPr="00FA752A">
        <w:rPr>
          <w:rFonts w:ascii="Times New Roman" w:hAnsi="Times New Roman"/>
          <w:sz w:val="28"/>
          <w:szCs w:val="28"/>
          <w:lang w:val="uk-UA"/>
        </w:rPr>
        <w:t xml:space="preserve"> </w:t>
      </w:r>
      <w:r w:rsidRPr="00FA752A">
        <w:rPr>
          <w:rFonts w:ascii="Times New Roman" w:hAnsi="Times New Roman"/>
          <w:sz w:val="28"/>
          <w:szCs w:val="28"/>
          <w:lang w:val="uk-UA"/>
        </w:rPr>
        <w:t>24 березня 2021 року за</w:t>
      </w:r>
      <w:r w:rsidR="00C422EF" w:rsidRPr="00FA752A">
        <w:rPr>
          <w:rFonts w:ascii="Times New Roman" w:hAnsi="Times New Roman"/>
          <w:sz w:val="28"/>
          <w:szCs w:val="28"/>
          <w:lang w:val="uk-UA"/>
        </w:rPr>
        <w:br/>
      </w:r>
      <w:r w:rsidRPr="00FA752A">
        <w:rPr>
          <w:rFonts w:ascii="Times New Roman" w:hAnsi="Times New Roman"/>
          <w:sz w:val="28"/>
          <w:szCs w:val="28"/>
          <w:lang w:val="uk-UA"/>
        </w:rPr>
        <w:t>№ 03/18366/21).</w:t>
      </w:r>
    </w:p>
    <w:p w:rsidR="00090B65" w:rsidRPr="00FA752A" w:rsidRDefault="00090B65" w:rsidP="00090B65">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У строк, визначений пунктом 3 § 37</w:t>
      </w:r>
      <w:r w:rsidRPr="00FA752A">
        <w:rPr>
          <w:rFonts w:ascii="Times New Roman" w:hAnsi="Times New Roman"/>
          <w:sz w:val="28"/>
          <w:szCs w:val="28"/>
          <w:vertAlign w:val="superscript"/>
          <w:lang w:val="uk-UA"/>
        </w:rPr>
        <w:t>2</w:t>
      </w:r>
      <w:r w:rsidRPr="00FA752A">
        <w:rPr>
          <w:rFonts w:ascii="Times New Roman" w:hAnsi="Times New Roman"/>
          <w:sz w:val="28"/>
          <w:szCs w:val="28"/>
          <w:lang w:val="uk-UA"/>
        </w:rPr>
        <w:t xml:space="preserve"> Регламенту, Національне агентство з питань запобігання корупції не надало свій висновок за результатами антикорупційної експертизи.</w:t>
      </w:r>
    </w:p>
    <w:p w:rsidR="004B6F82" w:rsidRDefault="004B6F82" w:rsidP="002629D8">
      <w:pPr>
        <w:spacing w:after="0" w:line="240" w:lineRule="auto"/>
        <w:ind w:firstLine="709"/>
        <w:jc w:val="both"/>
        <w:rPr>
          <w:rFonts w:ascii="Times New Roman" w:hAnsi="Times New Roman"/>
          <w:sz w:val="28"/>
          <w:szCs w:val="28"/>
          <w:lang w:val="uk-UA"/>
        </w:rPr>
      </w:pPr>
    </w:p>
    <w:p w:rsidR="002209C4" w:rsidRDefault="002209C4" w:rsidP="002629D8">
      <w:pPr>
        <w:spacing w:after="0" w:line="240" w:lineRule="auto"/>
        <w:ind w:firstLine="709"/>
        <w:jc w:val="both"/>
        <w:rPr>
          <w:rFonts w:ascii="Times New Roman" w:hAnsi="Times New Roman"/>
          <w:sz w:val="28"/>
          <w:szCs w:val="28"/>
          <w:lang w:val="uk-UA"/>
        </w:rPr>
      </w:pPr>
    </w:p>
    <w:p w:rsidR="002209C4" w:rsidRPr="00FA752A" w:rsidRDefault="002209C4" w:rsidP="002629D8">
      <w:pPr>
        <w:spacing w:after="0" w:line="240" w:lineRule="auto"/>
        <w:ind w:firstLine="709"/>
        <w:jc w:val="both"/>
        <w:rPr>
          <w:rFonts w:ascii="Times New Roman" w:hAnsi="Times New Roman"/>
          <w:sz w:val="28"/>
          <w:szCs w:val="28"/>
          <w:lang w:val="uk-UA"/>
        </w:rPr>
      </w:pPr>
    </w:p>
    <w:p w:rsidR="00622BFC" w:rsidRPr="00FA752A" w:rsidRDefault="004B6F82" w:rsidP="00897DEC">
      <w:pPr>
        <w:spacing w:after="0" w:line="240" w:lineRule="auto"/>
        <w:ind w:firstLine="709"/>
        <w:jc w:val="both"/>
        <w:rPr>
          <w:rFonts w:ascii="Times New Roman" w:hAnsi="Times New Roman"/>
          <w:sz w:val="28"/>
          <w:szCs w:val="28"/>
          <w:lang w:val="uk-UA"/>
        </w:rPr>
      </w:pPr>
      <w:r w:rsidRPr="00FA752A">
        <w:rPr>
          <w:rFonts w:ascii="Times New Roman" w:hAnsi="Times New Roman"/>
          <w:b/>
          <w:bCs/>
          <w:sz w:val="28"/>
          <w:szCs w:val="28"/>
          <w:lang w:val="uk-UA"/>
        </w:rPr>
        <w:t>7</w:t>
      </w:r>
      <w:r w:rsidR="00897DEC" w:rsidRPr="00FA752A">
        <w:rPr>
          <w:rFonts w:ascii="Times New Roman" w:hAnsi="Times New Roman"/>
          <w:sz w:val="28"/>
          <w:szCs w:val="28"/>
          <w:lang w:val="uk-UA"/>
        </w:rPr>
        <w:t>.</w:t>
      </w:r>
      <w:r w:rsidR="00622BFC" w:rsidRPr="00FA752A">
        <w:rPr>
          <w:rFonts w:ascii="Times New Roman" w:hAnsi="Times New Roman"/>
          <w:b/>
          <w:bCs/>
          <w:sz w:val="28"/>
          <w:szCs w:val="28"/>
          <w:lang w:val="uk-UA"/>
        </w:rPr>
        <w:t xml:space="preserve"> Оцінка відповідності</w:t>
      </w:r>
    </w:p>
    <w:p w:rsidR="003B079C" w:rsidRPr="00FA752A" w:rsidRDefault="003B079C"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Проект акта стосується зобов’язань України у сфері європейської інтеграції.</w:t>
      </w:r>
    </w:p>
    <w:p w:rsidR="00622BFC" w:rsidRPr="00FA752A" w:rsidRDefault="00622BFC"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У проекті акта відсутні положення, що:</w:t>
      </w:r>
    </w:p>
    <w:p w:rsidR="00622BFC" w:rsidRPr="00FA752A" w:rsidRDefault="00622BFC"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стосуються прав та свобод, гарантованих Конвенцією про захист прав людини і основоположних свобод;</w:t>
      </w:r>
    </w:p>
    <w:p w:rsidR="00622BFC" w:rsidRPr="00FA752A" w:rsidRDefault="00622BFC"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впливають на забезпечення рівних прав та можливостей жінок і чоловіків;</w:t>
      </w:r>
    </w:p>
    <w:p w:rsidR="00622BFC" w:rsidRPr="00FA752A" w:rsidRDefault="00622BFC"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містять ризики вчинення корупційних правопорушень та правопорушень, пов’язаних з корупцією;</w:t>
      </w:r>
    </w:p>
    <w:p w:rsidR="00730896" w:rsidRPr="00FA752A" w:rsidRDefault="00622BFC" w:rsidP="00730896">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створюють підстави для дискримінації.</w:t>
      </w:r>
    </w:p>
    <w:p w:rsidR="00622BFC" w:rsidRPr="00FA752A" w:rsidRDefault="00622BFC"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Громадська антикорупційна, громадська антидискримінаційна та громадська гендерно-правова експертизи не проводилися.</w:t>
      </w:r>
    </w:p>
    <w:p w:rsidR="00505702" w:rsidRPr="00FA752A" w:rsidRDefault="00505702" w:rsidP="002629D8">
      <w:pPr>
        <w:spacing w:after="0" w:line="240" w:lineRule="auto"/>
        <w:ind w:firstLine="709"/>
        <w:jc w:val="both"/>
        <w:rPr>
          <w:rFonts w:ascii="Times New Roman" w:hAnsi="Times New Roman"/>
          <w:b/>
          <w:bCs/>
          <w:sz w:val="28"/>
          <w:szCs w:val="28"/>
          <w:lang w:val="uk-UA"/>
        </w:rPr>
      </w:pPr>
    </w:p>
    <w:p w:rsidR="00622BFC" w:rsidRPr="00FA752A" w:rsidRDefault="004B6F82" w:rsidP="002629D8">
      <w:pPr>
        <w:spacing w:after="0" w:line="240" w:lineRule="auto"/>
        <w:ind w:firstLine="709"/>
        <w:jc w:val="both"/>
        <w:rPr>
          <w:rFonts w:ascii="Times New Roman" w:hAnsi="Times New Roman"/>
          <w:b/>
          <w:bCs/>
          <w:sz w:val="28"/>
          <w:szCs w:val="28"/>
          <w:lang w:val="uk-UA"/>
        </w:rPr>
      </w:pPr>
      <w:r w:rsidRPr="00FA752A">
        <w:rPr>
          <w:rFonts w:ascii="Times New Roman" w:hAnsi="Times New Roman"/>
          <w:b/>
          <w:bCs/>
          <w:sz w:val="28"/>
          <w:szCs w:val="28"/>
          <w:lang w:val="uk-UA"/>
        </w:rPr>
        <w:t>8</w:t>
      </w:r>
      <w:r w:rsidR="00622BFC" w:rsidRPr="00FA752A">
        <w:rPr>
          <w:rFonts w:ascii="Times New Roman" w:hAnsi="Times New Roman"/>
          <w:b/>
          <w:bCs/>
          <w:sz w:val="28"/>
          <w:szCs w:val="28"/>
          <w:lang w:val="uk-UA"/>
        </w:rPr>
        <w:t>. Прогноз результатів</w:t>
      </w:r>
    </w:p>
    <w:p w:rsidR="00622BFC" w:rsidRPr="00FA752A" w:rsidRDefault="00C20C6E"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Ефективність реалізації акта буде оцінюватися за такими критеріями (показниками):</w:t>
      </w:r>
    </w:p>
    <w:p w:rsidR="00B04E70" w:rsidRPr="00FA752A" w:rsidRDefault="00B04E70"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розмір надходжень до державного та місцевих бюджетів і державних цільових фондів, пов’язаних з дією проекту акта, внаслідок сплати надавачами електронних довірчих послуг та послуг електронної ідентифікації адміністративних зборів за надання адміністративних послуг та застосування адміністративно-господарських санкцій за порушення вимог законодавства у сферах електронних довірчих послуг та електронної ідентифікації;</w:t>
      </w:r>
    </w:p>
    <w:p w:rsidR="00B04E70" w:rsidRPr="00FA752A" w:rsidRDefault="00B04E70"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кількість надавачів електронних довірчих послуг та послуг електронної ідентифікації;</w:t>
      </w:r>
    </w:p>
    <w:p w:rsidR="00B04E70" w:rsidRPr="00FA752A" w:rsidRDefault="00B04E70"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кількість користувачів електронних довірчих послуг та послуг електронної ідентифікації;</w:t>
      </w:r>
    </w:p>
    <w:p w:rsidR="00B04E70" w:rsidRPr="00FA752A" w:rsidRDefault="00B04E70"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кількість державних інформаційно-телекомунікаційних систем, електронна ідентифікація в яких здійснюватиметься за допомогою електронних довірчих послуг або інших засобів електронної ідентифікації;</w:t>
      </w:r>
    </w:p>
    <w:p w:rsidR="00B04E70" w:rsidRPr="00FA752A" w:rsidRDefault="00B04E70"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lastRenderedPageBreak/>
        <w:t>кількість виявлених контролюючим органом порушень законодавства у сферах електронних довірчих послуг та електронної ідентифікації.</w:t>
      </w:r>
    </w:p>
    <w:p w:rsidR="00386803" w:rsidRPr="00FA752A" w:rsidRDefault="00C20C6E"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Можливі ризики, пов’язані з реалізацією акта, та відповідні шляхи щодо їх мінімізації відсутні.</w:t>
      </w:r>
    </w:p>
    <w:p w:rsidR="003B079C" w:rsidRPr="00FA752A" w:rsidRDefault="00C20C6E" w:rsidP="002629D8">
      <w:pPr>
        <w:spacing w:after="0" w:line="240" w:lineRule="auto"/>
        <w:ind w:firstLine="709"/>
        <w:jc w:val="both"/>
        <w:rPr>
          <w:rFonts w:ascii="Times New Roman" w:hAnsi="Times New Roman"/>
          <w:sz w:val="28"/>
          <w:szCs w:val="28"/>
          <w:lang w:val="uk-UA"/>
        </w:rPr>
      </w:pPr>
      <w:r w:rsidRPr="00FA752A">
        <w:rPr>
          <w:rFonts w:ascii="Times New Roman" w:hAnsi="Times New Roman"/>
          <w:sz w:val="28"/>
          <w:szCs w:val="28"/>
          <w:lang w:val="uk-UA"/>
        </w:rPr>
        <w:t>Реалізація акта не матиме впливу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w:t>
      </w:r>
    </w:p>
    <w:p w:rsidR="00373DB5" w:rsidRDefault="00373DB5" w:rsidP="002629D8">
      <w:pPr>
        <w:spacing w:after="0" w:line="240" w:lineRule="auto"/>
        <w:ind w:firstLine="709"/>
        <w:jc w:val="both"/>
        <w:rPr>
          <w:rFonts w:ascii="Times New Roman" w:hAnsi="Times New Roman"/>
          <w:sz w:val="28"/>
          <w:szCs w:val="28"/>
          <w:lang w:val="uk-UA"/>
        </w:rPr>
      </w:pPr>
    </w:p>
    <w:p w:rsidR="002209C4" w:rsidRPr="00FA752A" w:rsidRDefault="002209C4" w:rsidP="002629D8">
      <w:pPr>
        <w:spacing w:after="0" w:line="240" w:lineRule="auto"/>
        <w:ind w:firstLine="709"/>
        <w:jc w:val="both"/>
        <w:rPr>
          <w:rFonts w:ascii="Times New Roman" w:hAnsi="Times New Roman"/>
          <w:sz w:val="28"/>
          <w:szCs w:val="28"/>
          <w:lang w:val="uk-UA"/>
        </w:rPr>
      </w:pPr>
    </w:p>
    <w:tbl>
      <w:tblPr>
        <w:tblStyle w:val="aa"/>
        <w:tblW w:w="0" w:type="auto"/>
        <w:tblLook w:val="04A0" w:firstRow="1" w:lastRow="0" w:firstColumn="1" w:lastColumn="0" w:noHBand="0" w:noVBand="1"/>
      </w:tblPr>
      <w:tblGrid>
        <w:gridCol w:w="3114"/>
        <w:gridCol w:w="3115"/>
        <w:gridCol w:w="3115"/>
      </w:tblGrid>
      <w:tr w:rsidR="00FA752A" w:rsidRPr="00FA752A" w:rsidTr="00373DB5">
        <w:tc>
          <w:tcPr>
            <w:tcW w:w="3114" w:type="dxa"/>
          </w:tcPr>
          <w:p w:rsidR="00373DB5" w:rsidRPr="00FA752A" w:rsidRDefault="00373DB5" w:rsidP="002629D8">
            <w:pPr>
              <w:jc w:val="center"/>
              <w:rPr>
                <w:rFonts w:ascii="Times New Roman" w:hAnsi="Times New Roman"/>
                <w:color w:val="auto"/>
                <w:lang w:val="uk-UA"/>
              </w:rPr>
            </w:pPr>
            <w:r w:rsidRPr="00FA752A">
              <w:rPr>
                <w:rFonts w:ascii="Times New Roman" w:hAnsi="Times New Roman"/>
                <w:color w:val="auto"/>
                <w:lang w:val="uk-UA"/>
              </w:rPr>
              <w:t>Заінтересована сторона</w:t>
            </w:r>
          </w:p>
        </w:tc>
        <w:tc>
          <w:tcPr>
            <w:tcW w:w="3115" w:type="dxa"/>
          </w:tcPr>
          <w:p w:rsidR="00373DB5" w:rsidRPr="00FA752A" w:rsidRDefault="00373DB5" w:rsidP="002629D8">
            <w:pPr>
              <w:jc w:val="center"/>
              <w:rPr>
                <w:rFonts w:ascii="Times New Roman" w:hAnsi="Times New Roman"/>
                <w:color w:val="auto"/>
                <w:lang w:val="uk-UA"/>
              </w:rPr>
            </w:pPr>
            <w:r w:rsidRPr="00FA752A">
              <w:rPr>
                <w:rFonts w:ascii="Times New Roman" w:hAnsi="Times New Roman"/>
                <w:color w:val="auto"/>
                <w:lang w:val="uk-UA"/>
              </w:rPr>
              <w:t>Вплив реалізації акта на заінтересовану сторону</w:t>
            </w:r>
          </w:p>
        </w:tc>
        <w:tc>
          <w:tcPr>
            <w:tcW w:w="3115" w:type="dxa"/>
          </w:tcPr>
          <w:p w:rsidR="00373DB5" w:rsidRPr="00FA752A" w:rsidRDefault="00373DB5" w:rsidP="002629D8">
            <w:pPr>
              <w:jc w:val="center"/>
              <w:rPr>
                <w:rFonts w:ascii="Times New Roman" w:hAnsi="Times New Roman"/>
                <w:color w:val="auto"/>
                <w:lang w:val="uk-UA"/>
              </w:rPr>
            </w:pPr>
            <w:r w:rsidRPr="00FA752A">
              <w:rPr>
                <w:rFonts w:ascii="Times New Roman" w:hAnsi="Times New Roman"/>
                <w:color w:val="auto"/>
                <w:lang w:val="uk-UA"/>
              </w:rPr>
              <w:t>Пояснення очікуваного впливу</w:t>
            </w:r>
          </w:p>
        </w:tc>
      </w:tr>
      <w:tr w:rsidR="00FA752A" w:rsidRPr="00FA752A" w:rsidTr="00373DB5">
        <w:tc>
          <w:tcPr>
            <w:tcW w:w="3114" w:type="dxa"/>
          </w:tcPr>
          <w:p w:rsidR="00373DB5" w:rsidRPr="00FA752A" w:rsidRDefault="009B51DC" w:rsidP="002629D8">
            <w:pPr>
              <w:ind w:firstLine="589"/>
              <w:jc w:val="both"/>
              <w:rPr>
                <w:rFonts w:ascii="Times New Roman" w:hAnsi="Times New Roman"/>
                <w:color w:val="auto"/>
                <w:lang w:val="uk-UA"/>
              </w:rPr>
            </w:pPr>
            <w:r w:rsidRPr="00FA752A">
              <w:rPr>
                <w:rFonts w:ascii="Times New Roman" w:hAnsi="Times New Roman"/>
                <w:color w:val="auto"/>
                <w:lang w:val="uk-UA"/>
              </w:rPr>
              <w:t>Громадяни, суб’єкти господарювання, держава</w:t>
            </w:r>
          </w:p>
        </w:tc>
        <w:tc>
          <w:tcPr>
            <w:tcW w:w="3115" w:type="dxa"/>
          </w:tcPr>
          <w:p w:rsidR="00373DB5" w:rsidRPr="00FA752A" w:rsidRDefault="00373DB5" w:rsidP="002629D8">
            <w:pPr>
              <w:ind w:firstLine="589"/>
              <w:jc w:val="both"/>
              <w:rPr>
                <w:rFonts w:ascii="Times New Roman" w:hAnsi="Times New Roman"/>
                <w:color w:val="auto"/>
                <w:lang w:val="uk-UA"/>
              </w:rPr>
            </w:pPr>
            <w:r w:rsidRPr="00FA752A">
              <w:rPr>
                <w:rFonts w:ascii="Times New Roman" w:hAnsi="Times New Roman"/>
                <w:color w:val="auto"/>
                <w:lang w:val="uk-UA"/>
              </w:rPr>
              <w:t>Спрощення доступу до електронних публічних послуг, у тому числі адміністративних</w:t>
            </w:r>
          </w:p>
        </w:tc>
        <w:tc>
          <w:tcPr>
            <w:tcW w:w="3115" w:type="dxa"/>
          </w:tcPr>
          <w:p w:rsidR="00373DB5" w:rsidRPr="00FA752A" w:rsidRDefault="00373DB5" w:rsidP="002629D8">
            <w:pPr>
              <w:ind w:firstLine="589"/>
              <w:jc w:val="both"/>
              <w:rPr>
                <w:rFonts w:ascii="Times New Roman" w:hAnsi="Times New Roman"/>
                <w:color w:val="auto"/>
                <w:lang w:val="uk-UA"/>
              </w:rPr>
            </w:pPr>
            <w:r w:rsidRPr="00FA752A">
              <w:rPr>
                <w:rFonts w:ascii="Times New Roman" w:hAnsi="Times New Roman"/>
                <w:color w:val="auto"/>
                <w:lang w:val="uk-UA"/>
              </w:rPr>
              <w:t>Забезпечення можливості використання електронних підписів (печаток) та засобів електронної ідентифікації різних рівнів довіри, що базуватиметься на оцінці ризиків. Таке регулювання забезпечить зменшення фінансового навантаження на користувачів послуг електронної ідентифікації та електронних довірчих послуг</w:t>
            </w:r>
            <w:r w:rsidR="009B51DC" w:rsidRPr="00FA752A">
              <w:rPr>
                <w:rFonts w:ascii="Times New Roman" w:hAnsi="Times New Roman"/>
                <w:color w:val="auto"/>
                <w:lang w:val="uk-UA"/>
              </w:rPr>
              <w:t xml:space="preserve"> (громадян, суб’єктів господарювання та державу)</w:t>
            </w:r>
          </w:p>
        </w:tc>
      </w:tr>
      <w:tr w:rsidR="00373DB5" w:rsidRPr="00FA752A" w:rsidTr="00373DB5">
        <w:tc>
          <w:tcPr>
            <w:tcW w:w="3114" w:type="dxa"/>
          </w:tcPr>
          <w:p w:rsidR="00373DB5" w:rsidRPr="00FA752A" w:rsidRDefault="00373DB5" w:rsidP="002629D8">
            <w:pPr>
              <w:ind w:firstLine="589"/>
              <w:rPr>
                <w:rFonts w:ascii="Times New Roman" w:hAnsi="Times New Roman"/>
                <w:color w:val="auto"/>
                <w:lang w:val="uk-UA"/>
              </w:rPr>
            </w:pPr>
            <w:r w:rsidRPr="00FA752A">
              <w:rPr>
                <w:rFonts w:ascii="Times New Roman" w:hAnsi="Times New Roman"/>
                <w:color w:val="auto"/>
                <w:lang w:val="uk-UA"/>
              </w:rPr>
              <w:t>Надавачі послуг електронної ідентифікації.</w:t>
            </w:r>
          </w:p>
          <w:p w:rsidR="00373DB5" w:rsidRPr="00FA752A" w:rsidRDefault="00373DB5" w:rsidP="002629D8">
            <w:pPr>
              <w:ind w:firstLine="589"/>
              <w:jc w:val="both"/>
              <w:rPr>
                <w:rFonts w:ascii="Times New Roman" w:hAnsi="Times New Roman"/>
                <w:color w:val="auto"/>
                <w:lang w:val="uk-UA"/>
              </w:rPr>
            </w:pPr>
            <w:r w:rsidRPr="00FA752A">
              <w:rPr>
                <w:rFonts w:ascii="Times New Roman" w:hAnsi="Times New Roman"/>
                <w:color w:val="auto"/>
                <w:lang w:val="uk-UA"/>
              </w:rPr>
              <w:t>Надавачі електронних довірчих послуг</w:t>
            </w:r>
          </w:p>
        </w:tc>
        <w:tc>
          <w:tcPr>
            <w:tcW w:w="3115" w:type="dxa"/>
          </w:tcPr>
          <w:p w:rsidR="00373DB5" w:rsidRPr="00FA752A" w:rsidRDefault="00373DB5" w:rsidP="002629D8">
            <w:pPr>
              <w:ind w:firstLine="589"/>
              <w:jc w:val="both"/>
              <w:rPr>
                <w:rFonts w:ascii="Times New Roman" w:hAnsi="Times New Roman"/>
                <w:color w:val="auto"/>
                <w:lang w:val="uk-UA"/>
              </w:rPr>
            </w:pPr>
            <w:r w:rsidRPr="00FA752A">
              <w:rPr>
                <w:rFonts w:ascii="Times New Roman" w:hAnsi="Times New Roman"/>
                <w:color w:val="auto"/>
                <w:lang w:val="uk-UA"/>
              </w:rPr>
              <w:t>Дохід від надання послуг електронної ідентифікації та електронних довірчих послуг</w:t>
            </w:r>
          </w:p>
        </w:tc>
        <w:tc>
          <w:tcPr>
            <w:tcW w:w="3115" w:type="dxa"/>
          </w:tcPr>
          <w:p w:rsidR="00373DB5" w:rsidRPr="00FA752A" w:rsidRDefault="00373DB5" w:rsidP="002629D8">
            <w:pPr>
              <w:ind w:firstLine="589"/>
              <w:rPr>
                <w:rFonts w:ascii="Times New Roman" w:hAnsi="Times New Roman"/>
                <w:color w:val="auto"/>
                <w:lang w:val="uk-UA"/>
              </w:rPr>
            </w:pPr>
            <w:r w:rsidRPr="00FA752A">
              <w:rPr>
                <w:rFonts w:ascii="Times New Roman" w:hAnsi="Times New Roman"/>
                <w:color w:val="auto"/>
                <w:lang w:val="uk-UA"/>
              </w:rPr>
              <w:t>Збільшення витрат, пов’язаних з:</w:t>
            </w:r>
          </w:p>
          <w:p w:rsidR="00373DB5" w:rsidRPr="00FA752A" w:rsidRDefault="00373DB5" w:rsidP="002629D8">
            <w:pPr>
              <w:ind w:firstLine="589"/>
              <w:rPr>
                <w:rFonts w:ascii="Times New Roman" w:hAnsi="Times New Roman"/>
                <w:color w:val="auto"/>
                <w:lang w:val="uk-UA"/>
              </w:rPr>
            </w:pPr>
            <w:r w:rsidRPr="00FA752A">
              <w:rPr>
                <w:rFonts w:ascii="Times New Roman" w:hAnsi="Times New Roman"/>
                <w:color w:val="auto"/>
                <w:lang w:val="uk-UA"/>
              </w:rPr>
              <w:t>отриманням адміністративних послуг пов’язаних із внесенням відомостей про схему електронної ідентифікації, що реалізується надавачем послуг електронної ідентифікації, до переліку схем електронної ідентифікації у сфері електронного урядування;</w:t>
            </w:r>
          </w:p>
          <w:p w:rsidR="00373DB5" w:rsidRPr="00FA752A" w:rsidRDefault="00373DB5" w:rsidP="002629D8">
            <w:pPr>
              <w:ind w:firstLine="589"/>
              <w:rPr>
                <w:rFonts w:ascii="Times New Roman" w:hAnsi="Times New Roman"/>
                <w:color w:val="auto"/>
                <w:lang w:val="uk-UA"/>
              </w:rPr>
            </w:pPr>
            <w:r w:rsidRPr="00FA752A">
              <w:rPr>
                <w:rFonts w:ascii="Times New Roman" w:hAnsi="Times New Roman"/>
                <w:color w:val="auto"/>
                <w:lang w:val="uk-UA"/>
              </w:rPr>
              <w:t>отриманням адміністративних послуг пов’язаних із внесенням відомостей про кваліфікованого надавача електронних довірчих послуг до Довірчого списку;</w:t>
            </w:r>
          </w:p>
          <w:p w:rsidR="00373DB5" w:rsidRPr="00FA752A" w:rsidRDefault="00373DB5" w:rsidP="002629D8">
            <w:pPr>
              <w:ind w:firstLine="589"/>
              <w:jc w:val="both"/>
              <w:rPr>
                <w:rFonts w:ascii="Times New Roman" w:hAnsi="Times New Roman"/>
                <w:color w:val="auto"/>
                <w:lang w:val="uk-UA"/>
              </w:rPr>
            </w:pPr>
            <w:r w:rsidRPr="00FA752A">
              <w:rPr>
                <w:rFonts w:ascii="Times New Roman" w:hAnsi="Times New Roman"/>
                <w:color w:val="auto"/>
                <w:lang w:val="uk-UA"/>
              </w:rPr>
              <w:t>застосуванням адміністративно-</w:t>
            </w:r>
            <w:r w:rsidRPr="00FA752A">
              <w:rPr>
                <w:rFonts w:ascii="Times New Roman" w:hAnsi="Times New Roman"/>
                <w:color w:val="auto"/>
                <w:lang w:val="uk-UA"/>
              </w:rPr>
              <w:lastRenderedPageBreak/>
              <w:t>господарських санкцій за порушення вимог законодавства у сферах електронних довірчих послуг та електронної ідентифікації</w:t>
            </w:r>
          </w:p>
        </w:tc>
      </w:tr>
    </w:tbl>
    <w:p w:rsidR="00EC1F0B" w:rsidRDefault="00EC1F0B" w:rsidP="002629D8">
      <w:pPr>
        <w:spacing w:after="0" w:line="240" w:lineRule="auto"/>
        <w:jc w:val="both"/>
        <w:rPr>
          <w:rFonts w:ascii="Times New Roman" w:hAnsi="Times New Roman"/>
          <w:sz w:val="28"/>
          <w:szCs w:val="28"/>
          <w:lang w:val="uk-UA"/>
        </w:rPr>
      </w:pPr>
    </w:p>
    <w:p w:rsidR="002209C4" w:rsidRPr="00FA752A" w:rsidRDefault="002209C4" w:rsidP="002629D8">
      <w:pPr>
        <w:spacing w:after="0" w:line="240" w:lineRule="auto"/>
        <w:jc w:val="both"/>
        <w:rPr>
          <w:rFonts w:ascii="Times New Roman" w:hAnsi="Times New Roman"/>
          <w:sz w:val="28"/>
          <w:szCs w:val="28"/>
          <w:lang w:val="uk-UA"/>
        </w:rPr>
      </w:pPr>
    </w:p>
    <w:p w:rsidR="0046746F" w:rsidRPr="00FA752A" w:rsidRDefault="0046746F" w:rsidP="002629D8">
      <w:pPr>
        <w:tabs>
          <w:tab w:val="right" w:pos="9498"/>
        </w:tabs>
        <w:spacing w:after="0" w:line="240" w:lineRule="auto"/>
        <w:jc w:val="both"/>
        <w:rPr>
          <w:rFonts w:ascii="Times New Roman" w:hAnsi="Times New Roman"/>
          <w:b/>
          <w:sz w:val="28"/>
          <w:szCs w:val="28"/>
          <w:lang w:val="uk-UA"/>
        </w:rPr>
      </w:pPr>
      <w:r w:rsidRPr="00FA752A">
        <w:rPr>
          <w:rFonts w:ascii="Times New Roman" w:hAnsi="Times New Roman"/>
          <w:b/>
          <w:sz w:val="28"/>
          <w:szCs w:val="28"/>
          <w:lang w:val="uk-UA"/>
        </w:rPr>
        <w:t xml:space="preserve">Віце-прем’єр-міністр України – </w:t>
      </w:r>
    </w:p>
    <w:p w:rsidR="00431ACE" w:rsidRPr="00FA752A" w:rsidRDefault="0046746F" w:rsidP="002629D8">
      <w:pPr>
        <w:tabs>
          <w:tab w:val="right" w:pos="9498"/>
        </w:tabs>
        <w:spacing w:after="0" w:line="240" w:lineRule="auto"/>
        <w:jc w:val="both"/>
        <w:rPr>
          <w:rFonts w:ascii="Times New Roman" w:hAnsi="Times New Roman"/>
          <w:b/>
          <w:sz w:val="28"/>
          <w:szCs w:val="28"/>
          <w:lang w:val="uk-UA"/>
        </w:rPr>
      </w:pPr>
      <w:r w:rsidRPr="00FA752A">
        <w:rPr>
          <w:rFonts w:ascii="Times New Roman" w:hAnsi="Times New Roman"/>
          <w:b/>
          <w:sz w:val="28"/>
          <w:szCs w:val="28"/>
          <w:lang w:val="uk-UA"/>
        </w:rPr>
        <w:t>Міністр цифрової трансформації</w:t>
      </w:r>
    </w:p>
    <w:p w:rsidR="0046746F" w:rsidRPr="00FA752A" w:rsidRDefault="0046746F" w:rsidP="002629D8">
      <w:pPr>
        <w:tabs>
          <w:tab w:val="right" w:pos="9498"/>
        </w:tabs>
        <w:spacing w:after="0" w:line="240" w:lineRule="auto"/>
        <w:jc w:val="both"/>
        <w:rPr>
          <w:rFonts w:ascii="Times New Roman" w:hAnsi="Times New Roman"/>
          <w:b/>
          <w:sz w:val="28"/>
          <w:szCs w:val="28"/>
          <w:lang w:val="uk-UA"/>
        </w:rPr>
      </w:pPr>
      <w:r w:rsidRPr="00FA752A">
        <w:rPr>
          <w:rFonts w:ascii="Times New Roman" w:hAnsi="Times New Roman"/>
          <w:b/>
          <w:sz w:val="28"/>
          <w:szCs w:val="28"/>
          <w:lang w:val="uk-UA"/>
        </w:rPr>
        <w:t>України</w:t>
      </w:r>
      <w:r w:rsidRPr="00FA752A">
        <w:rPr>
          <w:rFonts w:ascii="Times New Roman" w:hAnsi="Times New Roman"/>
          <w:b/>
          <w:sz w:val="28"/>
          <w:szCs w:val="28"/>
          <w:lang w:val="uk-UA"/>
        </w:rPr>
        <w:tab/>
        <w:t>Михайло ФЕДОРОВ</w:t>
      </w:r>
    </w:p>
    <w:p w:rsidR="00287898" w:rsidRPr="00FA752A" w:rsidRDefault="00287898" w:rsidP="002629D8">
      <w:pPr>
        <w:tabs>
          <w:tab w:val="right" w:pos="9498"/>
        </w:tabs>
        <w:spacing w:after="0" w:line="240" w:lineRule="auto"/>
        <w:jc w:val="both"/>
        <w:rPr>
          <w:rFonts w:ascii="Times New Roman" w:hAnsi="Times New Roman"/>
          <w:b/>
          <w:sz w:val="28"/>
          <w:szCs w:val="28"/>
          <w:lang w:val="uk-UA"/>
        </w:rPr>
      </w:pPr>
    </w:p>
    <w:p w:rsidR="00012D07" w:rsidRPr="00FA752A" w:rsidRDefault="00373018" w:rsidP="002629D8">
      <w:pPr>
        <w:spacing w:after="0" w:line="240" w:lineRule="auto"/>
        <w:jc w:val="both"/>
        <w:rPr>
          <w:rFonts w:ascii="Times New Roman" w:hAnsi="Times New Roman"/>
          <w:sz w:val="28"/>
          <w:szCs w:val="28"/>
          <w:lang w:val="uk-UA"/>
        </w:rPr>
      </w:pPr>
      <w:r w:rsidRPr="00FA752A">
        <w:rPr>
          <w:rFonts w:ascii="Times New Roman" w:hAnsi="Times New Roman"/>
          <w:sz w:val="28"/>
          <w:szCs w:val="28"/>
          <w:lang w:val="uk-UA"/>
        </w:rPr>
        <w:t>____  ___________ 202</w:t>
      </w:r>
      <w:r w:rsidR="00C373A0" w:rsidRPr="00FA752A">
        <w:rPr>
          <w:rFonts w:ascii="Times New Roman" w:hAnsi="Times New Roman"/>
          <w:sz w:val="28"/>
          <w:szCs w:val="28"/>
          <w:lang w:val="uk-UA"/>
        </w:rPr>
        <w:t>1</w:t>
      </w:r>
      <w:r w:rsidRPr="00FA752A">
        <w:rPr>
          <w:rFonts w:ascii="Times New Roman" w:hAnsi="Times New Roman"/>
          <w:sz w:val="28"/>
          <w:szCs w:val="28"/>
          <w:lang w:val="uk-UA"/>
        </w:rPr>
        <w:t xml:space="preserve"> р.</w:t>
      </w:r>
    </w:p>
    <w:sectPr w:rsidR="00012D07" w:rsidRPr="00FA752A" w:rsidSect="0073350D">
      <w:headerReference w:type="default" r:id="rId8"/>
      <w:footerReference w:type="firs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F34" w:rsidRDefault="00751F34" w:rsidP="00373018">
      <w:pPr>
        <w:spacing w:after="0" w:line="240" w:lineRule="auto"/>
      </w:pPr>
      <w:r>
        <w:separator/>
      </w:r>
    </w:p>
  </w:endnote>
  <w:endnote w:type="continuationSeparator" w:id="0">
    <w:p w:rsidR="00751F34" w:rsidRDefault="00751F34" w:rsidP="00373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898" w:rsidRPr="00101D8A" w:rsidRDefault="00287898">
    <w:pPr>
      <w:pStyle w:val="a5"/>
      <w:rPr>
        <w:rFonts w:ascii="Times New Roman" w:hAnsi="Times New Roman"/>
        <w:sz w:val="20"/>
        <w:szCs w:val="20"/>
      </w:rPr>
    </w:pPr>
  </w:p>
  <w:p w:rsidR="007D2158" w:rsidRPr="00101D8A" w:rsidRDefault="007D2158">
    <w:pPr>
      <w:pStyle w:val="a5"/>
      <w:rPr>
        <w:rFonts w:ascii="Times New Roman" w:hAnsi="Times New Roman"/>
        <w:sz w:val="20"/>
        <w:szCs w:val="20"/>
      </w:rPr>
    </w:pPr>
  </w:p>
  <w:p w:rsidR="007D2158" w:rsidRPr="00101D8A" w:rsidRDefault="007D2158">
    <w:pPr>
      <w:pStyle w:val="a5"/>
      <w:rPr>
        <w:rFonts w:ascii="Times New Roman" w:hAnsi="Times New Roman"/>
        <w:sz w:val="20"/>
        <w:szCs w:val="20"/>
      </w:rPr>
    </w:pPr>
  </w:p>
  <w:p w:rsidR="007D2158" w:rsidRPr="00101D8A" w:rsidRDefault="007D2158">
    <w:pPr>
      <w:pStyle w:val="a5"/>
      <w:rPr>
        <w:rFonts w:ascii="Times New Roman" w:hAnsi="Times New Roman"/>
        <w:sz w:val="20"/>
        <w:szCs w:val="20"/>
      </w:rPr>
    </w:pPr>
  </w:p>
  <w:p w:rsidR="007D2158" w:rsidRPr="00101D8A" w:rsidRDefault="007D2158">
    <w:pPr>
      <w:pStyle w:val="a5"/>
      <w:rPr>
        <w:rFonts w:ascii="Times New Roman" w:hAnsi="Times New Roman"/>
        <w:sz w:val="20"/>
        <w:szCs w:val="20"/>
      </w:rPr>
    </w:pPr>
  </w:p>
  <w:p w:rsidR="007D2158" w:rsidRPr="00101D8A" w:rsidRDefault="007D2158">
    <w:pPr>
      <w:pStyle w:val="a5"/>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F34" w:rsidRDefault="00751F34" w:rsidP="00373018">
      <w:pPr>
        <w:spacing w:after="0" w:line="240" w:lineRule="auto"/>
      </w:pPr>
      <w:r>
        <w:separator/>
      </w:r>
    </w:p>
  </w:footnote>
  <w:footnote w:type="continuationSeparator" w:id="0">
    <w:p w:rsidR="00751F34" w:rsidRDefault="00751F34" w:rsidP="003730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018" w:rsidRPr="00373018" w:rsidRDefault="00373018">
    <w:pPr>
      <w:pStyle w:val="a3"/>
      <w:jc w:val="center"/>
      <w:rPr>
        <w:rFonts w:ascii="Times New Roman" w:hAnsi="Times New Roman"/>
        <w:sz w:val="28"/>
        <w:szCs w:val="28"/>
      </w:rPr>
    </w:pPr>
    <w:r w:rsidRPr="00373018">
      <w:rPr>
        <w:rFonts w:ascii="Times New Roman" w:hAnsi="Times New Roman"/>
        <w:sz w:val="28"/>
        <w:szCs w:val="28"/>
      </w:rPr>
      <w:fldChar w:fldCharType="begin"/>
    </w:r>
    <w:r w:rsidRPr="00373018">
      <w:rPr>
        <w:rFonts w:ascii="Times New Roman" w:hAnsi="Times New Roman"/>
        <w:sz w:val="28"/>
        <w:szCs w:val="28"/>
      </w:rPr>
      <w:instrText>PAGE   \* MERGEFORMAT</w:instrText>
    </w:r>
    <w:r w:rsidRPr="00373018">
      <w:rPr>
        <w:rFonts w:ascii="Times New Roman" w:hAnsi="Times New Roman"/>
        <w:sz w:val="28"/>
        <w:szCs w:val="28"/>
      </w:rPr>
      <w:fldChar w:fldCharType="separate"/>
    </w:r>
    <w:r w:rsidR="00AA0EE1" w:rsidRPr="00AA0EE1">
      <w:rPr>
        <w:rFonts w:ascii="Times New Roman" w:hAnsi="Times New Roman"/>
        <w:noProof/>
        <w:sz w:val="28"/>
        <w:szCs w:val="28"/>
        <w:lang w:val="uk-UA"/>
      </w:rPr>
      <w:t>2</w:t>
    </w:r>
    <w:r w:rsidRPr="00373018">
      <w:rPr>
        <w:rFonts w:ascii="Times New Roman" w:hAnsi="Times New Roman"/>
        <w:sz w:val="28"/>
        <w:szCs w:val="28"/>
      </w:rPr>
      <w:fldChar w:fldCharType="end"/>
    </w:r>
  </w:p>
  <w:p w:rsidR="00373018" w:rsidRDefault="0037301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73431"/>
    <w:multiLevelType w:val="hybridMultilevel"/>
    <w:tmpl w:val="E8A457D0"/>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 w15:restartNumberingAfterBreak="0">
    <w:nsid w:val="1F453EEC"/>
    <w:multiLevelType w:val="hybridMultilevel"/>
    <w:tmpl w:val="4418DB46"/>
    <w:lvl w:ilvl="0" w:tplc="2000000F">
      <w:start w:val="1"/>
      <w:numFmt w:val="decimal"/>
      <w:lvlText w:val="%1."/>
      <w:lvlJc w:val="left"/>
      <w:pPr>
        <w:ind w:left="720" w:hanging="360"/>
      </w:pPr>
      <w:rPr>
        <w:rFonts w:cs="Times New Roman"/>
      </w:rPr>
    </w:lvl>
    <w:lvl w:ilvl="1" w:tplc="20000019">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 w15:restartNumberingAfterBreak="0">
    <w:nsid w:val="413436FD"/>
    <w:multiLevelType w:val="hybridMultilevel"/>
    <w:tmpl w:val="7220AB8A"/>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3" w15:restartNumberingAfterBreak="0">
    <w:nsid w:val="588A693E"/>
    <w:multiLevelType w:val="hybridMultilevel"/>
    <w:tmpl w:val="A6660AA8"/>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2F13"/>
    <w:rsid w:val="00012D07"/>
    <w:rsid w:val="00030380"/>
    <w:rsid w:val="00064FF3"/>
    <w:rsid w:val="0006564F"/>
    <w:rsid w:val="0007504E"/>
    <w:rsid w:val="00090B65"/>
    <w:rsid w:val="000A0E8D"/>
    <w:rsid w:val="000C6CBF"/>
    <w:rsid w:val="000D6918"/>
    <w:rsid w:val="000E19FA"/>
    <w:rsid w:val="000F2052"/>
    <w:rsid w:val="000F48A0"/>
    <w:rsid w:val="00101D8A"/>
    <w:rsid w:val="00107EC3"/>
    <w:rsid w:val="001242B7"/>
    <w:rsid w:val="0014111D"/>
    <w:rsid w:val="00154F06"/>
    <w:rsid w:val="00194A27"/>
    <w:rsid w:val="00197563"/>
    <w:rsid w:val="001B2ABD"/>
    <w:rsid w:val="001B5F17"/>
    <w:rsid w:val="001C75A1"/>
    <w:rsid w:val="001C7948"/>
    <w:rsid w:val="001D4743"/>
    <w:rsid w:val="001D60C2"/>
    <w:rsid w:val="00202A50"/>
    <w:rsid w:val="00216199"/>
    <w:rsid w:val="002209C4"/>
    <w:rsid w:val="00222181"/>
    <w:rsid w:val="00243358"/>
    <w:rsid w:val="00244A51"/>
    <w:rsid w:val="002629D8"/>
    <w:rsid w:val="0027069B"/>
    <w:rsid w:val="00282D84"/>
    <w:rsid w:val="00284D55"/>
    <w:rsid w:val="00287898"/>
    <w:rsid w:val="002C1D36"/>
    <w:rsid w:val="002C61FC"/>
    <w:rsid w:val="002D0ACF"/>
    <w:rsid w:val="002D190C"/>
    <w:rsid w:val="002E784E"/>
    <w:rsid w:val="002F35DC"/>
    <w:rsid w:val="002F489A"/>
    <w:rsid w:val="0030599A"/>
    <w:rsid w:val="0032152E"/>
    <w:rsid w:val="00325CDF"/>
    <w:rsid w:val="00332C36"/>
    <w:rsid w:val="003412CF"/>
    <w:rsid w:val="00373018"/>
    <w:rsid w:val="00373DB5"/>
    <w:rsid w:val="00386803"/>
    <w:rsid w:val="003B079C"/>
    <w:rsid w:val="003C4330"/>
    <w:rsid w:val="003F6C43"/>
    <w:rsid w:val="004127F9"/>
    <w:rsid w:val="00424A6D"/>
    <w:rsid w:val="00431ACE"/>
    <w:rsid w:val="0046746F"/>
    <w:rsid w:val="004A7377"/>
    <w:rsid w:val="004B0CF9"/>
    <w:rsid w:val="004B6F82"/>
    <w:rsid w:val="00505702"/>
    <w:rsid w:val="00521EED"/>
    <w:rsid w:val="0054619D"/>
    <w:rsid w:val="00557373"/>
    <w:rsid w:val="00565C82"/>
    <w:rsid w:val="00570949"/>
    <w:rsid w:val="005918BB"/>
    <w:rsid w:val="00593B58"/>
    <w:rsid w:val="005A52EB"/>
    <w:rsid w:val="005D7098"/>
    <w:rsid w:val="005E1163"/>
    <w:rsid w:val="005F3FE3"/>
    <w:rsid w:val="00615A61"/>
    <w:rsid w:val="00622BFC"/>
    <w:rsid w:val="00692F9B"/>
    <w:rsid w:val="006A3497"/>
    <w:rsid w:val="006B15FF"/>
    <w:rsid w:val="006F1270"/>
    <w:rsid w:val="006F724A"/>
    <w:rsid w:val="00701B61"/>
    <w:rsid w:val="00706A72"/>
    <w:rsid w:val="00726B5C"/>
    <w:rsid w:val="00730896"/>
    <w:rsid w:val="0073350D"/>
    <w:rsid w:val="00751F34"/>
    <w:rsid w:val="00763F34"/>
    <w:rsid w:val="00771F07"/>
    <w:rsid w:val="007764DA"/>
    <w:rsid w:val="007B78FA"/>
    <w:rsid w:val="007C2492"/>
    <w:rsid w:val="007D2158"/>
    <w:rsid w:val="007D3068"/>
    <w:rsid w:val="007E4C9C"/>
    <w:rsid w:val="007F233F"/>
    <w:rsid w:val="00860E19"/>
    <w:rsid w:val="00865E33"/>
    <w:rsid w:val="008772F3"/>
    <w:rsid w:val="00883500"/>
    <w:rsid w:val="00885043"/>
    <w:rsid w:val="00897DEC"/>
    <w:rsid w:val="008A0B45"/>
    <w:rsid w:val="008A47BD"/>
    <w:rsid w:val="008B5B0D"/>
    <w:rsid w:val="008C1327"/>
    <w:rsid w:val="00934488"/>
    <w:rsid w:val="00941B47"/>
    <w:rsid w:val="0098633A"/>
    <w:rsid w:val="009A080D"/>
    <w:rsid w:val="009A51E2"/>
    <w:rsid w:val="009A79FD"/>
    <w:rsid w:val="009B1508"/>
    <w:rsid w:val="009B2A3C"/>
    <w:rsid w:val="009B51DC"/>
    <w:rsid w:val="009B674D"/>
    <w:rsid w:val="009C110A"/>
    <w:rsid w:val="009E20F6"/>
    <w:rsid w:val="009E39CB"/>
    <w:rsid w:val="009F435D"/>
    <w:rsid w:val="009F78A7"/>
    <w:rsid w:val="00A110C0"/>
    <w:rsid w:val="00A22A93"/>
    <w:rsid w:val="00A3717F"/>
    <w:rsid w:val="00A446A7"/>
    <w:rsid w:val="00A45C42"/>
    <w:rsid w:val="00A81202"/>
    <w:rsid w:val="00A83861"/>
    <w:rsid w:val="00A90A67"/>
    <w:rsid w:val="00AA0EE1"/>
    <w:rsid w:val="00AF0370"/>
    <w:rsid w:val="00AF4812"/>
    <w:rsid w:val="00AF5E68"/>
    <w:rsid w:val="00B04E70"/>
    <w:rsid w:val="00B22402"/>
    <w:rsid w:val="00B62C94"/>
    <w:rsid w:val="00B753D9"/>
    <w:rsid w:val="00B756FC"/>
    <w:rsid w:val="00B96020"/>
    <w:rsid w:val="00BD2E4E"/>
    <w:rsid w:val="00BD2F13"/>
    <w:rsid w:val="00C07674"/>
    <w:rsid w:val="00C07A62"/>
    <w:rsid w:val="00C20C6E"/>
    <w:rsid w:val="00C318C9"/>
    <w:rsid w:val="00C373A0"/>
    <w:rsid w:val="00C422EF"/>
    <w:rsid w:val="00C4406E"/>
    <w:rsid w:val="00C57790"/>
    <w:rsid w:val="00C57D32"/>
    <w:rsid w:val="00C63F53"/>
    <w:rsid w:val="00C90378"/>
    <w:rsid w:val="00C92A70"/>
    <w:rsid w:val="00CD3D22"/>
    <w:rsid w:val="00CD68D3"/>
    <w:rsid w:val="00CE7E3C"/>
    <w:rsid w:val="00D10D46"/>
    <w:rsid w:val="00D175E3"/>
    <w:rsid w:val="00D22128"/>
    <w:rsid w:val="00D256BC"/>
    <w:rsid w:val="00D46247"/>
    <w:rsid w:val="00D46E44"/>
    <w:rsid w:val="00D82E89"/>
    <w:rsid w:val="00DC4EF7"/>
    <w:rsid w:val="00DD02B1"/>
    <w:rsid w:val="00DE0E96"/>
    <w:rsid w:val="00DE51D8"/>
    <w:rsid w:val="00E075DB"/>
    <w:rsid w:val="00E11605"/>
    <w:rsid w:val="00E11D64"/>
    <w:rsid w:val="00E4124A"/>
    <w:rsid w:val="00E517F8"/>
    <w:rsid w:val="00E529C9"/>
    <w:rsid w:val="00E740E9"/>
    <w:rsid w:val="00EA123F"/>
    <w:rsid w:val="00EA1AF5"/>
    <w:rsid w:val="00EB6BA8"/>
    <w:rsid w:val="00EC1F0B"/>
    <w:rsid w:val="00ED1149"/>
    <w:rsid w:val="00ED5122"/>
    <w:rsid w:val="00EE040D"/>
    <w:rsid w:val="00EF17E4"/>
    <w:rsid w:val="00F00D16"/>
    <w:rsid w:val="00F0307F"/>
    <w:rsid w:val="00F10EDD"/>
    <w:rsid w:val="00F16C1F"/>
    <w:rsid w:val="00F27F73"/>
    <w:rsid w:val="00F32FF1"/>
    <w:rsid w:val="00F359C5"/>
    <w:rsid w:val="00F44C6C"/>
    <w:rsid w:val="00F52E87"/>
    <w:rsid w:val="00F8608B"/>
    <w:rsid w:val="00F92738"/>
    <w:rsid w:val="00FA752A"/>
    <w:rsid w:val="00FC27D4"/>
    <w:rsid w:val="00FD192E"/>
    <w:rsid w:val="00FD245E"/>
    <w:rsid w:val="00FE49E7"/>
    <w:rsid w:val="00FE70F4"/>
    <w:rsid w:val="00FF1A4E"/>
    <w:rsid w:val="00FF7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CA5D09-5C29-4785-88D5-6BB99418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E44"/>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3018"/>
    <w:pPr>
      <w:tabs>
        <w:tab w:val="center" w:pos="4677"/>
        <w:tab w:val="right" w:pos="9355"/>
      </w:tabs>
      <w:spacing w:after="0" w:line="240" w:lineRule="auto"/>
    </w:pPr>
  </w:style>
  <w:style w:type="character" w:customStyle="1" w:styleId="a4">
    <w:name w:val="Верхній колонтитул Знак"/>
    <w:basedOn w:val="a0"/>
    <w:link w:val="a3"/>
    <w:uiPriority w:val="99"/>
    <w:locked/>
    <w:rsid w:val="00373018"/>
    <w:rPr>
      <w:rFonts w:cs="Times New Roman"/>
    </w:rPr>
  </w:style>
  <w:style w:type="paragraph" w:styleId="a5">
    <w:name w:val="footer"/>
    <w:basedOn w:val="a"/>
    <w:link w:val="a6"/>
    <w:uiPriority w:val="99"/>
    <w:unhideWhenUsed/>
    <w:rsid w:val="00373018"/>
    <w:pPr>
      <w:tabs>
        <w:tab w:val="center" w:pos="4677"/>
        <w:tab w:val="right" w:pos="9355"/>
      </w:tabs>
      <w:spacing w:after="0" w:line="240" w:lineRule="auto"/>
    </w:pPr>
  </w:style>
  <w:style w:type="character" w:customStyle="1" w:styleId="a6">
    <w:name w:val="Нижній колонтитул Знак"/>
    <w:basedOn w:val="a0"/>
    <w:link w:val="a5"/>
    <w:uiPriority w:val="99"/>
    <w:locked/>
    <w:rsid w:val="00373018"/>
    <w:rPr>
      <w:rFonts w:cs="Times New Roman"/>
    </w:rPr>
  </w:style>
  <w:style w:type="paragraph" w:styleId="2">
    <w:name w:val="Body Text Indent 2"/>
    <w:basedOn w:val="a"/>
    <w:link w:val="20"/>
    <w:uiPriority w:val="99"/>
    <w:semiHidden/>
    <w:unhideWhenUsed/>
    <w:rsid w:val="00ED1149"/>
    <w:pPr>
      <w:spacing w:after="120" w:line="240" w:lineRule="auto"/>
      <w:ind w:firstLine="709"/>
      <w:jc w:val="both"/>
    </w:pPr>
    <w:rPr>
      <w:rFonts w:ascii="Times New Roman" w:hAnsi="Times New Roman"/>
      <w:i/>
      <w:sz w:val="28"/>
      <w:szCs w:val="28"/>
      <w:lang w:val="uk-UA" w:eastAsia="ru-RU"/>
    </w:rPr>
  </w:style>
  <w:style w:type="character" w:customStyle="1" w:styleId="20">
    <w:name w:val="Основний текст з відступом 2 Знак"/>
    <w:basedOn w:val="a0"/>
    <w:link w:val="2"/>
    <w:uiPriority w:val="99"/>
    <w:semiHidden/>
    <w:locked/>
    <w:rsid w:val="00ED1149"/>
    <w:rPr>
      <w:rFonts w:ascii="Times New Roman" w:hAnsi="Times New Roman" w:cs="Times New Roman"/>
      <w:i/>
      <w:sz w:val="28"/>
      <w:szCs w:val="28"/>
      <w:lang w:val="uk-UA" w:eastAsia="ru-RU"/>
    </w:rPr>
  </w:style>
  <w:style w:type="character" w:styleId="a7">
    <w:name w:val="Strong"/>
    <w:basedOn w:val="a0"/>
    <w:uiPriority w:val="22"/>
    <w:qFormat/>
    <w:rsid w:val="00ED1149"/>
    <w:rPr>
      <w:rFonts w:cs="Times New Roman"/>
      <w:b/>
      <w:bCs/>
    </w:rPr>
  </w:style>
  <w:style w:type="paragraph" w:styleId="a8">
    <w:name w:val="Balloon Text"/>
    <w:basedOn w:val="a"/>
    <w:link w:val="a9"/>
    <w:uiPriority w:val="99"/>
    <w:semiHidden/>
    <w:unhideWhenUsed/>
    <w:rsid w:val="00244A51"/>
    <w:pPr>
      <w:spacing w:after="0" w:line="240" w:lineRule="auto"/>
    </w:pPr>
    <w:rPr>
      <w:rFonts w:ascii="Times New Roman" w:hAnsi="Times New Roman"/>
      <w:sz w:val="18"/>
      <w:szCs w:val="18"/>
    </w:rPr>
  </w:style>
  <w:style w:type="character" w:customStyle="1" w:styleId="a9">
    <w:name w:val="Текст у виносці Знак"/>
    <w:basedOn w:val="a0"/>
    <w:link w:val="a8"/>
    <w:uiPriority w:val="99"/>
    <w:semiHidden/>
    <w:locked/>
    <w:rsid w:val="00244A51"/>
    <w:rPr>
      <w:rFonts w:ascii="Times New Roman" w:hAnsi="Times New Roman" w:cs="Times New Roman"/>
      <w:sz w:val="18"/>
      <w:szCs w:val="18"/>
    </w:rPr>
  </w:style>
  <w:style w:type="table" w:styleId="aa">
    <w:name w:val="Table Grid"/>
    <w:basedOn w:val="a1"/>
    <w:uiPriority w:val="39"/>
    <w:rsid w:val="00386803"/>
    <w:pPr>
      <w:spacing w:after="0" w:line="240" w:lineRule="auto"/>
    </w:pPr>
    <w:rPr>
      <w:rFonts w:cs="Times New Roman"/>
      <w:color w:val="00000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2">
    <w:name w:val="rvps12"/>
    <w:basedOn w:val="a"/>
    <w:rsid w:val="00386803"/>
    <w:pPr>
      <w:spacing w:before="100" w:beforeAutospacing="1" w:after="100" w:afterAutospacing="1" w:line="240" w:lineRule="auto"/>
    </w:pPr>
    <w:rPr>
      <w:rFonts w:ascii="Times New Roman" w:hAnsi="Times New Roman"/>
      <w:sz w:val="24"/>
      <w:szCs w:val="24"/>
      <w:lang w:eastAsia="ru-RU"/>
    </w:rPr>
  </w:style>
  <w:style w:type="character" w:customStyle="1" w:styleId="rvts13">
    <w:name w:val="rvts13"/>
    <w:basedOn w:val="a0"/>
    <w:rsid w:val="00386803"/>
    <w:rPr>
      <w:rFonts w:cs="Times New Roman"/>
    </w:rPr>
  </w:style>
  <w:style w:type="paragraph" w:styleId="ab">
    <w:name w:val="List Paragraph"/>
    <w:basedOn w:val="a"/>
    <w:uiPriority w:val="34"/>
    <w:qFormat/>
    <w:rsid w:val="00F00D16"/>
    <w:pPr>
      <w:ind w:left="720"/>
      <w:contextualSpacing/>
    </w:pPr>
  </w:style>
  <w:style w:type="character" w:styleId="ac">
    <w:name w:val="Hyperlink"/>
    <w:basedOn w:val="a0"/>
    <w:uiPriority w:val="99"/>
    <w:unhideWhenUsed/>
    <w:rsid w:val="004B0CF9"/>
    <w:rPr>
      <w:rFonts w:cs="Times New Roman"/>
      <w:color w:val="0563C1" w:themeColor="hyperlink"/>
      <w:u w:val="single"/>
    </w:rPr>
  </w:style>
  <w:style w:type="character" w:customStyle="1" w:styleId="UnresolvedMention">
    <w:name w:val="Unresolved Mention"/>
    <w:basedOn w:val="a0"/>
    <w:uiPriority w:val="99"/>
    <w:semiHidden/>
    <w:unhideWhenUsed/>
    <w:rsid w:val="004B0CF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3091">
      <w:marLeft w:val="0"/>
      <w:marRight w:val="0"/>
      <w:marTop w:val="0"/>
      <w:marBottom w:val="0"/>
      <w:divBdr>
        <w:top w:val="none" w:sz="0" w:space="0" w:color="auto"/>
        <w:left w:val="none" w:sz="0" w:space="0" w:color="auto"/>
        <w:bottom w:val="none" w:sz="0" w:space="0" w:color="auto"/>
        <w:right w:val="none" w:sz="0" w:space="0" w:color="auto"/>
      </w:divBdr>
    </w:div>
    <w:div w:id="44263092">
      <w:marLeft w:val="0"/>
      <w:marRight w:val="0"/>
      <w:marTop w:val="0"/>
      <w:marBottom w:val="0"/>
      <w:divBdr>
        <w:top w:val="none" w:sz="0" w:space="0" w:color="auto"/>
        <w:left w:val="none" w:sz="0" w:space="0" w:color="auto"/>
        <w:bottom w:val="none" w:sz="0" w:space="0" w:color="auto"/>
        <w:right w:val="none" w:sz="0" w:space="0" w:color="auto"/>
      </w:divBdr>
    </w:div>
    <w:div w:id="44263095">
      <w:marLeft w:val="0"/>
      <w:marRight w:val="0"/>
      <w:marTop w:val="0"/>
      <w:marBottom w:val="0"/>
      <w:divBdr>
        <w:top w:val="none" w:sz="0" w:space="0" w:color="auto"/>
        <w:left w:val="none" w:sz="0" w:space="0" w:color="auto"/>
        <w:bottom w:val="none" w:sz="0" w:space="0" w:color="auto"/>
        <w:right w:val="none" w:sz="0" w:space="0" w:color="auto"/>
      </w:divBdr>
    </w:div>
    <w:div w:id="44263096">
      <w:marLeft w:val="0"/>
      <w:marRight w:val="0"/>
      <w:marTop w:val="0"/>
      <w:marBottom w:val="0"/>
      <w:divBdr>
        <w:top w:val="none" w:sz="0" w:space="0" w:color="auto"/>
        <w:left w:val="none" w:sz="0" w:space="0" w:color="auto"/>
        <w:bottom w:val="none" w:sz="0" w:space="0" w:color="auto"/>
        <w:right w:val="none" w:sz="0" w:space="0" w:color="auto"/>
      </w:divBdr>
    </w:div>
    <w:div w:id="44263097">
      <w:marLeft w:val="0"/>
      <w:marRight w:val="0"/>
      <w:marTop w:val="0"/>
      <w:marBottom w:val="0"/>
      <w:divBdr>
        <w:top w:val="none" w:sz="0" w:space="0" w:color="auto"/>
        <w:left w:val="none" w:sz="0" w:space="0" w:color="auto"/>
        <w:bottom w:val="none" w:sz="0" w:space="0" w:color="auto"/>
        <w:right w:val="none" w:sz="0" w:space="0" w:color="auto"/>
      </w:divBdr>
    </w:div>
    <w:div w:id="44263098">
      <w:marLeft w:val="0"/>
      <w:marRight w:val="0"/>
      <w:marTop w:val="0"/>
      <w:marBottom w:val="0"/>
      <w:divBdr>
        <w:top w:val="none" w:sz="0" w:space="0" w:color="auto"/>
        <w:left w:val="none" w:sz="0" w:space="0" w:color="auto"/>
        <w:bottom w:val="none" w:sz="0" w:space="0" w:color="auto"/>
        <w:right w:val="none" w:sz="0" w:space="0" w:color="auto"/>
      </w:divBdr>
    </w:div>
    <w:div w:id="44263099">
      <w:marLeft w:val="0"/>
      <w:marRight w:val="0"/>
      <w:marTop w:val="0"/>
      <w:marBottom w:val="0"/>
      <w:divBdr>
        <w:top w:val="none" w:sz="0" w:space="0" w:color="auto"/>
        <w:left w:val="none" w:sz="0" w:space="0" w:color="auto"/>
        <w:bottom w:val="none" w:sz="0" w:space="0" w:color="auto"/>
        <w:right w:val="none" w:sz="0" w:space="0" w:color="auto"/>
      </w:divBdr>
    </w:div>
    <w:div w:id="44263100">
      <w:marLeft w:val="0"/>
      <w:marRight w:val="0"/>
      <w:marTop w:val="0"/>
      <w:marBottom w:val="0"/>
      <w:divBdr>
        <w:top w:val="none" w:sz="0" w:space="0" w:color="auto"/>
        <w:left w:val="none" w:sz="0" w:space="0" w:color="auto"/>
        <w:bottom w:val="none" w:sz="0" w:space="0" w:color="auto"/>
        <w:right w:val="none" w:sz="0" w:space="0" w:color="auto"/>
      </w:divBdr>
      <w:divsChild>
        <w:div w:id="44263094">
          <w:marLeft w:val="0"/>
          <w:marRight w:val="0"/>
          <w:marTop w:val="0"/>
          <w:marBottom w:val="150"/>
          <w:divBdr>
            <w:top w:val="none" w:sz="0" w:space="0" w:color="auto"/>
            <w:left w:val="none" w:sz="0" w:space="0" w:color="auto"/>
            <w:bottom w:val="none" w:sz="0" w:space="0" w:color="auto"/>
            <w:right w:val="none" w:sz="0" w:space="0" w:color="auto"/>
          </w:divBdr>
        </w:div>
      </w:divsChild>
    </w:div>
    <w:div w:id="44263101">
      <w:marLeft w:val="0"/>
      <w:marRight w:val="0"/>
      <w:marTop w:val="0"/>
      <w:marBottom w:val="0"/>
      <w:divBdr>
        <w:top w:val="none" w:sz="0" w:space="0" w:color="auto"/>
        <w:left w:val="none" w:sz="0" w:space="0" w:color="auto"/>
        <w:bottom w:val="none" w:sz="0" w:space="0" w:color="auto"/>
        <w:right w:val="none" w:sz="0" w:space="0" w:color="auto"/>
      </w:divBdr>
    </w:div>
    <w:div w:id="44263102">
      <w:marLeft w:val="0"/>
      <w:marRight w:val="0"/>
      <w:marTop w:val="0"/>
      <w:marBottom w:val="0"/>
      <w:divBdr>
        <w:top w:val="none" w:sz="0" w:space="0" w:color="auto"/>
        <w:left w:val="none" w:sz="0" w:space="0" w:color="auto"/>
        <w:bottom w:val="none" w:sz="0" w:space="0" w:color="auto"/>
        <w:right w:val="none" w:sz="0" w:space="0" w:color="auto"/>
      </w:divBdr>
    </w:div>
    <w:div w:id="44263103">
      <w:marLeft w:val="0"/>
      <w:marRight w:val="0"/>
      <w:marTop w:val="0"/>
      <w:marBottom w:val="0"/>
      <w:divBdr>
        <w:top w:val="none" w:sz="0" w:space="0" w:color="auto"/>
        <w:left w:val="none" w:sz="0" w:space="0" w:color="auto"/>
        <w:bottom w:val="none" w:sz="0" w:space="0" w:color="auto"/>
        <w:right w:val="none" w:sz="0" w:space="0" w:color="auto"/>
      </w:divBdr>
    </w:div>
    <w:div w:id="44263104">
      <w:marLeft w:val="0"/>
      <w:marRight w:val="0"/>
      <w:marTop w:val="0"/>
      <w:marBottom w:val="0"/>
      <w:divBdr>
        <w:top w:val="none" w:sz="0" w:space="0" w:color="auto"/>
        <w:left w:val="none" w:sz="0" w:space="0" w:color="auto"/>
        <w:bottom w:val="none" w:sz="0" w:space="0" w:color="auto"/>
        <w:right w:val="none" w:sz="0" w:space="0" w:color="auto"/>
      </w:divBdr>
    </w:div>
    <w:div w:id="44263106">
      <w:marLeft w:val="0"/>
      <w:marRight w:val="0"/>
      <w:marTop w:val="0"/>
      <w:marBottom w:val="0"/>
      <w:divBdr>
        <w:top w:val="none" w:sz="0" w:space="0" w:color="auto"/>
        <w:left w:val="none" w:sz="0" w:space="0" w:color="auto"/>
        <w:bottom w:val="none" w:sz="0" w:space="0" w:color="auto"/>
        <w:right w:val="none" w:sz="0" w:space="0" w:color="auto"/>
      </w:divBdr>
    </w:div>
    <w:div w:id="44263107">
      <w:marLeft w:val="0"/>
      <w:marRight w:val="0"/>
      <w:marTop w:val="0"/>
      <w:marBottom w:val="0"/>
      <w:divBdr>
        <w:top w:val="none" w:sz="0" w:space="0" w:color="auto"/>
        <w:left w:val="none" w:sz="0" w:space="0" w:color="auto"/>
        <w:bottom w:val="none" w:sz="0" w:space="0" w:color="auto"/>
        <w:right w:val="none" w:sz="0" w:space="0" w:color="auto"/>
      </w:divBdr>
    </w:div>
    <w:div w:id="44263108">
      <w:marLeft w:val="0"/>
      <w:marRight w:val="0"/>
      <w:marTop w:val="0"/>
      <w:marBottom w:val="0"/>
      <w:divBdr>
        <w:top w:val="none" w:sz="0" w:space="0" w:color="auto"/>
        <w:left w:val="none" w:sz="0" w:space="0" w:color="auto"/>
        <w:bottom w:val="none" w:sz="0" w:space="0" w:color="auto"/>
        <w:right w:val="none" w:sz="0" w:space="0" w:color="auto"/>
      </w:divBdr>
    </w:div>
    <w:div w:id="44263109">
      <w:marLeft w:val="0"/>
      <w:marRight w:val="0"/>
      <w:marTop w:val="0"/>
      <w:marBottom w:val="0"/>
      <w:divBdr>
        <w:top w:val="none" w:sz="0" w:space="0" w:color="auto"/>
        <w:left w:val="none" w:sz="0" w:space="0" w:color="auto"/>
        <w:bottom w:val="none" w:sz="0" w:space="0" w:color="auto"/>
        <w:right w:val="none" w:sz="0" w:space="0" w:color="auto"/>
      </w:divBdr>
    </w:div>
    <w:div w:id="44263110">
      <w:marLeft w:val="0"/>
      <w:marRight w:val="0"/>
      <w:marTop w:val="0"/>
      <w:marBottom w:val="0"/>
      <w:divBdr>
        <w:top w:val="none" w:sz="0" w:space="0" w:color="auto"/>
        <w:left w:val="none" w:sz="0" w:space="0" w:color="auto"/>
        <w:bottom w:val="none" w:sz="0" w:space="0" w:color="auto"/>
        <w:right w:val="none" w:sz="0" w:space="0" w:color="auto"/>
      </w:divBdr>
    </w:div>
    <w:div w:id="44263111">
      <w:marLeft w:val="0"/>
      <w:marRight w:val="0"/>
      <w:marTop w:val="0"/>
      <w:marBottom w:val="0"/>
      <w:divBdr>
        <w:top w:val="none" w:sz="0" w:space="0" w:color="auto"/>
        <w:left w:val="none" w:sz="0" w:space="0" w:color="auto"/>
        <w:bottom w:val="none" w:sz="0" w:space="0" w:color="auto"/>
        <w:right w:val="none" w:sz="0" w:space="0" w:color="auto"/>
      </w:divBdr>
    </w:div>
    <w:div w:id="44263112">
      <w:marLeft w:val="0"/>
      <w:marRight w:val="0"/>
      <w:marTop w:val="0"/>
      <w:marBottom w:val="0"/>
      <w:divBdr>
        <w:top w:val="none" w:sz="0" w:space="0" w:color="auto"/>
        <w:left w:val="none" w:sz="0" w:space="0" w:color="auto"/>
        <w:bottom w:val="none" w:sz="0" w:space="0" w:color="auto"/>
        <w:right w:val="none" w:sz="0" w:space="0" w:color="auto"/>
      </w:divBdr>
    </w:div>
    <w:div w:id="44263113">
      <w:marLeft w:val="0"/>
      <w:marRight w:val="0"/>
      <w:marTop w:val="0"/>
      <w:marBottom w:val="0"/>
      <w:divBdr>
        <w:top w:val="none" w:sz="0" w:space="0" w:color="auto"/>
        <w:left w:val="none" w:sz="0" w:space="0" w:color="auto"/>
        <w:bottom w:val="none" w:sz="0" w:space="0" w:color="auto"/>
        <w:right w:val="none" w:sz="0" w:space="0" w:color="auto"/>
      </w:divBdr>
    </w:div>
    <w:div w:id="44263114">
      <w:marLeft w:val="0"/>
      <w:marRight w:val="0"/>
      <w:marTop w:val="0"/>
      <w:marBottom w:val="0"/>
      <w:divBdr>
        <w:top w:val="none" w:sz="0" w:space="0" w:color="auto"/>
        <w:left w:val="none" w:sz="0" w:space="0" w:color="auto"/>
        <w:bottom w:val="none" w:sz="0" w:space="0" w:color="auto"/>
        <w:right w:val="none" w:sz="0" w:space="0" w:color="auto"/>
      </w:divBdr>
    </w:div>
    <w:div w:id="44263115">
      <w:marLeft w:val="0"/>
      <w:marRight w:val="0"/>
      <w:marTop w:val="0"/>
      <w:marBottom w:val="0"/>
      <w:divBdr>
        <w:top w:val="none" w:sz="0" w:space="0" w:color="auto"/>
        <w:left w:val="none" w:sz="0" w:space="0" w:color="auto"/>
        <w:bottom w:val="none" w:sz="0" w:space="0" w:color="auto"/>
        <w:right w:val="none" w:sz="0" w:space="0" w:color="auto"/>
      </w:divBdr>
    </w:div>
    <w:div w:id="44263116">
      <w:marLeft w:val="0"/>
      <w:marRight w:val="0"/>
      <w:marTop w:val="0"/>
      <w:marBottom w:val="0"/>
      <w:divBdr>
        <w:top w:val="none" w:sz="0" w:space="0" w:color="auto"/>
        <w:left w:val="none" w:sz="0" w:space="0" w:color="auto"/>
        <w:bottom w:val="none" w:sz="0" w:space="0" w:color="auto"/>
        <w:right w:val="none" w:sz="0" w:space="0" w:color="auto"/>
      </w:divBdr>
    </w:div>
    <w:div w:id="44263117">
      <w:marLeft w:val="0"/>
      <w:marRight w:val="0"/>
      <w:marTop w:val="0"/>
      <w:marBottom w:val="0"/>
      <w:divBdr>
        <w:top w:val="none" w:sz="0" w:space="0" w:color="auto"/>
        <w:left w:val="none" w:sz="0" w:space="0" w:color="auto"/>
        <w:bottom w:val="none" w:sz="0" w:space="0" w:color="auto"/>
        <w:right w:val="none" w:sz="0" w:space="0" w:color="auto"/>
      </w:divBdr>
    </w:div>
    <w:div w:id="44263118">
      <w:marLeft w:val="0"/>
      <w:marRight w:val="0"/>
      <w:marTop w:val="0"/>
      <w:marBottom w:val="0"/>
      <w:divBdr>
        <w:top w:val="none" w:sz="0" w:space="0" w:color="auto"/>
        <w:left w:val="none" w:sz="0" w:space="0" w:color="auto"/>
        <w:bottom w:val="none" w:sz="0" w:space="0" w:color="auto"/>
        <w:right w:val="none" w:sz="0" w:space="0" w:color="auto"/>
      </w:divBdr>
      <w:divsChild>
        <w:div w:id="44263153">
          <w:marLeft w:val="0"/>
          <w:marRight w:val="0"/>
          <w:marTop w:val="0"/>
          <w:marBottom w:val="150"/>
          <w:divBdr>
            <w:top w:val="none" w:sz="0" w:space="0" w:color="auto"/>
            <w:left w:val="none" w:sz="0" w:space="0" w:color="auto"/>
            <w:bottom w:val="none" w:sz="0" w:space="0" w:color="auto"/>
            <w:right w:val="none" w:sz="0" w:space="0" w:color="auto"/>
          </w:divBdr>
        </w:div>
      </w:divsChild>
    </w:div>
    <w:div w:id="44263119">
      <w:marLeft w:val="0"/>
      <w:marRight w:val="0"/>
      <w:marTop w:val="0"/>
      <w:marBottom w:val="0"/>
      <w:divBdr>
        <w:top w:val="none" w:sz="0" w:space="0" w:color="auto"/>
        <w:left w:val="none" w:sz="0" w:space="0" w:color="auto"/>
        <w:bottom w:val="none" w:sz="0" w:space="0" w:color="auto"/>
        <w:right w:val="none" w:sz="0" w:space="0" w:color="auto"/>
      </w:divBdr>
    </w:div>
    <w:div w:id="44263120">
      <w:marLeft w:val="0"/>
      <w:marRight w:val="0"/>
      <w:marTop w:val="0"/>
      <w:marBottom w:val="0"/>
      <w:divBdr>
        <w:top w:val="none" w:sz="0" w:space="0" w:color="auto"/>
        <w:left w:val="none" w:sz="0" w:space="0" w:color="auto"/>
        <w:bottom w:val="none" w:sz="0" w:space="0" w:color="auto"/>
        <w:right w:val="none" w:sz="0" w:space="0" w:color="auto"/>
      </w:divBdr>
    </w:div>
    <w:div w:id="44263121">
      <w:marLeft w:val="0"/>
      <w:marRight w:val="0"/>
      <w:marTop w:val="0"/>
      <w:marBottom w:val="0"/>
      <w:divBdr>
        <w:top w:val="none" w:sz="0" w:space="0" w:color="auto"/>
        <w:left w:val="none" w:sz="0" w:space="0" w:color="auto"/>
        <w:bottom w:val="none" w:sz="0" w:space="0" w:color="auto"/>
        <w:right w:val="none" w:sz="0" w:space="0" w:color="auto"/>
      </w:divBdr>
    </w:div>
    <w:div w:id="44263122">
      <w:marLeft w:val="0"/>
      <w:marRight w:val="0"/>
      <w:marTop w:val="0"/>
      <w:marBottom w:val="0"/>
      <w:divBdr>
        <w:top w:val="none" w:sz="0" w:space="0" w:color="auto"/>
        <w:left w:val="none" w:sz="0" w:space="0" w:color="auto"/>
        <w:bottom w:val="none" w:sz="0" w:space="0" w:color="auto"/>
        <w:right w:val="none" w:sz="0" w:space="0" w:color="auto"/>
      </w:divBdr>
    </w:div>
    <w:div w:id="44263123">
      <w:marLeft w:val="0"/>
      <w:marRight w:val="0"/>
      <w:marTop w:val="0"/>
      <w:marBottom w:val="0"/>
      <w:divBdr>
        <w:top w:val="none" w:sz="0" w:space="0" w:color="auto"/>
        <w:left w:val="none" w:sz="0" w:space="0" w:color="auto"/>
        <w:bottom w:val="none" w:sz="0" w:space="0" w:color="auto"/>
        <w:right w:val="none" w:sz="0" w:space="0" w:color="auto"/>
      </w:divBdr>
    </w:div>
    <w:div w:id="44263124">
      <w:marLeft w:val="0"/>
      <w:marRight w:val="0"/>
      <w:marTop w:val="0"/>
      <w:marBottom w:val="0"/>
      <w:divBdr>
        <w:top w:val="none" w:sz="0" w:space="0" w:color="auto"/>
        <w:left w:val="none" w:sz="0" w:space="0" w:color="auto"/>
        <w:bottom w:val="none" w:sz="0" w:space="0" w:color="auto"/>
        <w:right w:val="none" w:sz="0" w:space="0" w:color="auto"/>
      </w:divBdr>
    </w:div>
    <w:div w:id="44263126">
      <w:marLeft w:val="0"/>
      <w:marRight w:val="0"/>
      <w:marTop w:val="0"/>
      <w:marBottom w:val="0"/>
      <w:divBdr>
        <w:top w:val="none" w:sz="0" w:space="0" w:color="auto"/>
        <w:left w:val="none" w:sz="0" w:space="0" w:color="auto"/>
        <w:bottom w:val="none" w:sz="0" w:space="0" w:color="auto"/>
        <w:right w:val="none" w:sz="0" w:space="0" w:color="auto"/>
      </w:divBdr>
    </w:div>
    <w:div w:id="44263127">
      <w:marLeft w:val="0"/>
      <w:marRight w:val="0"/>
      <w:marTop w:val="0"/>
      <w:marBottom w:val="0"/>
      <w:divBdr>
        <w:top w:val="none" w:sz="0" w:space="0" w:color="auto"/>
        <w:left w:val="none" w:sz="0" w:space="0" w:color="auto"/>
        <w:bottom w:val="none" w:sz="0" w:space="0" w:color="auto"/>
        <w:right w:val="none" w:sz="0" w:space="0" w:color="auto"/>
      </w:divBdr>
    </w:div>
    <w:div w:id="44263128">
      <w:marLeft w:val="0"/>
      <w:marRight w:val="0"/>
      <w:marTop w:val="0"/>
      <w:marBottom w:val="0"/>
      <w:divBdr>
        <w:top w:val="none" w:sz="0" w:space="0" w:color="auto"/>
        <w:left w:val="none" w:sz="0" w:space="0" w:color="auto"/>
        <w:bottom w:val="none" w:sz="0" w:space="0" w:color="auto"/>
        <w:right w:val="none" w:sz="0" w:space="0" w:color="auto"/>
      </w:divBdr>
    </w:div>
    <w:div w:id="44263129">
      <w:marLeft w:val="0"/>
      <w:marRight w:val="0"/>
      <w:marTop w:val="0"/>
      <w:marBottom w:val="0"/>
      <w:divBdr>
        <w:top w:val="none" w:sz="0" w:space="0" w:color="auto"/>
        <w:left w:val="none" w:sz="0" w:space="0" w:color="auto"/>
        <w:bottom w:val="none" w:sz="0" w:space="0" w:color="auto"/>
        <w:right w:val="none" w:sz="0" w:space="0" w:color="auto"/>
      </w:divBdr>
    </w:div>
    <w:div w:id="44263130">
      <w:marLeft w:val="0"/>
      <w:marRight w:val="0"/>
      <w:marTop w:val="0"/>
      <w:marBottom w:val="0"/>
      <w:divBdr>
        <w:top w:val="none" w:sz="0" w:space="0" w:color="auto"/>
        <w:left w:val="none" w:sz="0" w:space="0" w:color="auto"/>
        <w:bottom w:val="none" w:sz="0" w:space="0" w:color="auto"/>
        <w:right w:val="none" w:sz="0" w:space="0" w:color="auto"/>
      </w:divBdr>
    </w:div>
    <w:div w:id="44263131">
      <w:marLeft w:val="0"/>
      <w:marRight w:val="0"/>
      <w:marTop w:val="0"/>
      <w:marBottom w:val="0"/>
      <w:divBdr>
        <w:top w:val="none" w:sz="0" w:space="0" w:color="auto"/>
        <w:left w:val="none" w:sz="0" w:space="0" w:color="auto"/>
        <w:bottom w:val="none" w:sz="0" w:space="0" w:color="auto"/>
        <w:right w:val="none" w:sz="0" w:space="0" w:color="auto"/>
      </w:divBdr>
    </w:div>
    <w:div w:id="44263132">
      <w:marLeft w:val="0"/>
      <w:marRight w:val="0"/>
      <w:marTop w:val="0"/>
      <w:marBottom w:val="0"/>
      <w:divBdr>
        <w:top w:val="none" w:sz="0" w:space="0" w:color="auto"/>
        <w:left w:val="none" w:sz="0" w:space="0" w:color="auto"/>
        <w:bottom w:val="none" w:sz="0" w:space="0" w:color="auto"/>
        <w:right w:val="none" w:sz="0" w:space="0" w:color="auto"/>
      </w:divBdr>
    </w:div>
    <w:div w:id="44263133">
      <w:marLeft w:val="0"/>
      <w:marRight w:val="0"/>
      <w:marTop w:val="0"/>
      <w:marBottom w:val="0"/>
      <w:divBdr>
        <w:top w:val="none" w:sz="0" w:space="0" w:color="auto"/>
        <w:left w:val="none" w:sz="0" w:space="0" w:color="auto"/>
        <w:bottom w:val="none" w:sz="0" w:space="0" w:color="auto"/>
        <w:right w:val="none" w:sz="0" w:space="0" w:color="auto"/>
      </w:divBdr>
    </w:div>
    <w:div w:id="44263134">
      <w:marLeft w:val="0"/>
      <w:marRight w:val="0"/>
      <w:marTop w:val="0"/>
      <w:marBottom w:val="0"/>
      <w:divBdr>
        <w:top w:val="none" w:sz="0" w:space="0" w:color="auto"/>
        <w:left w:val="none" w:sz="0" w:space="0" w:color="auto"/>
        <w:bottom w:val="none" w:sz="0" w:space="0" w:color="auto"/>
        <w:right w:val="none" w:sz="0" w:space="0" w:color="auto"/>
      </w:divBdr>
    </w:div>
    <w:div w:id="44263135">
      <w:marLeft w:val="0"/>
      <w:marRight w:val="0"/>
      <w:marTop w:val="0"/>
      <w:marBottom w:val="0"/>
      <w:divBdr>
        <w:top w:val="none" w:sz="0" w:space="0" w:color="auto"/>
        <w:left w:val="none" w:sz="0" w:space="0" w:color="auto"/>
        <w:bottom w:val="none" w:sz="0" w:space="0" w:color="auto"/>
        <w:right w:val="none" w:sz="0" w:space="0" w:color="auto"/>
      </w:divBdr>
    </w:div>
    <w:div w:id="44263136">
      <w:marLeft w:val="0"/>
      <w:marRight w:val="0"/>
      <w:marTop w:val="0"/>
      <w:marBottom w:val="0"/>
      <w:divBdr>
        <w:top w:val="none" w:sz="0" w:space="0" w:color="auto"/>
        <w:left w:val="none" w:sz="0" w:space="0" w:color="auto"/>
        <w:bottom w:val="none" w:sz="0" w:space="0" w:color="auto"/>
        <w:right w:val="none" w:sz="0" w:space="0" w:color="auto"/>
      </w:divBdr>
    </w:div>
    <w:div w:id="44263137">
      <w:marLeft w:val="0"/>
      <w:marRight w:val="0"/>
      <w:marTop w:val="0"/>
      <w:marBottom w:val="0"/>
      <w:divBdr>
        <w:top w:val="none" w:sz="0" w:space="0" w:color="auto"/>
        <w:left w:val="none" w:sz="0" w:space="0" w:color="auto"/>
        <w:bottom w:val="none" w:sz="0" w:space="0" w:color="auto"/>
        <w:right w:val="none" w:sz="0" w:space="0" w:color="auto"/>
      </w:divBdr>
    </w:div>
    <w:div w:id="44263138">
      <w:marLeft w:val="0"/>
      <w:marRight w:val="0"/>
      <w:marTop w:val="0"/>
      <w:marBottom w:val="0"/>
      <w:divBdr>
        <w:top w:val="none" w:sz="0" w:space="0" w:color="auto"/>
        <w:left w:val="none" w:sz="0" w:space="0" w:color="auto"/>
        <w:bottom w:val="none" w:sz="0" w:space="0" w:color="auto"/>
        <w:right w:val="none" w:sz="0" w:space="0" w:color="auto"/>
      </w:divBdr>
    </w:div>
    <w:div w:id="44263139">
      <w:marLeft w:val="0"/>
      <w:marRight w:val="0"/>
      <w:marTop w:val="0"/>
      <w:marBottom w:val="0"/>
      <w:divBdr>
        <w:top w:val="none" w:sz="0" w:space="0" w:color="auto"/>
        <w:left w:val="none" w:sz="0" w:space="0" w:color="auto"/>
        <w:bottom w:val="none" w:sz="0" w:space="0" w:color="auto"/>
        <w:right w:val="none" w:sz="0" w:space="0" w:color="auto"/>
      </w:divBdr>
    </w:div>
    <w:div w:id="44263140">
      <w:marLeft w:val="0"/>
      <w:marRight w:val="0"/>
      <w:marTop w:val="0"/>
      <w:marBottom w:val="0"/>
      <w:divBdr>
        <w:top w:val="none" w:sz="0" w:space="0" w:color="auto"/>
        <w:left w:val="none" w:sz="0" w:space="0" w:color="auto"/>
        <w:bottom w:val="none" w:sz="0" w:space="0" w:color="auto"/>
        <w:right w:val="none" w:sz="0" w:space="0" w:color="auto"/>
      </w:divBdr>
    </w:div>
    <w:div w:id="44263141">
      <w:marLeft w:val="0"/>
      <w:marRight w:val="0"/>
      <w:marTop w:val="0"/>
      <w:marBottom w:val="0"/>
      <w:divBdr>
        <w:top w:val="none" w:sz="0" w:space="0" w:color="auto"/>
        <w:left w:val="none" w:sz="0" w:space="0" w:color="auto"/>
        <w:bottom w:val="none" w:sz="0" w:space="0" w:color="auto"/>
        <w:right w:val="none" w:sz="0" w:space="0" w:color="auto"/>
      </w:divBdr>
    </w:div>
    <w:div w:id="44263142">
      <w:marLeft w:val="0"/>
      <w:marRight w:val="0"/>
      <w:marTop w:val="0"/>
      <w:marBottom w:val="0"/>
      <w:divBdr>
        <w:top w:val="none" w:sz="0" w:space="0" w:color="auto"/>
        <w:left w:val="none" w:sz="0" w:space="0" w:color="auto"/>
        <w:bottom w:val="none" w:sz="0" w:space="0" w:color="auto"/>
        <w:right w:val="none" w:sz="0" w:space="0" w:color="auto"/>
      </w:divBdr>
    </w:div>
    <w:div w:id="44263143">
      <w:marLeft w:val="0"/>
      <w:marRight w:val="0"/>
      <w:marTop w:val="0"/>
      <w:marBottom w:val="0"/>
      <w:divBdr>
        <w:top w:val="none" w:sz="0" w:space="0" w:color="auto"/>
        <w:left w:val="none" w:sz="0" w:space="0" w:color="auto"/>
        <w:bottom w:val="none" w:sz="0" w:space="0" w:color="auto"/>
        <w:right w:val="none" w:sz="0" w:space="0" w:color="auto"/>
      </w:divBdr>
    </w:div>
    <w:div w:id="44263144">
      <w:marLeft w:val="0"/>
      <w:marRight w:val="0"/>
      <w:marTop w:val="0"/>
      <w:marBottom w:val="0"/>
      <w:divBdr>
        <w:top w:val="none" w:sz="0" w:space="0" w:color="auto"/>
        <w:left w:val="none" w:sz="0" w:space="0" w:color="auto"/>
        <w:bottom w:val="none" w:sz="0" w:space="0" w:color="auto"/>
        <w:right w:val="none" w:sz="0" w:space="0" w:color="auto"/>
      </w:divBdr>
    </w:div>
    <w:div w:id="44263145">
      <w:marLeft w:val="0"/>
      <w:marRight w:val="0"/>
      <w:marTop w:val="0"/>
      <w:marBottom w:val="0"/>
      <w:divBdr>
        <w:top w:val="none" w:sz="0" w:space="0" w:color="auto"/>
        <w:left w:val="none" w:sz="0" w:space="0" w:color="auto"/>
        <w:bottom w:val="none" w:sz="0" w:space="0" w:color="auto"/>
        <w:right w:val="none" w:sz="0" w:space="0" w:color="auto"/>
      </w:divBdr>
    </w:div>
    <w:div w:id="44263146">
      <w:marLeft w:val="0"/>
      <w:marRight w:val="0"/>
      <w:marTop w:val="0"/>
      <w:marBottom w:val="0"/>
      <w:divBdr>
        <w:top w:val="none" w:sz="0" w:space="0" w:color="auto"/>
        <w:left w:val="none" w:sz="0" w:space="0" w:color="auto"/>
        <w:bottom w:val="none" w:sz="0" w:space="0" w:color="auto"/>
        <w:right w:val="none" w:sz="0" w:space="0" w:color="auto"/>
      </w:divBdr>
    </w:div>
    <w:div w:id="44263147">
      <w:marLeft w:val="0"/>
      <w:marRight w:val="0"/>
      <w:marTop w:val="0"/>
      <w:marBottom w:val="0"/>
      <w:divBdr>
        <w:top w:val="none" w:sz="0" w:space="0" w:color="auto"/>
        <w:left w:val="none" w:sz="0" w:space="0" w:color="auto"/>
        <w:bottom w:val="none" w:sz="0" w:space="0" w:color="auto"/>
        <w:right w:val="none" w:sz="0" w:space="0" w:color="auto"/>
      </w:divBdr>
    </w:div>
    <w:div w:id="44263148">
      <w:marLeft w:val="0"/>
      <w:marRight w:val="0"/>
      <w:marTop w:val="0"/>
      <w:marBottom w:val="0"/>
      <w:divBdr>
        <w:top w:val="none" w:sz="0" w:space="0" w:color="auto"/>
        <w:left w:val="none" w:sz="0" w:space="0" w:color="auto"/>
        <w:bottom w:val="none" w:sz="0" w:space="0" w:color="auto"/>
        <w:right w:val="none" w:sz="0" w:space="0" w:color="auto"/>
      </w:divBdr>
    </w:div>
    <w:div w:id="44263149">
      <w:marLeft w:val="0"/>
      <w:marRight w:val="0"/>
      <w:marTop w:val="0"/>
      <w:marBottom w:val="0"/>
      <w:divBdr>
        <w:top w:val="none" w:sz="0" w:space="0" w:color="auto"/>
        <w:left w:val="none" w:sz="0" w:space="0" w:color="auto"/>
        <w:bottom w:val="none" w:sz="0" w:space="0" w:color="auto"/>
        <w:right w:val="none" w:sz="0" w:space="0" w:color="auto"/>
      </w:divBdr>
    </w:div>
    <w:div w:id="44263150">
      <w:marLeft w:val="0"/>
      <w:marRight w:val="0"/>
      <w:marTop w:val="0"/>
      <w:marBottom w:val="0"/>
      <w:divBdr>
        <w:top w:val="none" w:sz="0" w:space="0" w:color="auto"/>
        <w:left w:val="none" w:sz="0" w:space="0" w:color="auto"/>
        <w:bottom w:val="none" w:sz="0" w:space="0" w:color="auto"/>
        <w:right w:val="none" w:sz="0" w:space="0" w:color="auto"/>
      </w:divBdr>
      <w:divsChild>
        <w:div w:id="44263105">
          <w:marLeft w:val="0"/>
          <w:marRight w:val="0"/>
          <w:marTop w:val="0"/>
          <w:marBottom w:val="0"/>
          <w:divBdr>
            <w:top w:val="none" w:sz="0" w:space="0" w:color="auto"/>
            <w:left w:val="none" w:sz="0" w:space="0" w:color="auto"/>
            <w:bottom w:val="none" w:sz="0" w:space="0" w:color="auto"/>
            <w:right w:val="none" w:sz="0" w:space="0" w:color="auto"/>
          </w:divBdr>
          <w:divsChild>
            <w:div w:id="44263125">
              <w:marLeft w:val="0"/>
              <w:marRight w:val="0"/>
              <w:marTop w:val="0"/>
              <w:marBottom w:val="0"/>
              <w:divBdr>
                <w:top w:val="none" w:sz="0" w:space="0" w:color="auto"/>
                <w:left w:val="none" w:sz="0" w:space="0" w:color="auto"/>
                <w:bottom w:val="none" w:sz="0" w:space="0" w:color="auto"/>
                <w:right w:val="none" w:sz="0" w:space="0" w:color="auto"/>
              </w:divBdr>
              <w:divsChild>
                <w:div w:id="4426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63151">
      <w:marLeft w:val="0"/>
      <w:marRight w:val="0"/>
      <w:marTop w:val="0"/>
      <w:marBottom w:val="0"/>
      <w:divBdr>
        <w:top w:val="none" w:sz="0" w:space="0" w:color="auto"/>
        <w:left w:val="none" w:sz="0" w:space="0" w:color="auto"/>
        <w:bottom w:val="none" w:sz="0" w:space="0" w:color="auto"/>
        <w:right w:val="none" w:sz="0" w:space="0" w:color="auto"/>
      </w:divBdr>
    </w:div>
    <w:div w:id="44263152">
      <w:marLeft w:val="0"/>
      <w:marRight w:val="0"/>
      <w:marTop w:val="0"/>
      <w:marBottom w:val="0"/>
      <w:divBdr>
        <w:top w:val="none" w:sz="0" w:space="0" w:color="auto"/>
        <w:left w:val="none" w:sz="0" w:space="0" w:color="auto"/>
        <w:bottom w:val="none" w:sz="0" w:space="0" w:color="auto"/>
        <w:right w:val="none" w:sz="0" w:space="0" w:color="auto"/>
      </w:divBdr>
    </w:div>
    <w:div w:id="44263154">
      <w:marLeft w:val="0"/>
      <w:marRight w:val="0"/>
      <w:marTop w:val="0"/>
      <w:marBottom w:val="0"/>
      <w:divBdr>
        <w:top w:val="none" w:sz="0" w:space="0" w:color="auto"/>
        <w:left w:val="none" w:sz="0" w:space="0" w:color="auto"/>
        <w:bottom w:val="none" w:sz="0" w:space="0" w:color="auto"/>
        <w:right w:val="none" w:sz="0" w:space="0" w:color="auto"/>
      </w:divBdr>
    </w:div>
    <w:div w:id="44263155">
      <w:marLeft w:val="0"/>
      <w:marRight w:val="0"/>
      <w:marTop w:val="0"/>
      <w:marBottom w:val="0"/>
      <w:divBdr>
        <w:top w:val="none" w:sz="0" w:space="0" w:color="auto"/>
        <w:left w:val="none" w:sz="0" w:space="0" w:color="auto"/>
        <w:bottom w:val="none" w:sz="0" w:space="0" w:color="auto"/>
        <w:right w:val="none" w:sz="0" w:space="0" w:color="auto"/>
      </w:divBdr>
    </w:div>
    <w:div w:id="44263156">
      <w:marLeft w:val="0"/>
      <w:marRight w:val="0"/>
      <w:marTop w:val="0"/>
      <w:marBottom w:val="0"/>
      <w:divBdr>
        <w:top w:val="none" w:sz="0" w:space="0" w:color="auto"/>
        <w:left w:val="none" w:sz="0" w:space="0" w:color="auto"/>
        <w:bottom w:val="none" w:sz="0" w:space="0" w:color="auto"/>
        <w:right w:val="none" w:sz="0" w:space="0" w:color="auto"/>
      </w:divBdr>
    </w:div>
    <w:div w:id="442631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edigital.gov.ua/regulations/zvit-za-rezultatami-publichnogo-gromadskogo-obgovorennya-provedenogo-u-formi-elektronnih-konsultacij-z-gromadskistyu-zakonoproektiv-shodo-elektronnoyi-identifikaciyi-ta-elektronnih-dovirchih-poslu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19543</Words>
  <Characters>11141</Characters>
  <Application>Microsoft Office Word</Application>
  <DocSecurity>0</DocSecurity>
  <Lines>92</Lines>
  <Paragraphs>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s.isaenko@outlook.com</dc:creator>
  <cp:keywords/>
  <dc:description/>
  <cp:lastModifiedBy>Павлюк Павло Петрович</cp:lastModifiedBy>
  <cp:revision>2</cp:revision>
  <dcterms:created xsi:type="dcterms:W3CDTF">2021-10-12T13:20:00Z</dcterms:created>
  <dcterms:modified xsi:type="dcterms:W3CDTF">2021-10-12T13:20:00Z</dcterms:modified>
</cp:coreProperties>
</file>