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5E3" w:rsidRPr="003D42B7" w:rsidRDefault="00373018" w:rsidP="003C6347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3D42B7">
        <w:rPr>
          <w:rFonts w:ascii="Times New Roman" w:hAnsi="Times New Roman"/>
          <w:b/>
          <w:bCs/>
          <w:sz w:val="28"/>
          <w:szCs w:val="28"/>
          <w:lang w:val="uk-UA"/>
        </w:rPr>
        <w:t>ПОЯСНЮВАЛЬНА ЗАПИСКА</w:t>
      </w:r>
      <w:r w:rsidR="0073350D" w:rsidRPr="003D42B7">
        <w:rPr>
          <w:rFonts w:ascii="Times New Roman" w:hAnsi="Times New Roman"/>
          <w:b/>
          <w:bCs/>
          <w:sz w:val="28"/>
          <w:szCs w:val="28"/>
          <w:lang w:val="uk-UA"/>
        </w:rPr>
        <w:br/>
      </w:r>
      <w:r w:rsidR="003B079C" w:rsidRPr="003D42B7">
        <w:rPr>
          <w:rFonts w:ascii="Times New Roman" w:hAnsi="Times New Roman"/>
          <w:b/>
          <w:bCs/>
          <w:sz w:val="28"/>
          <w:szCs w:val="28"/>
          <w:lang w:val="uk-UA"/>
        </w:rPr>
        <w:t>до проекту Закону України “</w:t>
      </w:r>
      <w:r w:rsidR="006250C5" w:rsidRPr="003D42B7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внесення змін </w:t>
      </w:r>
      <w:r w:rsidR="001573B0" w:rsidRPr="003D42B7">
        <w:rPr>
          <w:rFonts w:ascii="Times New Roman" w:hAnsi="Times New Roman"/>
          <w:b/>
          <w:bCs/>
          <w:sz w:val="28"/>
          <w:szCs w:val="28"/>
          <w:lang w:val="uk-UA"/>
        </w:rPr>
        <w:t xml:space="preserve">до </w:t>
      </w:r>
      <w:r w:rsidR="00FE5D74" w:rsidRPr="003D42B7">
        <w:rPr>
          <w:rFonts w:ascii="Times New Roman" w:hAnsi="Times New Roman"/>
          <w:b/>
          <w:bCs/>
          <w:sz w:val="28"/>
          <w:szCs w:val="28"/>
          <w:lang w:val="uk-UA"/>
        </w:rPr>
        <w:t>Податкового</w:t>
      </w:r>
      <w:r w:rsidR="006250C5" w:rsidRPr="003D42B7">
        <w:rPr>
          <w:rFonts w:ascii="Times New Roman" w:hAnsi="Times New Roman"/>
          <w:b/>
          <w:bCs/>
          <w:sz w:val="28"/>
          <w:szCs w:val="28"/>
          <w:lang w:val="uk-UA"/>
        </w:rPr>
        <w:t xml:space="preserve"> кодексу України</w:t>
      </w:r>
      <w:r w:rsidR="00D46247" w:rsidRPr="003D42B7">
        <w:rPr>
          <w:rFonts w:ascii="Times New Roman" w:hAnsi="Times New Roman"/>
          <w:b/>
          <w:bCs/>
          <w:sz w:val="28"/>
          <w:szCs w:val="28"/>
          <w:lang w:val="uk-UA"/>
        </w:rPr>
        <w:t xml:space="preserve"> щодо електронної ідентифікації та електронних довірчих послуг</w:t>
      </w:r>
      <w:r w:rsidR="003B079C" w:rsidRPr="003D42B7">
        <w:rPr>
          <w:rFonts w:ascii="Times New Roman" w:hAnsi="Times New Roman"/>
          <w:b/>
          <w:bCs/>
          <w:sz w:val="28"/>
          <w:szCs w:val="28"/>
          <w:lang w:val="uk-UA"/>
        </w:rPr>
        <w:t>”</w:t>
      </w:r>
    </w:p>
    <w:p w:rsidR="00B04E70" w:rsidRPr="003D42B7" w:rsidRDefault="00B04E70" w:rsidP="003C6347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22BFC" w:rsidRPr="003D42B7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D42B7">
        <w:rPr>
          <w:rFonts w:ascii="Times New Roman" w:hAnsi="Times New Roman"/>
          <w:b/>
          <w:bCs/>
          <w:sz w:val="28"/>
          <w:szCs w:val="28"/>
          <w:lang w:val="uk-UA"/>
        </w:rPr>
        <w:t>1. Мета</w:t>
      </w:r>
    </w:p>
    <w:p w:rsidR="003B079C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 xml:space="preserve">Метою прийняття акта є приведення положень </w:t>
      </w:r>
      <w:r w:rsidR="001573B0" w:rsidRPr="003D42B7">
        <w:rPr>
          <w:rFonts w:ascii="Times New Roman" w:hAnsi="Times New Roman"/>
          <w:sz w:val="28"/>
          <w:szCs w:val="28"/>
          <w:lang w:val="uk-UA"/>
        </w:rPr>
        <w:t>Податкового кодексу України</w:t>
      </w:r>
      <w:r w:rsidRPr="003D42B7">
        <w:rPr>
          <w:rFonts w:ascii="Times New Roman" w:hAnsi="Times New Roman"/>
          <w:sz w:val="28"/>
          <w:szCs w:val="28"/>
          <w:lang w:val="uk-UA"/>
        </w:rPr>
        <w:t xml:space="preserve"> у відповідність із Законом України “Про електронні довірчі послуги” у зв’язку з удосконаленням державного регулювання у сферах електронної ідентифікації та електронних довірчих послуг на основі законодавства Європейського Союзу та досвіду держав-членів Європейського Союзу для спрощення доступу до електронних послуг.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2BFC" w:rsidRPr="003D42B7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D42B7">
        <w:rPr>
          <w:rFonts w:ascii="Times New Roman" w:hAnsi="Times New Roman"/>
          <w:b/>
          <w:bCs/>
          <w:sz w:val="28"/>
          <w:szCs w:val="28"/>
          <w:lang w:val="uk-UA"/>
        </w:rPr>
        <w:t>2. Обґрунтування необхідності прийняття акта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5 жовтня 2017 року Верховна Рада України прийняла Закон України</w:t>
      </w:r>
      <w:r w:rsidRPr="003D42B7">
        <w:rPr>
          <w:rFonts w:ascii="Times New Roman" w:hAnsi="Times New Roman"/>
          <w:sz w:val="28"/>
          <w:szCs w:val="28"/>
          <w:lang w:val="uk-UA"/>
        </w:rPr>
        <w:br/>
        <w:t>№ 2155-VIII “Про електронні довірчі послуги”, який набрав чинності</w:t>
      </w:r>
      <w:r w:rsidRPr="003D42B7">
        <w:rPr>
          <w:rFonts w:ascii="Times New Roman" w:hAnsi="Times New Roman"/>
          <w:sz w:val="28"/>
          <w:szCs w:val="28"/>
          <w:lang w:val="uk-UA"/>
        </w:rPr>
        <w:br/>
        <w:t>7 листопада 2018 року.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Метою прийняття зазначеного Закону було реформування законодавства у сфері електронного цифрового підпису шляхом гармонізації із положеннями Регламенту (ЄС) № 910/2014 Європейського Парламенту та Ради від 23 липня 2014 року щодо електронної ідентифікації та довірчих послуг для цілей електронних транзакцій на внутрішньому ринку, що скасовує Директиву 1999/93/ЄС Європейського Парламенту та Ради (далі – Регламент (ЄС) № 910/2014).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Закон України “Про електронні довірчі послуги” спрямований на запровадження в Україні моделі та принципів надання електронних довірчих послуг, які застосовуються у Європейському Союзі, не руйнуючи систем</w:t>
      </w:r>
      <w:r w:rsidR="003D42B7" w:rsidRPr="003D42B7">
        <w:rPr>
          <w:rFonts w:ascii="Times New Roman" w:hAnsi="Times New Roman"/>
          <w:sz w:val="28"/>
          <w:szCs w:val="28"/>
          <w:lang w:val="uk-UA"/>
        </w:rPr>
        <w:t>у</w:t>
      </w:r>
      <w:r w:rsidRPr="003D42B7">
        <w:rPr>
          <w:rFonts w:ascii="Times New Roman" w:hAnsi="Times New Roman"/>
          <w:sz w:val="28"/>
          <w:szCs w:val="28"/>
          <w:lang w:val="uk-UA"/>
        </w:rPr>
        <w:t xml:space="preserve"> взаємодії суб’єктів відносин у сфері електронного цифрового підпису, що склалась в Україні.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Зазначений Закон визначає правові та організаційні засади надання електронних довірчих послуг, у тому числі транскордонних, права та обов’язки суб’єктів відносин у сфері електронних довірчих послуг, порядок здійснення державного нагляду (контролю) за дотриманням вимог законодавства у сфері електронних довірчих послуг, а також правові та організаційні засади здійснення електронної ідентифікації.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lastRenderedPageBreak/>
        <w:t xml:space="preserve">Водночас за більш як десятиліття існування сфери електронного цифрового підпису, запровадженої Законом України “Про електронний цифровий підпис”, низка законодавчих актів України включила в себе положення щодо особливостей використання електронного цифрового підпису в певних сферах суспільних відносин. </w:t>
      </w:r>
      <w:r w:rsidR="003D42B7" w:rsidRPr="003D42B7">
        <w:rPr>
          <w:rFonts w:ascii="Times New Roman" w:hAnsi="Times New Roman"/>
          <w:sz w:val="28"/>
          <w:szCs w:val="28"/>
          <w:lang w:val="uk-UA"/>
        </w:rPr>
        <w:t>При цьому</w:t>
      </w:r>
      <w:r w:rsidRPr="003D42B7">
        <w:rPr>
          <w:rFonts w:ascii="Times New Roman" w:hAnsi="Times New Roman"/>
          <w:sz w:val="28"/>
          <w:szCs w:val="28"/>
          <w:lang w:val="uk-UA"/>
        </w:rPr>
        <w:t xml:space="preserve"> Закон України “Про електронний цифровий підпис” втратив чинність у зв’язку з набранням чинності Законом України “Про електронні довірчі послуги”. У зв’язку з цим положення деяких законодавчих актів України потребують приведення у відповідність із Законом України “Про електронні довірчі послуги”, зокрема в частині забезпечення застосування нового понятійного апарату, запровадженого у зв’язку з прийняттям зазначеного Закону.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Крім того, однією з підстав підготовки проекту акта є перегляд положень Закону України “Про електронні довірчі послуги” щодо використання електронних довірчих послуг, а також створення законодавчих передумов для використання, серед іншого, удосконалених електронних підписів і печаток, які базуються на кваліфікованих сертифікатах відкритих ключів</w:t>
      </w:r>
      <w:bookmarkStart w:id="1" w:name="_Hlk63256499"/>
      <w:r w:rsidR="003C6347" w:rsidRPr="003D42B7">
        <w:rPr>
          <w:rFonts w:ascii="Times New Roman" w:hAnsi="Times New Roman"/>
          <w:sz w:val="28"/>
          <w:szCs w:val="28"/>
          <w:lang w:val="uk-UA"/>
        </w:rPr>
        <w:t>, та засобів електронної ідентифікації з аналогічним рівнем довіри</w:t>
      </w:r>
      <w:bookmarkEnd w:id="1"/>
      <w:r w:rsidRPr="003D42B7">
        <w:rPr>
          <w:rFonts w:ascii="Times New Roman" w:hAnsi="Times New Roman"/>
          <w:sz w:val="28"/>
          <w:szCs w:val="28"/>
          <w:lang w:val="uk-UA"/>
        </w:rPr>
        <w:t>.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На сьогодні в Україні реалізується експериментальний проект щодо забезпечення можливості використання удосконалених електронних підписів і печаток, які базуються на кваліфікованих сертифікатах відкритих ключів (постанова Кабінету Міністрів України від 3 березня 2020 року № 193 “Про реалізацію експериментального проекту щодо забезпечення можливості використання удосконалених електронних підписів і печаток, які базуються на кваліфікованих сертифікатах відкритих ключів”).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Особливістю використання удосконаленого електронного підпису чи печатки є забезпечення можливості користувача електронних довірчих послуг для здійснення електронної взаємодії, електронної ідентифікації та автентифікації застосовувати в якості носія особистого ключа електронного підпису звичайний файловий носій (наприклад, USB-Flash, CD, DVD) на відміну від кваліфікованого електронного підпису чи печатки, особистий ключ якого обов’язково повинен зберігатися в засобі кваліфікованого електронного підпису чи печатки, який має вбудовані апаратно-програмні засоби, що забезпечують захист записаних на них даних від несанкціонованого доступу, безпосереднього ознайомлення із значенням параметрів особистих ключів та їх копіювання (захищений носій особистого ключа або токен).</w:t>
      </w:r>
    </w:p>
    <w:p w:rsidR="000D6918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Використання удосконалених електронних підписів та печаток у випадках, передбачених законодавством, значно скорочує витрати користувачів електронних довірчих послуг на придбання носія особистого ключа.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1C33" w:rsidRPr="003D42B7" w:rsidRDefault="00BD1C33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50C5" w:rsidRPr="00E93253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22BFC" w:rsidRPr="003D42B7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D42B7">
        <w:rPr>
          <w:rFonts w:ascii="Times New Roman" w:hAnsi="Times New Roman"/>
          <w:b/>
          <w:bCs/>
          <w:sz w:val="28"/>
          <w:szCs w:val="28"/>
          <w:lang w:val="uk-UA"/>
        </w:rPr>
        <w:t>3. Основні положення проекту акта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Прийняття акта забезпечить: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застосування нового понятійного апарату, запровадженого у зв’язку з прийняттям Закону України “Про електронні довірчі послуги”;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спрощення порядку отримання електронних довірчих послуг;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забезпечення можливості використання удосконалених електронних підписів, які базуються на кваліфікованих сертифікатах відкритих ключів</w:t>
      </w:r>
      <w:r w:rsidR="007A0BD5" w:rsidRPr="003D42B7">
        <w:rPr>
          <w:rFonts w:ascii="Times New Roman" w:hAnsi="Times New Roman"/>
          <w:sz w:val="28"/>
          <w:szCs w:val="28"/>
          <w:lang w:val="uk-UA"/>
        </w:rPr>
        <w:t>, та засобів електронної ідентифікації з аналогічним рівнем довіри</w:t>
      </w:r>
      <w:r w:rsidRPr="003D42B7">
        <w:rPr>
          <w:rFonts w:ascii="Times New Roman" w:hAnsi="Times New Roman"/>
          <w:sz w:val="28"/>
          <w:szCs w:val="28"/>
          <w:lang w:val="uk-UA"/>
        </w:rPr>
        <w:t>.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У зв’язку з цим проектом акта пропонується внести зміни до</w:t>
      </w:r>
      <w:r w:rsidR="00BD1C33" w:rsidRPr="003D42B7">
        <w:rPr>
          <w:rFonts w:ascii="Times New Roman" w:hAnsi="Times New Roman"/>
          <w:sz w:val="28"/>
          <w:szCs w:val="28"/>
          <w:lang w:val="uk-UA"/>
        </w:rPr>
        <w:t xml:space="preserve"> Податкового кодексу України.</w:t>
      </w:r>
    </w:p>
    <w:p w:rsidR="007A0BD5" w:rsidRPr="00E93253" w:rsidRDefault="007A0BD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22BFC" w:rsidRPr="00E93253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93253">
        <w:rPr>
          <w:rFonts w:ascii="Times New Roman" w:hAnsi="Times New Roman"/>
          <w:b/>
          <w:bCs/>
          <w:sz w:val="28"/>
          <w:szCs w:val="28"/>
          <w:lang w:val="uk-UA"/>
        </w:rPr>
        <w:t>4. Правові аспекти</w:t>
      </w:r>
    </w:p>
    <w:p w:rsidR="006250C5" w:rsidRDefault="0029767C" w:rsidP="0029767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9767C">
        <w:rPr>
          <w:rFonts w:ascii="Times New Roman" w:hAnsi="Times New Roman"/>
          <w:sz w:val="28"/>
          <w:szCs w:val="28"/>
          <w:lang w:val="uk-UA"/>
        </w:rPr>
        <w:t>Проект акта розроблено на виконання пункту 4 статті 1 Указу Президента України від 29 липня 2019 року № 558/2019 “Про деякі заходи щодо поліпшення доступу фізичних та юридичних осіб до електронних послуг”, підрозділу 2.1 розділу 2 довгострокових пріоритетів діяльності Уряду, визначених Програмою діяльності Кабінету Міністрів України, затвердженою постановою Кабінету Міністрів України від 12 червня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9767C">
        <w:rPr>
          <w:rFonts w:ascii="Times New Roman" w:hAnsi="Times New Roman"/>
          <w:sz w:val="28"/>
          <w:szCs w:val="28"/>
          <w:lang w:val="uk-UA"/>
        </w:rPr>
        <w:t>2020 року № 471, пункту 13 підрозділу 2.2 розділу 2 Плану законопроектної роботи Верховної Ради України на 2021 рік, затвердженого Постановою Верховної Ради України від 2 лютого 2021 року № 1165-IX, пункту 45 плану пріоритетних дій Уряду на 2020 рік, затвердженого розпорядженням Кабінету Міністрів України від 9 вересня 2020 року № 1133-р.</w:t>
      </w:r>
    </w:p>
    <w:p w:rsidR="0029767C" w:rsidRPr="00E93253" w:rsidRDefault="0029767C" w:rsidP="0029767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22BFC" w:rsidRPr="003D42B7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D42B7">
        <w:rPr>
          <w:rFonts w:ascii="Times New Roman" w:hAnsi="Times New Roman"/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Реалізація проекту акта не потребує фінансування з державного чи місцевого бюджетів.</w:t>
      </w:r>
    </w:p>
    <w:p w:rsidR="003B079C" w:rsidRPr="00E93253" w:rsidRDefault="003B079C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67A55" w:rsidRPr="00FA752A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A752A">
        <w:rPr>
          <w:rFonts w:ascii="Times New Roman" w:hAnsi="Times New Roman"/>
          <w:b/>
          <w:bCs/>
          <w:sz w:val="28"/>
          <w:szCs w:val="28"/>
          <w:lang w:val="uk-UA"/>
        </w:rPr>
        <w:t>6. Позиція заінтересованих сторін</w:t>
      </w:r>
    </w:p>
    <w:p w:rsidR="00667A55" w:rsidRPr="00FA752A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752A">
        <w:rPr>
          <w:rFonts w:ascii="Times New Roman" w:hAnsi="Times New Roman"/>
          <w:sz w:val="28"/>
          <w:szCs w:val="28"/>
          <w:lang w:val="uk-UA"/>
        </w:rPr>
        <w:t>Проект акта не стосується питань:</w:t>
      </w:r>
    </w:p>
    <w:p w:rsidR="00667A55" w:rsidRPr="00FA752A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752A">
        <w:rPr>
          <w:rFonts w:ascii="Times New Roman" w:hAnsi="Times New Roman"/>
          <w:sz w:val="28"/>
          <w:szCs w:val="28"/>
          <w:lang w:val="uk-UA"/>
        </w:rPr>
        <w:t>функціонування місцевого самоврядування;</w:t>
      </w:r>
    </w:p>
    <w:p w:rsidR="00667A55" w:rsidRPr="00FA752A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752A">
        <w:rPr>
          <w:rFonts w:ascii="Times New Roman" w:hAnsi="Times New Roman"/>
          <w:sz w:val="28"/>
          <w:szCs w:val="28"/>
          <w:lang w:val="uk-UA"/>
        </w:rPr>
        <w:t>прав та інтересів територіальних громад;</w:t>
      </w:r>
    </w:p>
    <w:p w:rsidR="00667A55" w:rsidRPr="00FA752A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752A">
        <w:rPr>
          <w:rFonts w:ascii="Times New Roman" w:hAnsi="Times New Roman"/>
          <w:sz w:val="28"/>
          <w:szCs w:val="28"/>
          <w:lang w:val="uk-UA"/>
        </w:rPr>
        <w:t>місцевого та регіонального розвитку;</w:t>
      </w:r>
    </w:p>
    <w:p w:rsidR="00667A55" w:rsidRPr="00FA752A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752A">
        <w:rPr>
          <w:rFonts w:ascii="Times New Roman" w:hAnsi="Times New Roman"/>
          <w:sz w:val="28"/>
          <w:szCs w:val="28"/>
          <w:lang w:val="uk-UA"/>
        </w:rPr>
        <w:t>соціально-трудової сфери;</w:t>
      </w:r>
    </w:p>
    <w:p w:rsidR="00667A55" w:rsidRPr="00FA752A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752A">
        <w:rPr>
          <w:rFonts w:ascii="Times New Roman" w:hAnsi="Times New Roman"/>
          <w:sz w:val="28"/>
          <w:szCs w:val="28"/>
          <w:lang w:val="uk-UA"/>
        </w:rPr>
        <w:t>прав осіб з інвалідністю;</w:t>
      </w:r>
    </w:p>
    <w:p w:rsidR="00667A55" w:rsidRPr="00FA752A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752A">
        <w:rPr>
          <w:rFonts w:ascii="Times New Roman" w:hAnsi="Times New Roman"/>
          <w:sz w:val="28"/>
          <w:szCs w:val="28"/>
          <w:lang w:val="uk-UA"/>
        </w:rPr>
        <w:t>функціонування і застосування української мови як державної;</w:t>
      </w:r>
    </w:p>
    <w:p w:rsidR="00667A55" w:rsidRPr="00FA752A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752A">
        <w:rPr>
          <w:rFonts w:ascii="Times New Roman" w:hAnsi="Times New Roman"/>
          <w:sz w:val="28"/>
          <w:szCs w:val="28"/>
          <w:lang w:val="uk-UA"/>
        </w:rPr>
        <w:t>сфери наукової та науково-технічної діяльності.</w:t>
      </w:r>
    </w:p>
    <w:p w:rsidR="00667A55" w:rsidRPr="00FA752A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752A">
        <w:rPr>
          <w:rFonts w:ascii="Times New Roman" w:hAnsi="Times New Roman"/>
          <w:sz w:val="28"/>
          <w:szCs w:val="28"/>
          <w:lang w:val="uk-UA"/>
        </w:rPr>
        <w:t xml:space="preserve">Відповідно до Порядку проведення консультацій з громадськістю з питань формування та реалізації державної політики, затвердженого </w:t>
      </w:r>
      <w:r w:rsidRPr="00FA752A">
        <w:rPr>
          <w:rFonts w:ascii="Times New Roman" w:hAnsi="Times New Roman"/>
          <w:sz w:val="28"/>
          <w:szCs w:val="28"/>
          <w:lang w:val="uk-UA"/>
        </w:rPr>
        <w:lastRenderedPageBreak/>
        <w:t xml:space="preserve">постановою Кабінету Міністрів від 3 листопада 2010 року № 996, консультації з громадськістю проводилися з 23 лютого до 30 березня 2021 року у формі публічного громадського обговорення проекту акта, розміщеного на офіційному веб-сайті Міністерства цифрової трансформації України. Під час публічного громадського обговорення проекту акта до Міністерства цифрової трансформації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не надходили зауваження та пропозиції. </w:t>
      </w:r>
      <w:r w:rsidRPr="00FA752A">
        <w:rPr>
          <w:rFonts w:ascii="Times New Roman" w:hAnsi="Times New Roman"/>
          <w:sz w:val="28"/>
          <w:szCs w:val="28"/>
          <w:lang w:val="uk-UA"/>
        </w:rPr>
        <w:t>За результатами публічного громадського обговорення проекту акта на офіційному веб-сайті Міністерства цифрової трансформації України розміщено звіт за посиланням:</w:t>
      </w:r>
    </w:p>
    <w:p w:rsidR="00667A55" w:rsidRPr="00FA752A" w:rsidRDefault="00FC1AEF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6" w:history="1">
        <w:r w:rsidR="00667A55" w:rsidRPr="00FA752A">
          <w:rPr>
            <w:rStyle w:val="ab"/>
            <w:rFonts w:ascii="Times New Roman" w:hAnsi="Times New Roman"/>
            <w:color w:val="auto"/>
            <w:sz w:val="28"/>
            <w:szCs w:val="28"/>
            <w:lang w:val="uk-UA"/>
          </w:rPr>
          <w:t>https://thedigital.gov.ua/regulations/zvit-za-rezultatami-publichnogo-gromadskogo-obgovorennya-provedenogo-u-formi-elektronnih-konsultacij-z-gromadskistyu-zakonoproektiv-shodo-elektronnoyi-identifikaciyi-ta-elektronnih-dovirchih-poslug</w:t>
        </w:r>
      </w:hyperlink>
      <w:r w:rsidR="00667A55" w:rsidRPr="00FA752A">
        <w:rPr>
          <w:rFonts w:ascii="Times New Roman" w:hAnsi="Times New Roman"/>
          <w:sz w:val="28"/>
          <w:szCs w:val="28"/>
          <w:lang w:val="uk-UA"/>
        </w:rPr>
        <w:t>.</w:t>
      </w:r>
    </w:p>
    <w:p w:rsidR="00667A55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§ 37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Регламенту Кабінету Міністрів України, затвердженого постановою Кабінету Міністрів України від 18 липня 2007 року № 950 (далі – Регламент), проект акта листом Міністерства цифрової трансформації України від 24 березня 2021 року № </w:t>
      </w:r>
      <w:r w:rsidRPr="00CC1C83">
        <w:rPr>
          <w:rFonts w:ascii="Times New Roman" w:hAnsi="Times New Roman"/>
          <w:sz w:val="28"/>
          <w:szCs w:val="28"/>
          <w:lang w:val="uk-UA"/>
        </w:rPr>
        <w:t>1/04-1-3216</w:t>
      </w:r>
      <w:r>
        <w:rPr>
          <w:rFonts w:ascii="Times New Roman" w:hAnsi="Times New Roman"/>
          <w:sz w:val="28"/>
          <w:szCs w:val="28"/>
          <w:lang w:val="uk-UA"/>
        </w:rPr>
        <w:t xml:space="preserve"> було надіслано до Національного агентства з питань запобігання корупції для визначення необхідності проведення антикорупційної експертизи (зареєстровано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24 березня 2021 року за № </w:t>
      </w:r>
      <w:r w:rsidRPr="00CC1C83">
        <w:rPr>
          <w:rFonts w:ascii="Times New Roman" w:hAnsi="Times New Roman"/>
          <w:sz w:val="28"/>
          <w:szCs w:val="28"/>
          <w:lang w:val="uk-UA"/>
        </w:rPr>
        <w:t>03/18360/21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667A55" w:rsidRDefault="00667A55" w:rsidP="00667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строк, визначений пунктом 3 § 37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Регламенту, Національне агентство з питань запобігання корупції не надало свій висновок за результатами антикорупційної експертизи.</w:t>
      </w:r>
    </w:p>
    <w:p w:rsidR="00667A55" w:rsidRDefault="00667A55" w:rsidP="003C6347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22BFC" w:rsidRPr="003D42B7" w:rsidRDefault="00667A55" w:rsidP="003C6347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7. </w:t>
      </w:r>
      <w:r w:rsidR="00622BFC" w:rsidRPr="003D42B7">
        <w:rPr>
          <w:rFonts w:ascii="Times New Roman" w:hAnsi="Times New Roman"/>
          <w:b/>
          <w:bCs/>
          <w:sz w:val="28"/>
          <w:szCs w:val="28"/>
          <w:lang w:val="uk-UA"/>
        </w:rPr>
        <w:t>Оцінка відповідності</w:t>
      </w:r>
    </w:p>
    <w:p w:rsidR="003B079C" w:rsidRPr="003D42B7" w:rsidRDefault="003B079C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 xml:space="preserve">Проект акта стосується зобов’язань України у сфері європейської інтеграції. </w:t>
      </w:r>
    </w:p>
    <w:p w:rsidR="00622BFC" w:rsidRPr="003D42B7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У проекті акта відсутні положення, що:</w:t>
      </w:r>
    </w:p>
    <w:p w:rsidR="00622BFC" w:rsidRPr="003D42B7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стосуються прав та свобод, гарантованих Конвенцією про захист прав людини і основоположних свобод;</w:t>
      </w:r>
    </w:p>
    <w:p w:rsidR="00622BFC" w:rsidRPr="003D42B7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впливають на забезпечення рівних прав та можливостей жінок і чоловіків;</w:t>
      </w:r>
    </w:p>
    <w:p w:rsidR="00622BFC" w:rsidRPr="003D42B7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містять ризики вчинення корупційних правопорушень та правопорушень, пов’язаних з корупцією;</w:t>
      </w:r>
    </w:p>
    <w:p w:rsidR="00622BFC" w:rsidRPr="003D42B7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створюють підстави для дискримінації.</w:t>
      </w:r>
    </w:p>
    <w:p w:rsidR="00622BFC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Громадська антикорупційна, громадська антидискримінаційна та громадська гендерно-правова експертизи не проводилися.</w:t>
      </w:r>
    </w:p>
    <w:p w:rsidR="00622BFC" w:rsidRDefault="00622BFC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7A55" w:rsidRDefault="00667A5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7A55" w:rsidRPr="003D42B7" w:rsidRDefault="00667A5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2BFC" w:rsidRPr="003D42B7" w:rsidRDefault="00667A55" w:rsidP="003C6347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="00622BFC" w:rsidRPr="003D42B7">
        <w:rPr>
          <w:rFonts w:ascii="Times New Roman" w:hAnsi="Times New Roman"/>
          <w:b/>
          <w:bCs/>
          <w:sz w:val="28"/>
          <w:szCs w:val="28"/>
          <w:lang w:val="uk-UA"/>
        </w:rPr>
        <w:t>. Прогноз результатів</w:t>
      </w:r>
    </w:p>
    <w:p w:rsidR="00622BFC" w:rsidRPr="003D42B7" w:rsidRDefault="00C20C6E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Ефективність реалізації акта буде оцінюватися за такими критеріями (показниками):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 xml:space="preserve">кількість кваліфікованих електронних підписів, що використовуються </w:t>
      </w:r>
      <w:r w:rsidR="007A0BD5" w:rsidRPr="003D42B7">
        <w:rPr>
          <w:rFonts w:ascii="Times New Roman" w:hAnsi="Times New Roman"/>
          <w:sz w:val="28"/>
          <w:szCs w:val="28"/>
          <w:lang w:val="uk-UA"/>
        </w:rPr>
        <w:t>користувачами електронних довірчих послуг</w:t>
      </w:r>
      <w:r w:rsidRPr="003D42B7">
        <w:rPr>
          <w:rFonts w:ascii="Times New Roman" w:hAnsi="Times New Roman"/>
          <w:sz w:val="28"/>
          <w:szCs w:val="28"/>
          <w:lang w:val="uk-UA"/>
        </w:rPr>
        <w:t>;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 xml:space="preserve">кількість удосконалених електронних підписів, які базуються на кваліфікованому сертифікаті електронного підпису, що використовуються </w:t>
      </w:r>
      <w:r w:rsidR="007A0BD5" w:rsidRPr="003D42B7">
        <w:rPr>
          <w:rFonts w:ascii="Times New Roman" w:hAnsi="Times New Roman"/>
          <w:sz w:val="28"/>
          <w:szCs w:val="28"/>
          <w:lang w:val="uk-UA"/>
        </w:rPr>
        <w:t>користувачами електронних довірчих послуг</w:t>
      </w:r>
      <w:r w:rsidRPr="003D42B7">
        <w:rPr>
          <w:rFonts w:ascii="Times New Roman" w:hAnsi="Times New Roman"/>
          <w:sz w:val="28"/>
          <w:szCs w:val="28"/>
          <w:lang w:val="uk-UA"/>
        </w:rPr>
        <w:t>;</w:t>
      </w:r>
    </w:p>
    <w:p w:rsidR="006250C5" w:rsidRPr="003D42B7" w:rsidRDefault="006250C5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кількість засобів електронної ідентифікації</w:t>
      </w:r>
      <w:r w:rsidR="003C6347" w:rsidRPr="003D42B7">
        <w:rPr>
          <w:rFonts w:ascii="Times New Roman" w:hAnsi="Times New Roman"/>
          <w:sz w:val="28"/>
          <w:szCs w:val="28"/>
          <w:lang w:val="uk-UA"/>
        </w:rPr>
        <w:t xml:space="preserve"> з рівнем довіри</w:t>
      </w:r>
      <w:r w:rsidR="003D42B7" w:rsidRPr="003D42B7">
        <w:rPr>
          <w:rFonts w:ascii="Times New Roman" w:hAnsi="Times New Roman"/>
          <w:sz w:val="28"/>
          <w:szCs w:val="28"/>
          <w:lang w:val="uk-UA"/>
        </w:rPr>
        <w:t>,</w:t>
      </w:r>
      <w:r w:rsidR="003C6347" w:rsidRPr="003D42B7">
        <w:rPr>
          <w:rFonts w:ascii="Times New Roman" w:hAnsi="Times New Roman"/>
          <w:sz w:val="28"/>
          <w:szCs w:val="28"/>
          <w:lang w:val="uk-UA"/>
        </w:rPr>
        <w:t xml:space="preserve"> аналогічним</w:t>
      </w:r>
      <w:r w:rsidRPr="003D42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5249" w:rsidRPr="003D42B7">
        <w:rPr>
          <w:rFonts w:ascii="Times New Roman" w:hAnsi="Times New Roman"/>
          <w:sz w:val="28"/>
          <w:szCs w:val="28"/>
          <w:lang w:val="uk-UA"/>
        </w:rPr>
        <w:t xml:space="preserve">застосуванню </w:t>
      </w:r>
      <w:r w:rsidRPr="003D42B7">
        <w:rPr>
          <w:rFonts w:ascii="Times New Roman" w:hAnsi="Times New Roman"/>
          <w:sz w:val="28"/>
          <w:szCs w:val="28"/>
          <w:lang w:val="uk-UA"/>
        </w:rPr>
        <w:t>удосконалено</w:t>
      </w:r>
      <w:r w:rsidR="00465249" w:rsidRPr="003D42B7">
        <w:rPr>
          <w:rFonts w:ascii="Times New Roman" w:hAnsi="Times New Roman"/>
          <w:sz w:val="28"/>
          <w:szCs w:val="28"/>
          <w:lang w:val="uk-UA"/>
        </w:rPr>
        <w:t>го</w:t>
      </w:r>
      <w:r w:rsidRPr="003D42B7">
        <w:rPr>
          <w:rFonts w:ascii="Times New Roman" w:hAnsi="Times New Roman"/>
          <w:sz w:val="28"/>
          <w:szCs w:val="28"/>
          <w:lang w:val="uk-UA"/>
        </w:rPr>
        <w:t xml:space="preserve"> електронно</w:t>
      </w:r>
      <w:r w:rsidR="00465249" w:rsidRPr="003D42B7">
        <w:rPr>
          <w:rFonts w:ascii="Times New Roman" w:hAnsi="Times New Roman"/>
          <w:sz w:val="28"/>
          <w:szCs w:val="28"/>
          <w:lang w:val="uk-UA"/>
        </w:rPr>
        <w:t>го</w:t>
      </w:r>
      <w:r w:rsidRPr="003D42B7">
        <w:rPr>
          <w:rFonts w:ascii="Times New Roman" w:hAnsi="Times New Roman"/>
          <w:sz w:val="28"/>
          <w:szCs w:val="28"/>
          <w:lang w:val="uk-UA"/>
        </w:rPr>
        <w:t xml:space="preserve"> підпису, який базується на кваліфікованому сертифікаті електронного підпису, що використовуються </w:t>
      </w:r>
      <w:r w:rsidR="007A0BD5" w:rsidRPr="003D42B7">
        <w:rPr>
          <w:rFonts w:ascii="Times New Roman" w:hAnsi="Times New Roman"/>
          <w:sz w:val="28"/>
          <w:szCs w:val="28"/>
          <w:lang w:val="uk-UA"/>
        </w:rPr>
        <w:t>користувачами електронних довірчих послуг</w:t>
      </w:r>
      <w:r w:rsidR="00465249" w:rsidRPr="003D42B7">
        <w:rPr>
          <w:rFonts w:ascii="Times New Roman" w:hAnsi="Times New Roman"/>
          <w:sz w:val="28"/>
          <w:szCs w:val="28"/>
          <w:lang w:val="uk-UA"/>
        </w:rPr>
        <w:t>.</w:t>
      </w:r>
    </w:p>
    <w:p w:rsidR="00386803" w:rsidRPr="003D42B7" w:rsidRDefault="00C20C6E" w:rsidP="003C6347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Можливі ризики, пов’язані з реалізацією акта, та відповідні шляхи щодо їх мінімізації відсутні.</w:t>
      </w:r>
    </w:p>
    <w:p w:rsidR="00D50C2E" w:rsidRDefault="00C20C6E" w:rsidP="0080611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Реалізація акта не матиме впливу на 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відносини.</w:t>
      </w:r>
    </w:p>
    <w:p w:rsidR="00667A55" w:rsidRPr="003D42B7" w:rsidRDefault="00667A55" w:rsidP="0080611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0C2E" w:rsidTr="00D50C2E">
        <w:tc>
          <w:tcPr>
            <w:tcW w:w="3114" w:type="dxa"/>
            <w:hideMark/>
          </w:tcPr>
          <w:p w:rsidR="00D50C2E" w:rsidRDefault="00D50C2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Заінтересована сторона</w:t>
            </w:r>
          </w:p>
        </w:tc>
        <w:tc>
          <w:tcPr>
            <w:tcW w:w="3115" w:type="dxa"/>
            <w:hideMark/>
          </w:tcPr>
          <w:p w:rsidR="00D50C2E" w:rsidRDefault="00D50C2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Вплив реалізації акта на заінтересовану сторону</w:t>
            </w:r>
          </w:p>
        </w:tc>
        <w:tc>
          <w:tcPr>
            <w:tcW w:w="3115" w:type="dxa"/>
            <w:hideMark/>
          </w:tcPr>
          <w:p w:rsidR="00D50C2E" w:rsidRDefault="00D50C2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Пояснення очікуваного впливу</w:t>
            </w:r>
          </w:p>
        </w:tc>
      </w:tr>
      <w:tr w:rsidR="00D50C2E" w:rsidTr="00D50C2E">
        <w:tc>
          <w:tcPr>
            <w:tcW w:w="3114" w:type="dxa"/>
            <w:hideMark/>
          </w:tcPr>
          <w:p w:rsidR="00D50C2E" w:rsidRDefault="00D50C2E" w:rsidP="00806114">
            <w:pPr>
              <w:spacing w:after="120"/>
              <w:ind w:firstLine="5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Посадові особи органів державної влади та місцевого самоврядування</w:t>
            </w:r>
          </w:p>
        </w:tc>
        <w:tc>
          <w:tcPr>
            <w:tcW w:w="3115" w:type="dxa"/>
            <w:hideMark/>
          </w:tcPr>
          <w:p w:rsidR="00D50C2E" w:rsidRDefault="00D50C2E" w:rsidP="00806114">
            <w:pPr>
              <w:spacing w:after="120"/>
              <w:ind w:firstLine="5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Доступність послуг електронної ідентифікації та електронних довірчих послуг для посадових осіб державних установ</w:t>
            </w:r>
          </w:p>
        </w:tc>
        <w:tc>
          <w:tcPr>
            <w:tcW w:w="3115" w:type="dxa"/>
            <w:hideMark/>
          </w:tcPr>
          <w:p w:rsidR="00D50C2E" w:rsidRDefault="00D50C2E" w:rsidP="00806114">
            <w:pPr>
              <w:spacing w:after="120"/>
              <w:ind w:firstLine="5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можливості використання посадовими особами державних установ наявних у них удосконалених електронних підписів, які базуються на кваліфікованих сертифікатах електронних підписів, а також засобів електронної ідентифікації, що забезпечують аналогічний рівень довіри до засобів електронної ідентифікації, під час формування запитів в електронній формі</w:t>
            </w:r>
          </w:p>
        </w:tc>
      </w:tr>
      <w:tr w:rsidR="00D50C2E" w:rsidTr="00D50C2E">
        <w:tc>
          <w:tcPr>
            <w:tcW w:w="3114" w:type="dxa"/>
            <w:hideMark/>
          </w:tcPr>
          <w:p w:rsidR="00D50C2E" w:rsidRDefault="00D50C2E" w:rsidP="00806114">
            <w:pPr>
              <w:ind w:firstLine="58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Кваліфіковані надавачі електронних довірчих послуг;</w:t>
            </w:r>
          </w:p>
          <w:p w:rsidR="00D50C2E" w:rsidRDefault="00D50C2E" w:rsidP="00806114">
            <w:pPr>
              <w:spacing w:after="120"/>
              <w:ind w:firstLine="5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виробники засобів кваліфікованого електронного підпису чи печатки, які мають вбудовані апаратно-програмні засоби, що забезпечують захист записаних на них даних від несанкціонованого доступу, від безпосереднього ознайомлення із значенням параметрів особистих ключів та їх копіювання (далі – захищені носії особистих ключів, токени)</w:t>
            </w:r>
          </w:p>
        </w:tc>
        <w:tc>
          <w:tcPr>
            <w:tcW w:w="3115" w:type="dxa"/>
            <w:hideMark/>
          </w:tcPr>
          <w:p w:rsidR="00D50C2E" w:rsidRDefault="00D50C2E" w:rsidP="00806114">
            <w:pPr>
              <w:spacing w:after="120"/>
              <w:ind w:firstLine="5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Прибуток від реалізації захищених носіїв особистих ключів (токенів)</w:t>
            </w:r>
          </w:p>
        </w:tc>
        <w:tc>
          <w:tcPr>
            <w:tcW w:w="3115" w:type="dxa"/>
            <w:hideMark/>
          </w:tcPr>
          <w:p w:rsidR="00D50C2E" w:rsidRDefault="00D50C2E" w:rsidP="00806114">
            <w:pPr>
              <w:spacing w:after="120"/>
              <w:ind w:firstLine="5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Зменшення прибутку від реалізації захищених носіїв особистих ключів (токенів)</w:t>
            </w:r>
          </w:p>
        </w:tc>
      </w:tr>
    </w:tbl>
    <w:p w:rsidR="00EC1F0B" w:rsidRDefault="00EC1F0B" w:rsidP="003C6347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7A55" w:rsidRPr="003D42B7" w:rsidRDefault="00667A55" w:rsidP="003C6347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46F" w:rsidRPr="003D42B7" w:rsidRDefault="0046746F" w:rsidP="003C6347">
      <w:pPr>
        <w:tabs>
          <w:tab w:val="right" w:pos="949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D42B7">
        <w:rPr>
          <w:rFonts w:ascii="Times New Roman" w:hAnsi="Times New Roman"/>
          <w:b/>
          <w:sz w:val="28"/>
          <w:szCs w:val="28"/>
          <w:lang w:val="uk-UA"/>
        </w:rPr>
        <w:t xml:space="preserve">Віце-прем’єр-міністр України – </w:t>
      </w:r>
    </w:p>
    <w:p w:rsidR="003D42B7" w:rsidRPr="003D42B7" w:rsidRDefault="0046746F" w:rsidP="003C6347">
      <w:pPr>
        <w:tabs>
          <w:tab w:val="right" w:pos="949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D42B7">
        <w:rPr>
          <w:rFonts w:ascii="Times New Roman" w:hAnsi="Times New Roman"/>
          <w:b/>
          <w:sz w:val="28"/>
          <w:szCs w:val="28"/>
          <w:lang w:val="uk-UA"/>
        </w:rPr>
        <w:t>Міністр цифрової трансформації</w:t>
      </w:r>
    </w:p>
    <w:p w:rsidR="00287898" w:rsidRDefault="0046746F" w:rsidP="00CC1C83">
      <w:pPr>
        <w:tabs>
          <w:tab w:val="right" w:pos="949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D42B7">
        <w:rPr>
          <w:rFonts w:ascii="Times New Roman" w:hAnsi="Times New Roman"/>
          <w:b/>
          <w:sz w:val="28"/>
          <w:szCs w:val="28"/>
          <w:lang w:val="uk-UA"/>
        </w:rPr>
        <w:t>України</w:t>
      </w:r>
      <w:r w:rsidRPr="003D42B7">
        <w:rPr>
          <w:rFonts w:ascii="Times New Roman" w:hAnsi="Times New Roman"/>
          <w:b/>
          <w:sz w:val="28"/>
          <w:szCs w:val="28"/>
          <w:lang w:val="uk-UA"/>
        </w:rPr>
        <w:tab/>
        <w:t>Михайло ФЕДОРОВ</w:t>
      </w:r>
    </w:p>
    <w:p w:rsidR="00667A55" w:rsidRPr="003D42B7" w:rsidRDefault="00667A55" w:rsidP="00CC1C83">
      <w:pPr>
        <w:tabs>
          <w:tab w:val="right" w:pos="949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12D07" w:rsidRPr="003D42B7" w:rsidRDefault="00373018" w:rsidP="003C6347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D42B7">
        <w:rPr>
          <w:rFonts w:ascii="Times New Roman" w:hAnsi="Times New Roman"/>
          <w:sz w:val="28"/>
          <w:szCs w:val="28"/>
          <w:lang w:val="uk-UA"/>
        </w:rPr>
        <w:t>____  ___________ 202</w:t>
      </w:r>
      <w:r w:rsidR="00C373A0" w:rsidRPr="003D42B7">
        <w:rPr>
          <w:rFonts w:ascii="Times New Roman" w:hAnsi="Times New Roman"/>
          <w:sz w:val="28"/>
          <w:szCs w:val="28"/>
          <w:lang w:val="uk-UA"/>
        </w:rPr>
        <w:t>1</w:t>
      </w:r>
      <w:r w:rsidRPr="003D42B7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sectPr w:rsidR="00012D07" w:rsidRPr="003D42B7" w:rsidSect="0073350D">
      <w:headerReference w:type="default" r:id="rId7"/>
      <w:foot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688" w:rsidRDefault="00910688" w:rsidP="00373018">
      <w:pPr>
        <w:spacing w:after="0" w:line="240" w:lineRule="auto"/>
      </w:pPr>
      <w:r>
        <w:separator/>
      </w:r>
    </w:p>
  </w:endnote>
  <w:endnote w:type="continuationSeparator" w:id="0">
    <w:p w:rsidR="00910688" w:rsidRDefault="00910688" w:rsidP="0037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8A" w:rsidRDefault="00101D8A">
    <w:pPr>
      <w:pStyle w:val="a5"/>
      <w:rPr>
        <w:rFonts w:ascii="Times New Roman" w:hAnsi="Times New Roman"/>
        <w:sz w:val="20"/>
        <w:szCs w:val="20"/>
      </w:rPr>
    </w:pPr>
  </w:p>
  <w:p w:rsidR="006250C5" w:rsidRDefault="006250C5">
    <w:pPr>
      <w:pStyle w:val="a5"/>
      <w:rPr>
        <w:rFonts w:ascii="Times New Roman" w:hAnsi="Times New Roman"/>
        <w:sz w:val="20"/>
        <w:szCs w:val="20"/>
      </w:rPr>
    </w:pPr>
  </w:p>
  <w:p w:rsidR="00B04E70" w:rsidRDefault="00B04E70">
    <w:pPr>
      <w:pStyle w:val="a5"/>
      <w:rPr>
        <w:rFonts w:ascii="Times New Roman" w:hAnsi="Times New Roman"/>
        <w:sz w:val="20"/>
        <w:szCs w:val="20"/>
      </w:rPr>
    </w:pPr>
  </w:p>
  <w:p w:rsidR="00B04E70" w:rsidRDefault="00B04E70">
    <w:pPr>
      <w:pStyle w:val="a5"/>
      <w:rPr>
        <w:rFonts w:ascii="Times New Roman" w:hAnsi="Times New Roman"/>
        <w:sz w:val="20"/>
        <w:szCs w:val="20"/>
      </w:rPr>
    </w:pPr>
  </w:p>
  <w:p w:rsidR="00287898" w:rsidRPr="00101D8A" w:rsidRDefault="00287898">
    <w:pPr>
      <w:pStyle w:val="a5"/>
      <w:rPr>
        <w:rFonts w:ascii="Times New Roman" w:hAnsi="Times New Roman"/>
        <w:sz w:val="20"/>
        <w:szCs w:val="20"/>
      </w:rPr>
    </w:pPr>
  </w:p>
  <w:p w:rsidR="007D2158" w:rsidRPr="00101D8A" w:rsidRDefault="007D2158">
    <w:pPr>
      <w:pStyle w:val="a5"/>
      <w:rPr>
        <w:rFonts w:ascii="Times New Roman" w:hAnsi="Times New Roman"/>
        <w:sz w:val="20"/>
        <w:szCs w:val="20"/>
      </w:rPr>
    </w:pPr>
  </w:p>
  <w:p w:rsidR="007D2158" w:rsidRPr="00101D8A" w:rsidRDefault="007D2158">
    <w:pPr>
      <w:pStyle w:val="a5"/>
      <w:rPr>
        <w:rFonts w:ascii="Times New Roman" w:hAnsi="Times New Roman"/>
        <w:sz w:val="20"/>
        <w:szCs w:val="20"/>
      </w:rPr>
    </w:pPr>
  </w:p>
  <w:p w:rsidR="007D2158" w:rsidRPr="00101D8A" w:rsidRDefault="007D2158">
    <w:pPr>
      <w:pStyle w:val="a5"/>
      <w:rPr>
        <w:rFonts w:ascii="Times New Roman" w:hAnsi="Times New Roman"/>
        <w:sz w:val="20"/>
        <w:szCs w:val="20"/>
      </w:rPr>
    </w:pPr>
  </w:p>
  <w:p w:rsidR="007D2158" w:rsidRPr="00101D8A" w:rsidRDefault="007D2158">
    <w:pPr>
      <w:pStyle w:val="a5"/>
      <w:rPr>
        <w:rFonts w:ascii="Times New Roman" w:hAnsi="Times New Roman"/>
        <w:sz w:val="20"/>
        <w:szCs w:val="20"/>
      </w:rPr>
    </w:pPr>
  </w:p>
  <w:p w:rsidR="007D2158" w:rsidRPr="00101D8A" w:rsidRDefault="007D2158">
    <w:pPr>
      <w:pStyle w:val="a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688" w:rsidRDefault="00910688" w:rsidP="00373018">
      <w:pPr>
        <w:spacing w:after="0" w:line="240" w:lineRule="auto"/>
      </w:pPr>
      <w:r>
        <w:separator/>
      </w:r>
    </w:p>
  </w:footnote>
  <w:footnote w:type="continuationSeparator" w:id="0">
    <w:p w:rsidR="00910688" w:rsidRDefault="00910688" w:rsidP="0037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018" w:rsidRPr="00373018" w:rsidRDefault="00373018">
    <w:pPr>
      <w:pStyle w:val="a3"/>
      <w:jc w:val="center"/>
      <w:rPr>
        <w:rFonts w:ascii="Times New Roman" w:hAnsi="Times New Roman"/>
        <w:sz w:val="28"/>
        <w:szCs w:val="28"/>
      </w:rPr>
    </w:pPr>
    <w:r w:rsidRPr="00373018">
      <w:rPr>
        <w:rFonts w:ascii="Times New Roman" w:hAnsi="Times New Roman"/>
        <w:sz w:val="28"/>
        <w:szCs w:val="28"/>
      </w:rPr>
      <w:fldChar w:fldCharType="begin"/>
    </w:r>
    <w:r w:rsidRPr="00373018">
      <w:rPr>
        <w:rFonts w:ascii="Times New Roman" w:hAnsi="Times New Roman"/>
        <w:sz w:val="28"/>
        <w:szCs w:val="28"/>
      </w:rPr>
      <w:instrText>PAGE   \* MERGEFORMAT</w:instrText>
    </w:r>
    <w:r w:rsidRPr="00373018">
      <w:rPr>
        <w:rFonts w:ascii="Times New Roman" w:hAnsi="Times New Roman"/>
        <w:sz w:val="28"/>
        <w:szCs w:val="28"/>
      </w:rPr>
      <w:fldChar w:fldCharType="separate"/>
    </w:r>
    <w:r w:rsidR="00CB1153" w:rsidRPr="00CB1153">
      <w:rPr>
        <w:rFonts w:ascii="Times New Roman" w:hAnsi="Times New Roman"/>
        <w:noProof/>
        <w:sz w:val="28"/>
        <w:szCs w:val="28"/>
        <w:lang w:val="uk-UA"/>
      </w:rPr>
      <w:t>2</w:t>
    </w:r>
    <w:r w:rsidRPr="00373018">
      <w:rPr>
        <w:rFonts w:ascii="Times New Roman" w:hAnsi="Times New Roman"/>
        <w:sz w:val="28"/>
        <w:szCs w:val="28"/>
      </w:rPr>
      <w:fldChar w:fldCharType="end"/>
    </w:r>
  </w:p>
  <w:p w:rsidR="00373018" w:rsidRDefault="003730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F13"/>
    <w:rsid w:val="00012D07"/>
    <w:rsid w:val="00030380"/>
    <w:rsid w:val="00064FF3"/>
    <w:rsid w:val="0006564F"/>
    <w:rsid w:val="0007504E"/>
    <w:rsid w:val="000C6CBF"/>
    <w:rsid w:val="000D6918"/>
    <w:rsid w:val="000E19FA"/>
    <w:rsid w:val="000F2052"/>
    <w:rsid w:val="000F48A0"/>
    <w:rsid w:val="00101D8A"/>
    <w:rsid w:val="0014111D"/>
    <w:rsid w:val="001573B0"/>
    <w:rsid w:val="00197563"/>
    <w:rsid w:val="001B2ABD"/>
    <w:rsid w:val="001B5F17"/>
    <w:rsid w:val="001C75A1"/>
    <w:rsid w:val="001D4743"/>
    <w:rsid w:val="00243358"/>
    <w:rsid w:val="00244A51"/>
    <w:rsid w:val="0027069B"/>
    <w:rsid w:val="00282D84"/>
    <w:rsid w:val="00284D55"/>
    <w:rsid w:val="00287898"/>
    <w:rsid w:val="0029767C"/>
    <w:rsid w:val="002C1D36"/>
    <w:rsid w:val="002D0ACF"/>
    <w:rsid w:val="002E784E"/>
    <w:rsid w:val="002F35DC"/>
    <w:rsid w:val="002F489A"/>
    <w:rsid w:val="0030599A"/>
    <w:rsid w:val="00332C36"/>
    <w:rsid w:val="003412CF"/>
    <w:rsid w:val="00373018"/>
    <w:rsid w:val="00386803"/>
    <w:rsid w:val="003B079C"/>
    <w:rsid w:val="003C4330"/>
    <w:rsid w:val="003C6347"/>
    <w:rsid w:val="003D42B7"/>
    <w:rsid w:val="004127F9"/>
    <w:rsid w:val="00424A6D"/>
    <w:rsid w:val="00465249"/>
    <w:rsid w:val="0046746F"/>
    <w:rsid w:val="004A7377"/>
    <w:rsid w:val="0054619D"/>
    <w:rsid w:val="00570949"/>
    <w:rsid w:val="005918BB"/>
    <w:rsid w:val="00593B58"/>
    <w:rsid w:val="005A52EB"/>
    <w:rsid w:val="005D7098"/>
    <w:rsid w:val="005F3FE3"/>
    <w:rsid w:val="00615A61"/>
    <w:rsid w:val="00622BFC"/>
    <w:rsid w:val="006250C5"/>
    <w:rsid w:val="00667A55"/>
    <w:rsid w:val="00692F9B"/>
    <w:rsid w:val="006A3497"/>
    <w:rsid w:val="006B15FF"/>
    <w:rsid w:val="006F1270"/>
    <w:rsid w:val="006F724A"/>
    <w:rsid w:val="00701B61"/>
    <w:rsid w:val="00706A72"/>
    <w:rsid w:val="0073350D"/>
    <w:rsid w:val="00763F34"/>
    <w:rsid w:val="007A0BD5"/>
    <w:rsid w:val="007D2158"/>
    <w:rsid w:val="007D3068"/>
    <w:rsid w:val="007E4C9C"/>
    <w:rsid w:val="007F233F"/>
    <w:rsid w:val="00806114"/>
    <w:rsid w:val="00860E19"/>
    <w:rsid w:val="00865E33"/>
    <w:rsid w:val="00883500"/>
    <w:rsid w:val="00885043"/>
    <w:rsid w:val="008A0B45"/>
    <w:rsid w:val="008A47BD"/>
    <w:rsid w:val="008B5B0D"/>
    <w:rsid w:val="008C1327"/>
    <w:rsid w:val="00910688"/>
    <w:rsid w:val="00934488"/>
    <w:rsid w:val="00941B47"/>
    <w:rsid w:val="0098633A"/>
    <w:rsid w:val="009A51E2"/>
    <w:rsid w:val="009B1508"/>
    <w:rsid w:val="009B2A3C"/>
    <w:rsid w:val="009B674D"/>
    <w:rsid w:val="009C4D99"/>
    <w:rsid w:val="009E39CB"/>
    <w:rsid w:val="009F78A7"/>
    <w:rsid w:val="00A110C0"/>
    <w:rsid w:val="00A22A93"/>
    <w:rsid w:val="00A3717F"/>
    <w:rsid w:val="00A446A7"/>
    <w:rsid w:val="00A45C42"/>
    <w:rsid w:val="00A81202"/>
    <w:rsid w:val="00A83861"/>
    <w:rsid w:val="00A90A67"/>
    <w:rsid w:val="00AF0370"/>
    <w:rsid w:val="00AF4812"/>
    <w:rsid w:val="00AF5E68"/>
    <w:rsid w:val="00B04E70"/>
    <w:rsid w:val="00B62C94"/>
    <w:rsid w:val="00B96020"/>
    <w:rsid w:val="00BD1C33"/>
    <w:rsid w:val="00BD2E4E"/>
    <w:rsid w:val="00BD2F13"/>
    <w:rsid w:val="00C07674"/>
    <w:rsid w:val="00C07A62"/>
    <w:rsid w:val="00C20C6E"/>
    <w:rsid w:val="00C318C9"/>
    <w:rsid w:val="00C373A0"/>
    <w:rsid w:val="00C4406E"/>
    <w:rsid w:val="00C57790"/>
    <w:rsid w:val="00C57D32"/>
    <w:rsid w:val="00C63F53"/>
    <w:rsid w:val="00C92A70"/>
    <w:rsid w:val="00CA31B4"/>
    <w:rsid w:val="00CB1153"/>
    <w:rsid w:val="00CC1C83"/>
    <w:rsid w:val="00CD68D3"/>
    <w:rsid w:val="00D10D46"/>
    <w:rsid w:val="00D175E3"/>
    <w:rsid w:val="00D22128"/>
    <w:rsid w:val="00D256BC"/>
    <w:rsid w:val="00D46247"/>
    <w:rsid w:val="00D46E44"/>
    <w:rsid w:val="00D50C2E"/>
    <w:rsid w:val="00D82E89"/>
    <w:rsid w:val="00DC4EF7"/>
    <w:rsid w:val="00DD02B1"/>
    <w:rsid w:val="00DE51D8"/>
    <w:rsid w:val="00E075DB"/>
    <w:rsid w:val="00E11D64"/>
    <w:rsid w:val="00E31D98"/>
    <w:rsid w:val="00E740E9"/>
    <w:rsid w:val="00E93253"/>
    <w:rsid w:val="00EA123F"/>
    <w:rsid w:val="00EA1AF5"/>
    <w:rsid w:val="00EB6BA8"/>
    <w:rsid w:val="00EC1F0B"/>
    <w:rsid w:val="00ED1149"/>
    <w:rsid w:val="00ED5122"/>
    <w:rsid w:val="00EE040D"/>
    <w:rsid w:val="00EF17E4"/>
    <w:rsid w:val="00F16C1F"/>
    <w:rsid w:val="00F27F73"/>
    <w:rsid w:val="00F52E87"/>
    <w:rsid w:val="00F92738"/>
    <w:rsid w:val="00FA752A"/>
    <w:rsid w:val="00FC1AEF"/>
    <w:rsid w:val="00FD245E"/>
    <w:rsid w:val="00FE49E7"/>
    <w:rsid w:val="00FE5D74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DF31A7-450D-4D58-9017-60C3C13F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E44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018"/>
    <w:pPr>
      <w:tabs>
        <w:tab w:val="center" w:pos="4677"/>
        <w:tab w:val="right" w:pos="9355"/>
      </w:tabs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ED1149"/>
    <w:pPr>
      <w:spacing w:after="120" w:line="240" w:lineRule="auto"/>
      <w:ind w:firstLine="709"/>
      <w:jc w:val="both"/>
    </w:pPr>
    <w:rPr>
      <w:rFonts w:ascii="Times New Roman" w:hAnsi="Times New Roman"/>
      <w:i/>
      <w:sz w:val="28"/>
      <w:szCs w:val="28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73018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Strong"/>
    <w:basedOn w:val="a0"/>
    <w:uiPriority w:val="22"/>
    <w:qFormat/>
    <w:rsid w:val="00ED1149"/>
    <w:rPr>
      <w:rFonts w:cs="Times New Roman"/>
      <w:b/>
      <w:bCs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373018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44A5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6">
    <w:name w:val="Нижній колонтитул Знак"/>
    <w:basedOn w:val="a0"/>
    <w:link w:val="a5"/>
    <w:uiPriority w:val="99"/>
    <w:locked/>
    <w:rsid w:val="00373018"/>
    <w:rPr>
      <w:rFonts w:cs="Times New Roman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locked/>
    <w:rsid w:val="00ED1149"/>
    <w:rPr>
      <w:rFonts w:ascii="Times New Roman" w:hAnsi="Times New Roman" w:cs="Times New Roman"/>
      <w:i/>
      <w:sz w:val="28"/>
      <w:szCs w:val="28"/>
      <w:lang w:val="uk-UA" w:eastAsia="ru-RU"/>
    </w:rPr>
  </w:style>
  <w:style w:type="paragraph" w:customStyle="1" w:styleId="rvps12">
    <w:name w:val="rvps12"/>
    <w:basedOn w:val="a"/>
    <w:rsid w:val="00386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386803"/>
    <w:pPr>
      <w:spacing w:after="0" w:line="240" w:lineRule="auto"/>
    </w:pPr>
    <w:rPr>
      <w:rFonts w:cs="Times New Roman"/>
      <w:color w:val="00000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244A51"/>
    <w:rPr>
      <w:rFonts w:ascii="Times New Roman" w:hAnsi="Times New Roman" w:cs="Times New Roman"/>
      <w:sz w:val="18"/>
      <w:szCs w:val="18"/>
    </w:rPr>
  </w:style>
  <w:style w:type="character" w:customStyle="1" w:styleId="rvts13">
    <w:name w:val="rvts13"/>
    <w:basedOn w:val="a0"/>
    <w:rsid w:val="00386803"/>
    <w:rPr>
      <w:rFonts w:cs="Times New Roman"/>
    </w:rPr>
  </w:style>
  <w:style w:type="character" w:styleId="ab">
    <w:name w:val="Hyperlink"/>
    <w:basedOn w:val="a0"/>
    <w:uiPriority w:val="99"/>
    <w:unhideWhenUsed/>
    <w:rsid w:val="0029767C"/>
    <w:rPr>
      <w:rFonts w:cs="Times New Roman"/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9767C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34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4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4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4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4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34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digital.gov.ua/regulations/zvit-za-rezultatami-publichnogo-gromadskogo-obgovorennya-provedenogo-u-formi-elektronnih-konsultacij-z-gromadskistyu-zakonoproektiv-shodo-elektronnoyi-identifikaciyi-ta-elektronnih-dovirchih-poslu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7156</Words>
  <Characters>4079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s.isaenko@outlook.com</dc:creator>
  <cp:keywords/>
  <dc:description/>
  <cp:lastModifiedBy>Павлюк Павло Петрович</cp:lastModifiedBy>
  <cp:revision>2</cp:revision>
  <dcterms:created xsi:type="dcterms:W3CDTF">2021-09-23T15:02:00Z</dcterms:created>
  <dcterms:modified xsi:type="dcterms:W3CDTF">2021-09-23T15:02:00Z</dcterms:modified>
</cp:coreProperties>
</file>