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4C88" w:rsidRPr="008B4B04" w:rsidRDefault="00D11A0A" w:rsidP="00D11A0A">
      <w:pPr>
        <w:jc w:val="center"/>
        <w:rPr>
          <w:rStyle w:val="rvts15"/>
          <w:b/>
          <w:bCs/>
          <w:color w:val="000000"/>
          <w:sz w:val="28"/>
          <w:szCs w:val="28"/>
          <w:shd w:val="clear" w:color="auto" w:fill="FFFFFF"/>
        </w:rPr>
      </w:pPr>
      <w:bookmarkStart w:id="0" w:name="_GoBack"/>
      <w:bookmarkEnd w:id="0"/>
      <w:r>
        <w:rPr>
          <w:rStyle w:val="rvts15"/>
          <w:b/>
          <w:bCs/>
          <w:color w:val="000000"/>
          <w:sz w:val="28"/>
          <w:szCs w:val="28"/>
          <w:shd w:val="clear" w:color="auto" w:fill="FFFFFF"/>
        </w:rPr>
        <w:t>ПОРІВНЯЛЬНА ТАБЛИЦЯ</w:t>
      </w:r>
      <w:r>
        <w:rPr>
          <w:color w:val="000000"/>
        </w:rPr>
        <w:br/>
      </w:r>
      <w:r>
        <w:rPr>
          <w:rStyle w:val="rvts15"/>
          <w:b/>
          <w:bCs/>
          <w:color w:val="000000"/>
          <w:sz w:val="28"/>
          <w:szCs w:val="28"/>
          <w:shd w:val="clear" w:color="auto" w:fill="FFFFFF"/>
        </w:rPr>
        <w:t>до проекту Закону України «Про внесення змін до</w:t>
      </w:r>
      <w:r w:rsidR="00AE0104">
        <w:rPr>
          <w:rStyle w:val="rvts15"/>
          <w:b/>
          <w:bCs/>
          <w:color w:val="000000"/>
          <w:sz w:val="28"/>
          <w:szCs w:val="28"/>
          <w:shd w:val="clear" w:color="auto" w:fill="FFFFFF"/>
        </w:rPr>
        <w:t xml:space="preserve"> статті 17</w:t>
      </w:r>
      <w:r>
        <w:rPr>
          <w:rStyle w:val="rvts15"/>
          <w:b/>
          <w:bCs/>
          <w:color w:val="000000"/>
          <w:sz w:val="28"/>
          <w:szCs w:val="28"/>
          <w:shd w:val="clear" w:color="auto" w:fill="FFFFFF"/>
        </w:rPr>
        <w:t xml:space="preserve"> Бюджетного кодексу України</w:t>
      </w:r>
      <w:r w:rsidR="008B4B04">
        <w:rPr>
          <w:rStyle w:val="rvts15"/>
          <w:b/>
          <w:bCs/>
          <w:color w:val="000000"/>
          <w:sz w:val="28"/>
          <w:szCs w:val="28"/>
          <w:shd w:val="clear" w:color="auto" w:fill="FFFFFF"/>
        </w:rPr>
        <w:t>»</w:t>
      </w:r>
    </w:p>
    <w:p w:rsidR="00D11A0A" w:rsidRDefault="00D11A0A" w:rsidP="00D45446">
      <w:pPr>
        <w:jc w:val="both"/>
        <w:rPr>
          <w:rStyle w:val="rvts15"/>
          <w:b/>
          <w:bCs/>
          <w:color w:val="000000"/>
          <w:sz w:val="28"/>
          <w:szCs w:val="28"/>
          <w:shd w:val="clear" w:color="auto" w:fill="FFFFFF"/>
        </w:rPr>
      </w:pPr>
    </w:p>
    <w:p w:rsidR="00D11A0A" w:rsidRDefault="00D11A0A" w:rsidP="00D45446">
      <w:pPr>
        <w:jc w:val="both"/>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5386"/>
        <w:gridCol w:w="4896"/>
      </w:tblGrid>
      <w:tr w:rsidR="00D11A0A" w:rsidRPr="00D11A0A" w:rsidTr="00F95E5D">
        <w:tc>
          <w:tcPr>
            <w:tcW w:w="5070" w:type="dxa"/>
            <w:shd w:val="clear" w:color="auto" w:fill="auto"/>
          </w:tcPr>
          <w:p w:rsidR="00D11A0A" w:rsidRPr="00D11A0A" w:rsidRDefault="00D11A0A" w:rsidP="009A760E">
            <w:pPr>
              <w:jc w:val="center"/>
              <w:rPr>
                <w:b/>
                <w:sz w:val="28"/>
                <w:szCs w:val="28"/>
              </w:rPr>
            </w:pPr>
            <w:r w:rsidRPr="00D11A0A">
              <w:rPr>
                <w:b/>
                <w:color w:val="000000"/>
                <w:shd w:val="clear" w:color="auto" w:fill="FFFFFF"/>
              </w:rPr>
              <w:t>Зміст положення акта законодавства</w:t>
            </w:r>
          </w:p>
        </w:tc>
        <w:tc>
          <w:tcPr>
            <w:tcW w:w="5386" w:type="dxa"/>
            <w:shd w:val="clear" w:color="auto" w:fill="auto"/>
          </w:tcPr>
          <w:p w:rsidR="00D11A0A" w:rsidRPr="00D11A0A" w:rsidRDefault="00D11A0A" w:rsidP="009A760E">
            <w:pPr>
              <w:jc w:val="center"/>
              <w:rPr>
                <w:b/>
                <w:sz w:val="28"/>
                <w:szCs w:val="28"/>
              </w:rPr>
            </w:pPr>
            <w:r w:rsidRPr="00D11A0A">
              <w:rPr>
                <w:b/>
                <w:color w:val="000000"/>
                <w:shd w:val="clear" w:color="auto" w:fill="FFFFFF"/>
              </w:rPr>
              <w:t>Зміст відповідного положення проекту акта</w:t>
            </w:r>
          </w:p>
        </w:tc>
        <w:tc>
          <w:tcPr>
            <w:tcW w:w="4896" w:type="dxa"/>
          </w:tcPr>
          <w:p w:rsidR="00D11A0A" w:rsidRPr="00D11A0A" w:rsidRDefault="00D11A0A" w:rsidP="009A760E">
            <w:pPr>
              <w:jc w:val="center"/>
              <w:rPr>
                <w:b/>
                <w:sz w:val="22"/>
                <w:szCs w:val="22"/>
              </w:rPr>
            </w:pPr>
            <w:r w:rsidRPr="00D11A0A">
              <w:rPr>
                <w:b/>
                <w:sz w:val="22"/>
                <w:szCs w:val="22"/>
              </w:rPr>
              <w:t>Пояснення змін</w:t>
            </w:r>
          </w:p>
        </w:tc>
      </w:tr>
      <w:tr w:rsidR="00D11A0A" w:rsidRPr="009A760E" w:rsidTr="00F95E5D">
        <w:tc>
          <w:tcPr>
            <w:tcW w:w="10456" w:type="dxa"/>
            <w:gridSpan w:val="2"/>
            <w:shd w:val="clear" w:color="auto" w:fill="auto"/>
          </w:tcPr>
          <w:p w:rsidR="00D11A0A" w:rsidRPr="009A760E" w:rsidRDefault="00D11A0A" w:rsidP="009A760E">
            <w:pPr>
              <w:jc w:val="both"/>
              <w:rPr>
                <w:b/>
                <w:sz w:val="22"/>
                <w:szCs w:val="28"/>
              </w:rPr>
            </w:pPr>
          </w:p>
        </w:tc>
        <w:tc>
          <w:tcPr>
            <w:tcW w:w="4896" w:type="dxa"/>
          </w:tcPr>
          <w:p w:rsidR="00D11A0A" w:rsidRPr="009A760E" w:rsidRDefault="00D11A0A" w:rsidP="009A760E">
            <w:pPr>
              <w:jc w:val="both"/>
              <w:rPr>
                <w:b/>
                <w:sz w:val="22"/>
                <w:szCs w:val="28"/>
              </w:rPr>
            </w:pPr>
          </w:p>
        </w:tc>
      </w:tr>
      <w:tr w:rsidR="00D11A0A" w:rsidRPr="009A760E" w:rsidTr="00F95E5D">
        <w:tc>
          <w:tcPr>
            <w:tcW w:w="5070" w:type="dxa"/>
            <w:shd w:val="clear" w:color="auto" w:fill="auto"/>
          </w:tcPr>
          <w:p w:rsidR="00D11A0A" w:rsidRPr="009A760E" w:rsidRDefault="00DD6816" w:rsidP="009A760E">
            <w:pPr>
              <w:jc w:val="both"/>
              <w:rPr>
                <w:sz w:val="22"/>
                <w:szCs w:val="28"/>
              </w:rPr>
            </w:pPr>
            <w:r>
              <w:rPr>
                <w:b/>
                <w:sz w:val="22"/>
                <w:szCs w:val="28"/>
              </w:rPr>
              <w:t>ч. 1</w:t>
            </w:r>
            <w:r w:rsidRPr="009A760E">
              <w:rPr>
                <w:b/>
                <w:sz w:val="22"/>
                <w:szCs w:val="28"/>
              </w:rPr>
              <w:t xml:space="preserve"> ст. 17 БКУ</w:t>
            </w:r>
          </w:p>
        </w:tc>
        <w:tc>
          <w:tcPr>
            <w:tcW w:w="5386" w:type="dxa"/>
            <w:shd w:val="clear" w:color="auto" w:fill="auto"/>
          </w:tcPr>
          <w:p w:rsidR="00D11A0A" w:rsidRPr="009A760E" w:rsidRDefault="00D11A0A" w:rsidP="002B195E">
            <w:pPr>
              <w:jc w:val="both"/>
              <w:rPr>
                <w:sz w:val="22"/>
                <w:szCs w:val="28"/>
              </w:rPr>
            </w:pPr>
          </w:p>
        </w:tc>
        <w:tc>
          <w:tcPr>
            <w:tcW w:w="4896" w:type="dxa"/>
          </w:tcPr>
          <w:p w:rsidR="00D11A0A" w:rsidRPr="009A760E" w:rsidRDefault="00D11A0A" w:rsidP="009A760E">
            <w:pPr>
              <w:jc w:val="both"/>
              <w:rPr>
                <w:b/>
                <w:sz w:val="22"/>
                <w:szCs w:val="28"/>
              </w:rPr>
            </w:pPr>
          </w:p>
        </w:tc>
      </w:tr>
      <w:tr w:rsidR="00D11A0A" w:rsidRPr="009A760E" w:rsidTr="00F95E5D">
        <w:trPr>
          <w:trHeight w:val="1822"/>
        </w:trPr>
        <w:tc>
          <w:tcPr>
            <w:tcW w:w="5070" w:type="dxa"/>
            <w:shd w:val="clear" w:color="auto" w:fill="auto"/>
          </w:tcPr>
          <w:p w:rsidR="00D11A0A" w:rsidRPr="009A760E" w:rsidRDefault="00D11A0A" w:rsidP="009A760E">
            <w:pPr>
              <w:jc w:val="both"/>
              <w:rPr>
                <w:sz w:val="22"/>
                <w:szCs w:val="28"/>
              </w:rPr>
            </w:pPr>
            <w:r w:rsidRPr="009A760E">
              <w:rPr>
                <w:sz w:val="22"/>
                <w:szCs w:val="28"/>
              </w:rPr>
              <w:t>1. Державні гарантії можуть надаватися виключно у межах і за напрямами, що визначені законом про Державний бюджет України, на підставі:</w:t>
            </w:r>
          </w:p>
          <w:p w:rsidR="004152E3" w:rsidRPr="004152E3" w:rsidRDefault="004152E3" w:rsidP="004152E3">
            <w:pPr>
              <w:jc w:val="both"/>
              <w:rPr>
                <w:sz w:val="22"/>
                <w:szCs w:val="28"/>
              </w:rPr>
            </w:pPr>
            <w:r w:rsidRPr="004152E3">
              <w:rPr>
                <w:sz w:val="22"/>
                <w:szCs w:val="28"/>
              </w:rPr>
              <w:t xml:space="preserve">рішення Кабінету Міністрів України - для забезпечення виконання боргових зобов’язань суб’єктів господарювання - резидентів України; </w:t>
            </w:r>
          </w:p>
          <w:p w:rsidR="00D11A0A" w:rsidRPr="009A760E" w:rsidRDefault="004152E3" w:rsidP="004152E3">
            <w:pPr>
              <w:jc w:val="both"/>
              <w:rPr>
                <w:sz w:val="22"/>
                <w:szCs w:val="28"/>
              </w:rPr>
            </w:pPr>
            <w:r w:rsidRPr="004152E3">
              <w:rPr>
                <w:sz w:val="22"/>
                <w:szCs w:val="28"/>
              </w:rPr>
              <w:t>міжнародних договорів України - для забезпечення виконання боргових зобов’язань суб’єктів господарювання - резидентів України.</w:t>
            </w:r>
          </w:p>
          <w:p w:rsidR="00A30E14" w:rsidRDefault="00A30E14" w:rsidP="009A760E">
            <w:pPr>
              <w:jc w:val="both"/>
              <w:rPr>
                <w:sz w:val="22"/>
                <w:szCs w:val="28"/>
              </w:rPr>
            </w:pPr>
          </w:p>
          <w:p w:rsidR="002210D8" w:rsidRDefault="002210D8" w:rsidP="009A760E">
            <w:pPr>
              <w:jc w:val="both"/>
              <w:rPr>
                <w:sz w:val="22"/>
                <w:szCs w:val="28"/>
              </w:rPr>
            </w:pPr>
          </w:p>
          <w:p w:rsidR="00D11A0A" w:rsidRPr="009A760E" w:rsidRDefault="00A30E14" w:rsidP="009A760E">
            <w:pPr>
              <w:jc w:val="both"/>
              <w:rPr>
                <w:sz w:val="22"/>
                <w:szCs w:val="28"/>
              </w:rPr>
            </w:pPr>
            <w:r w:rsidRPr="00A30E14">
              <w:rPr>
                <w:sz w:val="22"/>
                <w:szCs w:val="28"/>
              </w:rPr>
              <w:t>За дорученням Кабінету Міністрів України відповідні правочини щодо його рішень вчиняє Голова Боргового агентства України.</w:t>
            </w:r>
          </w:p>
          <w:p w:rsidR="00D11A0A" w:rsidRPr="009A760E" w:rsidRDefault="00D11A0A" w:rsidP="0089044F">
            <w:pPr>
              <w:jc w:val="both"/>
              <w:rPr>
                <w:sz w:val="22"/>
                <w:szCs w:val="28"/>
              </w:rPr>
            </w:pPr>
          </w:p>
        </w:tc>
        <w:tc>
          <w:tcPr>
            <w:tcW w:w="5386" w:type="dxa"/>
            <w:shd w:val="clear" w:color="auto" w:fill="auto"/>
          </w:tcPr>
          <w:p w:rsidR="00D11A0A" w:rsidRPr="009A760E" w:rsidRDefault="00D11A0A" w:rsidP="009A760E">
            <w:pPr>
              <w:jc w:val="both"/>
              <w:rPr>
                <w:sz w:val="22"/>
                <w:szCs w:val="28"/>
              </w:rPr>
            </w:pPr>
            <w:r w:rsidRPr="009A760E">
              <w:rPr>
                <w:sz w:val="22"/>
                <w:szCs w:val="28"/>
              </w:rPr>
              <w:t>1. Державні гарантії можуть надаватися виключно у межах і за напрямами, що визначені законом про Державний бюджет України, на підставі:</w:t>
            </w:r>
          </w:p>
          <w:p w:rsidR="004152E3" w:rsidRPr="004152E3" w:rsidRDefault="004152E3" w:rsidP="004152E3">
            <w:pPr>
              <w:jc w:val="both"/>
              <w:rPr>
                <w:sz w:val="22"/>
                <w:szCs w:val="28"/>
              </w:rPr>
            </w:pPr>
            <w:r w:rsidRPr="004152E3">
              <w:rPr>
                <w:sz w:val="22"/>
                <w:szCs w:val="28"/>
              </w:rPr>
              <w:t xml:space="preserve">рішення Кабінету Міністрів України - для забезпечення виконання боргових зобов’язань суб’єктів господарювання - резидентів України; </w:t>
            </w:r>
          </w:p>
          <w:p w:rsidR="00D11A0A" w:rsidRPr="002210D8" w:rsidRDefault="004152E3" w:rsidP="004152E3">
            <w:pPr>
              <w:jc w:val="both"/>
              <w:rPr>
                <w:sz w:val="22"/>
                <w:szCs w:val="22"/>
              </w:rPr>
            </w:pPr>
            <w:r w:rsidRPr="004152E3">
              <w:rPr>
                <w:sz w:val="22"/>
                <w:szCs w:val="28"/>
              </w:rPr>
              <w:t xml:space="preserve">міжнародних договорів України - для забезпечення виконання боргових зобов’язань суб’єктів </w:t>
            </w:r>
            <w:r w:rsidRPr="002210D8">
              <w:rPr>
                <w:sz w:val="22"/>
                <w:szCs w:val="22"/>
              </w:rPr>
              <w:t>господарювання - резидентів України.</w:t>
            </w:r>
          </w:p>
          <w:p w:rsidR="0089044F" w:rsidRPr="002210D8" w:rsidRDefault="0089044F" w:rsidP="009A760E">
            <w:pPr>
              <w:jc w:val="both"/>
              <w:rPr>
                <w:sz w:val="22"/>
                <w:szCs w:val="22"/>
              </w:rPr>
            </w:pPr>
          </w:p>
          <w:p w:rsidR="002210D8" w:rsidRPr="002210D8" w:rsidRDefault="002210D8" w:rsidP="009A760E">
            <w:pPr>
              <w:jc w:val="both"/>
              <w:rPr>
                <w:sz w:val="22"/>
                <w:szCs w:val="22"/>
              </w:rPr>
            </w:pPr>
          </w:p>
          <w:p w:rsidR="00D11A0A" w:rsidRPr="002210D8" w:rsidRDefault="00D11A0A" w:rsidP="00EC58AF">
            <w:pPr>
              <w:jc w:val="both"/>
              <w:rPr>
                <w:b/>
                <w:sz w:val="22"/>
                <w:szCs w:val="22"/>
              </w:rPr>
            </w:pPr>
            <w:r w:rsidRPr="002210D8">
              <w:rPr>
                <w:sz w:val="22"/>
                <w:szCs w:val="22"/>
              </w:rPr>
              <w:t xml:space="preserve"> </w:t>
            </w:r>
            <w:r w:rsidR="00F72A77" w:rsidRPr="002210D8">
              <w:rPr>
                <w:b/>
                <w:sz w:val="22"/>
                <w:szCs w:val="22"/>
              </w:rPr>
              <w:t>Державні гарантії на портфельній основі можуть надаватися для забезпечення часткового виконання боргових зобов’язань пулу (портфеля) суб’єктів господарювання малого та/або середнього підприємництва — резидентів України перед кредитором. Умови відбору банків-кредиторів, порядок надання таких гарантій встановлюються Кабінетом Міністрів України з урахуванням того, що максимальний рівень державної гарантії на портфельній основі не може перевищувати 80 відсотків загальної суми боргових зобов’язань пулу (портфеля) суб’єктів господарювання — резидентів України перед кредитором</w:t>
            </w:r>
            <w:r w:rsidR="00EC58AF" w:rsidRPr="002210D8">
              <w:rPr>
                <w:b/>
                <w:sz w:val="22"/>
                <w:szCs w:val="22"/>
              </w:rPr>
              <w:t>.</w:t>
            </w:r>
          </w:p>
          <w:p w:rsidR="00A30E14" w:rsidRDefault="00A30E14" w:rsidP="00EC58AF">
            <w:pPr>
              <w:jc w:val="both"/>
              <w:rPr>
                <w:sz w:val="22"/>
                <w:szCs w:val="28"/>
              </w:rPr>
            </w:pPr>
          </w:p>
          <w:p w:rsidR="00A30E14" w:rsidRPr="009A760E" w:rsidRDefault="00A30E14" w:rsidP="002210D8">
            <w:pPr>
              <w:jc w:val="both"/>
              <w:rPr>
                <w:sz w:val="22"/>
                <w:szCs w:val="28"/>
              </w:rPr>
            </w:pPr>
            <w:r w:rsidRPr="00A30E14">
              <w:rPr>
                <w:sz w:val="22"/>
                <w:szCs w:val="28"/>
              </w:rPr>
              <w:t>За дорученням Кабінету Міністрів України відповідні правочини щодо його рішень вчиняє Голова Боргового агентства України.</w:t>
            </w:r>
          </w:p>
        </w:tc>
        <w:tc>
          <w:tcPr>
            <w:tcW w:w="4896" w:type="dxa"/>
          </w:tcPr>
          <w:p w:rsidR="00D11A0A" w:rsidRPr="009A760E" w:rsidRDefault="0089044F" w:rsidP="009A760E">
            <w:pPr>
              <w:jc w:val="both"/>
              <w:rPr>
                <w:sz w:val="22"/>
                <w:szCs w:val="28"/>
              </w:rPr>
            </w:pPr>
            <w:r>
              <w:rPr>
                <w:sz w:val="22"/>
                <w:szCs w:val="28"/>
              </w:rPr>
              <w:t>З метою надання державних гарантій на портфельній основі, механізм надання яких дещо відрізнятиметься від механізму надання державних гарантій на індивідуальній основі, постає необхідність у окремому визначення таких гарантій (окремо – гарантії індивідуальні та гарантії на портфельній основі)</w:t>
            </w:r>
          </w:p>
        </w:tc>
      </w:tr>
      <w:tr w:rsidR="00D11A0A" w:rsidRPr="009A760E" w:rsidTr="00F95E5D">
        <w:tc>
          <w:tcPr>
            <w:tcW w:w="10456" w:type="dxa"/>
            <w:gridSpan w:val="2"/>
            <w:shd w:val="clear" w:color="auto" w:fill="auto"/>
          </w:tcPr>
          <w:p w:rsidR="00D11A0A" w:rsidRPr="009A760E" w:rsidRDefault="00D11A0A" w:rsidP="009A760E">
            <w:pPr>
              <w:jc w:val="both"/>
              <w:rPr>
                <w:b/>
                <w:sz w:val="22"/>
                <w:szCs w:val="28"/>
              </w:rPr>
            </w:pPr>
            <w:r w:rsidRPr="009A760E">
              <w:rPr>
                <w:b/>
                <w:sz w:val="22"/>
                <w:szCs w:val="28"/>
              </w:rPr>
              <w:lastRenderedPageBreak/>
              <w:t>ч. 3 ст. 17 БКУ</w:t>
            </w:r>
          </w:p>
        </w:tc>
        <w:tc>
          <w:tcPr>
            <w:tcW w:w="4896" w:type="dxa"/>
          </w:tcPr>
          <w:p w:rsidR="00D11A0A" w:rsidRPr="009A760E" w:rsidRDefault="00D11A0A" w:rsidP="009A760E">
            <w:pPr>
              <w:jc w:val="both"/>
              <w:rPr>
                <w:b/>
                <w:sz w:val="22"/>
                <w:szCs w:val="28"/>
              </w:rPr>
            </w:pPr>
          </w:p>
        </w:tc>
      </w:tr>
      <w:tr w:rsidR="00D11A0A" w:rsidRPr="009A760E" w:rsidTr="00F95E5D">
        <w:tc>
          <w:tcPr>
            <w:tcW w:w="5070" w:type="dxa"/>
            <w:shd w:val="clear" w:color="auto" w:fill="auto"/>
          </w:tcPr>
          <w:p w:rsidR="00D11A0A" w:rsidRPr="009A760E" w:rsidRDefault="00D11A0A" w:rsidP="009A760E">
            <w:pPr>
              <w:jc w:val="both"/>
              <w:rPr>
                <w:sz w:val="22"/>
                <w:szCs w:val="28"/>
              </w:rPr>
            </w:pPr>
            <w:r w:rsidRPr="009A760E">
              <w:rPr>
                <w:sz w:val="22"/>
                <w:szCs w:val="28"/>
              </w:rPr>
              <w:t>3. Державні (місцеві) гарантії надаються на умовах платності, строковості, а також забезпечення виконання зобов'язань у спосіб, передбачений законом.</w:t>
            </w:r>
          </w:p>
          <w:p w:rsidR="00D11A0A" w:rsidRPr="009A760E" w:rsidRDefault="00D11A0A" w:rsidP="009A760E">
            <w:pPr>
              <w:jc w:val="both"/>
              <w:rPr>
                <w:sz w:val="22"/>
                <w:szCs w:val="28"/>
              </w:rPr>
            </w:pPr>
          </w:p>
          <w:p w:rsidR="00D11A0A" w:rsidRPr="009A760E" w:rsidRDefault="00D11A0A" w:rsidP="009A760E">
            <w:pPr>
              <w:jc w:val="both"/>
              <w:rPr>
                <w:sz w:val="22"/>
                <w:szCs w:val="28"/>
              </w:rPr>
            </w:pPr>
            <w:r w:rsidRPr="009A760E">
              <w:rPr>
                <w:sz w:val="22"/>
                <w:szCs w:val="28"/>
              </w:rPr>
              <w:t>Правочин щодо надання державної (місцевої) гарантії оформляється в письмовій формі та має визначати: предмет гарантії; повні найменування та місцезнаходження суб'єкта господарювання і кредитора (у разі гарантування виконання зобов'язань за кредитним договором); обсяг кредиту (позики); обсяг гарантійних зобов'язань та порядок їх виконання; права та обов'язки гаранта і кредитора; умови настання гарантійного випадку; строк дії гарантії.</w:t>
            </w:r>
          </w:p>
          <w:p w:rsidR="00D11A0A" w:rsidRPr="009A760E" w:rsidRDefault="00D11A0A" w:rsidP="009A760E">
            <w:pPr>
              <w:jc w:val="both"/>
              <w:rPr>
                <w:sz w:val="22"/>
                <w:szCs w:val="28"/>
              </w:rPr>
            </w:pPr>
          </w:p>
          <w:p w:rsidR="00D11A0A" w:rsidRPr="009A760E" w:rsidRDefault="00D11A0A" w:rsidP="009A760E">
            <w:pPr>
              <w:jc w:val="both"/>
              <w:rPr>
                <w:sz w:val="22"/>
                <w:szCs w:val="28"/>
              </w:rPr>
            </w:pPr>
          </w:p>
          <w:p w:rsidR="00D11A0A" w:rsidRPr="009A760E" w:rsidRDefault="00D11A0A" w:rsidP="009A760E">
            <w:pPr>
              <w:jc w:val="both"/>
              <w:rPr>
                <w:sz w:val="22"/>
                <w:szCs w:val="28"/>
              </w:rPr>
            </w:pPr>
          </w:p>
          <w:p w:rsidR="00D11A0A" w:rsidRPr="009A760E" w:rsidRDefault="00D11A0A" w:rsidP="009A760E">
            <w:pPr>
              <w:jc w:val="both"/>
              <w:rPr>
                <w:sz w:val="22"/>
                <w:szCs w:val="28"/>
              </w:rPr>
            </w:pPr>
          </w:p>
          <w:p w:rsidR="00167C9A" w:rsidRDefault="00167C9A" w:rsidP="009A760E">
            <w:pPr>
              <w:jc w:val="both"/>
              <w:rPr>
                <w:sz w:val="22"/>
                <w:szCs w:val="28"/>
              </w:rPr>
            </w:pPr>
          </w:p>
          <w:p w:rsidR="004C45BE" w:rsidRDefault="004C45BE" w:rsidP="009A760E">
            <w:pPr>
              <w:jc w:val="both"/>
              <w:rPr>
                <w:sz w:val="22"/>
                <w:szCs w:val="28"/>
              </w:rPr>
            </w:pPr>
          </w:p>
          <w:p w:rsidR="004C45BE" w:rsidRDefault="004C45BE" w:rsidP="009A760E">
            <w:pPr>
              <w:jc w:val="both"/>
              <w:rPr>
                <w:sz w:val="22"/>
                <w:szCs w:val="28"/>
              </w:rPr>
            </w:pPr>
          </w:p>
          <w:p w:rsidR="00D11A0A" w:rsidRPr="009A760E" w:rsidRDefault="00D11A0A" w:rsidP="009A760E">
            <w:pPr>
              <w:jc w:val="both"/>
              <w:rPr>
                <w:sz w:val="22"/>
                <w:szCs w:val="28"/>
              </w:rPr>
            </w:pPr>
            <w:r w:rsidRPr="009A760E">
              <w:rPr>
                <w:sz w:val="22"/>
                <w:szCs w:val="28"/>
              </w:rPr>
              <w:t>Обов'язковою умовою надання державної (місцевої) гарантії є укладення договору між Міністерством фінансів України (відповідним місцевим фінансовим органом), та суб'єктом господарювання про погашення заборгованості суб'єкта господарювання перед державою (Автономною Республікою Крим чи територіальною громадою міста) за виконання гарантійних зобов'язань. Істотними умовами такого договору мають бути зобов'язання суб'єкта господарювання:</w:t>
            </w:r>
          </w:p>
          <w:p w:rsidR="00D11A0A" w:rsidRPr="009A760E" w:rsidRDefault="00D11A0A" w:rsidP="009A760E">
            <w:pPr>
              <w:jc w:val="both"/>
              <w:rPr>
                <w:sz w:val="22"/>
                <w:szCs w:val="28"/>
              </w:rPr>
            </w:pPr>
          </w:p>
        </w:tc>
        <w:tc>
          <w:tcPr>
            <w:tcW w:w="5386" w:type="dxa"/>
            <w:shd w:val="clear" w:color="auto" w:fill="auto"/>
          </w:tcPr>
          <w:p w:rsidR="00D11A0A" w:rsidRPr="009A760E" w:rsidRDefault="00D11A0A" w:rsidP="009A760E">
            <w:pPr>
              <w:jc w:val="both"/>
              <w:rPr>
                <w:sz w:val="22"/>
                <w:szCs w:val="28"/>
              </w:rPr>
            </w:pPr>
            <w:r w:rsidRPr="009A760E">
              <w:rPr>
                <w:sz w:val="22"/>
                <w:szCs w:val="28"/>
              </w:rPr>
              <w:t>3. Державні (місцеві) гарантії надаються на умовах платності, строковості, а також забезпечення виконання зобов'язань у спосіб, передбачений законом.</w:t>
            </w:r>
          </w:p>
          <w:p w:rsidR="004C45BE" w:rsidRDefault="004C45BE" w:rsidP="009A760E">
            <w:pPr>
              <w:jc w:val="both"/>
              <w:rPr>
                <w:b/>
                <w:sz w:val="22"/>
                <w:szCs w:val="28"/>
              </w:rPr>
            </w:pPr>
          </w:p>
          <w:p w:rsidR="00D11A0A" w:rsidRPr="009A760E" w:rsidRDefault="00D11A0A" w:rsidP="009A760E">
            <w:pPr>
              <w:jc w:val="both"/>
              <w:rPr>
                <w:sz w:val="22"/>
                <w:szCs w:val="28"/>
              </w:rPr>
            </w:pPr>
            <w:r w:rsidRPr="009A760E">
              <w:rPr>
                <w:sz w:val="22"/>
                <w:szCs w:val="28"/>
              </w:rPr>
              <w:t>Правочин щодо надання державної (місцевої) гарантії оформляється в письмовій формі та має визначати:</w:t>
            </w:r>
            <w:r>
              <w:rPr>
                <w:sz w:val="22"/>
                <w:szCs w:val="28"/>
              </w:rPr>
              <w:t xml:space="preserve"> </w:t>
            </w:r>
            <w:r w:rsidRPr="009A760E">
              <w:rPr>
                <w:sz w:val="22"/>
                <w:szCs w:val="28"/>
              </w:rPr>
              <w:t>предмет гарантії;</w:t>
            </w:r>
            <w:r>
              <w:rPr>
                <w:sz w:val="22"/>
                <w:szCs w:val="28"/>
              </w:rPr>
              <w:t xml:space="preserve"> </w:t>
            </w:r>
            <w:r w:rsidRPr="009A760E">
              <w:rPr>
                <w:sz w:val="22"/>
                <w:szCs w:val="28"/>
              </w:rPr>
              <w:t xml:space="preserve">повні найменування та місцезнаходження кредитора </w:t>
            </w:r>
            <w:r>
              <w:rPr>
                <w:sz w:val="22"/>
                <w:szCs w:val="28"/>
              </w:rPr>
              <w:t xml:space="preserve">і </w:t>
            </w:r>
            <w:r w:rsidRPr="009A760E">
              <w:rPr>
                <w:sz w:val="22"/>
                <w:szCs w:val="28"/>
              </w:rPr>
              <w:t xml:space="preserve">суб'єкта </w:t>
            </w:r>
            <w:r w:rsidRPr="002210D8">
              <w:rPr>
                <w:sz w:val="22"/>
                <w:szCs w:val="22"/>
              </w:rPr>
              <w:t xml:space="preserve">господарювання (у разі гарантування виконання зобов'язань за кредитним договором) </w:t>
            </w:r>
            <w:r w:rsidR="00F17A65" w:rsidRPr="002210D8">
              <w:rPr>
                <w:sz w:val="22"/>
                <w:szCs w:val="22"/>
              </w:rPr>
              <w:t xml:space="preserve">або </w:t>
            </w:r>
            <w:r w:rsidR="00F72A77" w:rsidRPr="002210D8">
              <w:rPr>
                <w:b/>
                <w:sz w:val="22"/>
                <w:szCs w:val="22"/>
              </w:rPr>
              <w:t>повне найменування та місцезнаходження кредитора та посилання на документ, на підставі якого можлива ідентифікація суб’єктів господарювання (у разі гарантування на портфельній основі виконання зобов’язань за кредитними договорами пулу суб’єктів господарювання); обсяг кредиту (кредитів)/позики)</w:t>
            </w:r>
            <w:r w:rsidR="00F72A77" w:rsidRPr="002210D8">
              <w:rPr>
                <w:sz w:val="22"/>
                <w:szCs w:val="22"/>
              </w:rPr>
              <w:t>;</w:t>
            </w:r>
            <w:r w:rsidRPr="002210D8">
              <w:rPr>
                <w:sz w:val="22"/>
                <w:szCs w:val="22"/>
              </w:rPr>
              <w:t xml:space="preserve"> обсяг гарантійних зобов'язань та порядок їх виконання; права</w:t>
            </w:r>
            <w:r w:rsidRPr="009A760E">
              <w:rPr>
                <w:sz w:val="22"/>
                <w:szCs w:val="28"/>
              </w:rPr>
              <w:t xml:space="preserve"> та обов'язки гаранта і кредитора;</w:t>
            </w:r>
            <w:r>
              <w:rPr>
                <w:sz w:val="22"/>
                <w:szCs w:val="28"/>
              </w:rPr>
              <w:t xml:space="preserve"> </w:t>
            </w:r>
            <w:r w:rsidRPr="009A760E">
              <w:rPr>
                <w:sz w:val="22"/>
                <w:szCs w:val="28"/>
              </w:rPr>
              <w:t>умови настання гарантійного випадку;</w:t>
            </w:r>
            <w:r>
              <w:rPr>
                <w:sz w:val="22"/>
                <w:szCs w:val="28"/>
              </w:rPr>
              <w:t xml:space="preserve"> </w:t>
            </w:r>
            <w:r w:rsidRPr="009A760E">
              <w:rPr>
                <w:sz w:val="22"/>
                <w:szCs w:val="28"/>
              </w:rPr>
              <w:t>строк дії гарантії.</w:t>
            </w:r>
          </w:p>
          <w:p w:rsidR="00D11A0A" w:rsidRPr="002210D8" w:rsidRDefault="00D11A0A" w:rsidP="009A760E">
            <w:pPr>
              <w:jc w:val="both"/>
              <w:rPr>
                <w:sz w:val="22"/>
                <w:szCs w:val="22"/>
              </w:rPr>
            </w:pPr>
          </w:p>
          <w:p w:rsidR="005406EE" w:rsidRDefault="00D11A0A" w:rsidP="009A760E">
            <w:pPr>
              <w:jc w:val="both"/>
              <w:rPr>
                <w:sz w:val="22"/>
                <w:szCs w:val="28"/>
              </w:rPr>
            </w:pPr>
            <w:r w:rsidRPr="002210D8">
              <w:rPr>
                <w:sz w:val="22"/>
                <w:szCs w:val="22"/>
              </w:rPr>
              <w:t>Обов'язковою умовою надання державної (місцевої) гарантії</w:t>
            </w:r>
            <w:r w:rsidR="00F72A77" w:rsidRPr="002210D8">
              <w:rPr>
                <w:b/>
                <w:sz w:val="22"/>
                <w:szCs w:val="22"/>
              </w:rPr>
              <w:t>,</w:t>
            </w:r>
            <w:r w:rsidRPr="002210D8">
              <w:rPr>
                <w:sz w:val="22"/>
                <w:szCs w:val="22"/>
              </w:rPr>
              <w:t xml:space="preserve"> </w:t>
            </w:r>
            <w:r w:rsidRPr="002210D8">
              <w:rPr>
                <w:b/>
                <w:sz w:val="22"/>
                <w:szCs w:val="22"/>
              </w:rPr>
              <w:t>за</w:t>
            </w:r>
            <w:r w:rsidRPr="002210D8">
              <w:rPr>
                <w:sz w:val="22"/>
                <w:szCs w:val="22"/>
              </w:rPr>
              <w:t xml:space="preserve"> </w:t>
            </w:r>
            <w:r w:rsidRPr="002210D8">
              <w:rPr>
                <w:b/>
                <w:sz w:val="22"/>
                <w:szCs w:val="22"/>
              </w:rPr>
              <w:t>винятком державних гарантій на портфельній основі</w:t>
            </w:r>
            <w:r w:rsidR="00F72A77" w:rsidRPr="002210D8">
              <w:rPr>
                <w:b/>
                <w:sz w:val="22"/>
                <w:szCs w:val="22"/>
              </w:rPr>
              <w:t>,</w:t>
            </w:r>
            <w:r w:rsidRPr="002210D8">
              <w:rPr>
                <w:sz w:val="22"/>
                <w:szCs w:val="22"/>
              </w:rPr>
              <w:t xml:space="preserve"> є укладення договору між Міністерством фінансів України (відповідним місцевим фінансовим органом</w:t>
            </w:r>
            <w:r w:rsidRPr="009A760E">
              <w:rPr>
                <w:sz w:val="22"/>
                <w:szCs w:val="28"/>
              </w:rPr>
              <w:t>), та суб'єктом господарювання про погашення заборгованості суб'єкта господарювання перед державою (Автономною Республікою Крим чи територіальною громадою міста) за виконання гарантійних зобов'язань. Істотними умовами такого договору мають бути зобов'язання суб'єкта господарювання:</w:t>
            </w:r>
          </w:p>
          <w:p w:rsidR="00D11A0A" w:rsidRPr="009A760E" w:rsidRDefault="00D11A0A" w:rsidP="00D41401">
            <w:pPr>
              <w:jc w:val="both"/>
              <w:rPr>
                <w:sz w:val="22"/>
                <w:szCs w:val="28"/>
              </w:rPr>
            </w:pPr>
          </w:p>
        </w:tc>
        <w:tc>
          <w:tcPr>
            <w:tcW w:w="4896" w:type="dxa"/>
          </w:tcPr>
          <w:p w:rsidR="004C45BE" w:rsidRDefault="004C45BE" w:rsidP="00FE14A0">
            <w:pPr>
              <w:jc w:val="both"/>
              <w:rPr>
                <w:sz w:val="22"/>
                <w:szCs w:val="28"/>
              </w:rPr>
            </w:pPr>
          </w:p>
          <w:p w:rsidR="004C45BE" w:rsidRDefault="004C45BE" w:rsidP="00FE14A0">
            <w:pPr>
              <w:jc w:val="both"/>
              <w:rPr>
                <w:sz w:val="22"/>
                <w:szCs w:val="28"/>
              </w:rPr>
            </w:pPr>
          </w:p>
          <w:p w:rsidR="004C45BE" w:rsidRDefault="004C45BE" w:rsidP="00FE14A0">
            <w:pPr>
              <w:jc w:val="both"/>
              <w:rPr>
                <w:sz w:val="22"/>
                <w:szCs w:val="28"/>
              </w:rPr>
            </w:pPr>
          </w:p>
          <w:p w:rsidR="004C45BE" w:rsidRDefault="004C45BE" w:rsidP="00FE14A0">
            <w:pPr>
              <w:jc w:val="both"/>
              <w:rPr>
                <w:sz w:val="22"/>
                <w:szCs w:val="28"/>
              </w:rPr>
            </w:pPr>
          </w:p>
          <w:p w:rsidR="004C45BE" w:rsidRDefault="004C45BE" w:rsidP="00FE14A0">
            <w:pPr>
              <w:jc w:val="both"/>
              <w:rPr>
                <w:sz w:val="22"/>
                <w:szCs w:val="28"/>
              </w:rPr>
            </w:pPr>
          </w:p>
          <w:p w:rsidR="00FE14A0" w:rsidRDefault="00FE14A0" w:rsidP="00FE14A0">
            <w:pPr>
              <w:jc w:val="both"/>
              <w:rPr>
                <w:sz w:val="22"/>
                <w:szCs w:val="28"/>
              </w:rPr>
            </w:pPr>
            <w:r>
              <w:rPr>
                <w:sz w:val="22"/>
                <w:szCs w:val="28"/>
              </w:rPr>
              <w:t>З метою надання державних гарантій на портфельній основі, механізм надання яких дещо відрізнятиметься від механізму надання державних гарантій на індивідуальній основі, постає необхідність у окремому визначення таких гарантій</w:t>
            </w:r>
            <w:r w:rsidR="004C45BE">
              <w:rPr>
                <w:sz w:val="22"/>
                <w:szCs w:val="28"/>
              </w:rPr>
              <w:t>. Т</w:t>
            </w:r>
            <w:r>
              <w:rPr>
                <w:sz w:val="22"/>
                <w:szCs w:val="28"/>
              </w:rPr>
              <w:t>а</w:t>
            </w:r>
            <w:r w:rsidR="004C45BE">
              <w:rPr>
                <w:sz w:val="22"/>
                <w:szCs w:val="28"/>
              </w:rPr>
              <w:t>кож виникає</w:t>
            </w:r>
            <w:r>
              <w:rPr>
                <w:sz w:val="22"/>
                <w:szCs w:val="28"/>
              </w:rPr>
              <w:t xml:space="preserve"> </w:t>
            </w:r>
            <w:r w:rsidR="004C45BE">
              <w:rPr>
                <w:sz w:val="22"/>
                <w:szCs w:val="28"/>
              </w:rPr>
              <w:t>необхідність у</w:t>
            </w:r>
            <w:r>
              <w:rPr>
                <w:sz w:val="22"/>
                <w:szCs w:val="28"/>
              </w:rPr>
              <w:t xml:space="preserve"> ідентифікації кредиторами позичальників</w:t>
            </w:r>
            <w:r w:rsidR="004C45BE">
              <w:rPr>
                <w:sz w:val="22"/>
                <w:szCs w:val="28"/>
              </w:rPr>
              <w:t>, які користуються даним видом державної підтримки, аб</w:t>
            </w:r>
            <w:r w:rsidR="008B4B04">
              <w:rPr>
                <w:sz w:val="22"/>
                <w:szCs w:val="28"/>
              </w:rPr>
              <w:t>о</w:t>
            </w:r>
            <w:r w:rsidR="004C45BE">
              <w:rPr>
                <w:sz w:val="22"/>
                <w:szCs w:val="28"/>
              </w:rPr>
              <w:t xml:space="preserve"> уникнення ситуацій щодо надання одним й тим самим позичальникам неодноразової підтримки, що спотворюватиме конкуренцію</w:t>
            </w:r>
            <w:r>
              <w:rPr>
                <w:sz w:val="22"/>
                <w:szCs w:val="28"/>
              </w:rPr>
              <w:t>.</w:t>
            </w:r>
          </w:p>
          <w:p w:rsidR="00167C9A" w:rsidRDefault="00167C9A" w:rsidP="00FE14A0">
            <w:pPr>
              <w:jc w:val="both"/>
              <w:rPr>
                <w:sz w:val="22"/>
                <w:szCs w:val="28"/>
              </w:rPr>
            </w:pPr>
          </w:p>
          <w:p w:rsidR="00167C9A" w:rsidRDefault="00167C9A" w:rsidP="00FE14A0">
            <w:pPr>
              <w:jc w:val="both"/>
              <w:rPr>
                <w:sz w:val="22"/>
                <w:szCs w:val="28"/>
              </w:rPr>
            </w:pPr>
          </w:p>
          <w:p w:rsidR="00167C9A" w:rsidRDefault="00167C9A" w:rsidP="00FE14A0">
            <w:pPr>
              <w:jc w:val="both"/>
              <w:rPr>
                <w:sz w:val="22"/>
                <w:szCs w:val="28"/>
              </w:rPr>
            </w:pPr>
          </w:p>
          <w:p w:rsidR="00167C9A" w:rsidRDefault="00167C9A" w:rsidP="00FE14A0">
            <w:pPr>
              <w:jc w:val="both"/>
              <w:rPr>
                <w:sz w:val="22"/>
                <w:szCs w:val="28"/>
              </w:rPr>
            </w:pPr>
          </w:p>
          <w:p w:rsidR="00167C9A" w:rsidRDefault="00167C9A" w:rsidP="00FE14A0">
            <w:pPr>
              <w:jc w:val="both"/>
              <w:rPr>
                <w:sz w:val="22"/>
                <w:szCs w:val="28"/>
              </w:rPr>
            </w:pPr>
          </w:p>
          <w:p w:rsidR="00167C9A" w:rsidRPr="00FE14A0" w:rsidRDefault="00167C9A" w:rsidP="00D41401">
            <w:pPr>
              <w:jc w:val="both"/>
              <w:rPr>
                <w:sz w:val="22"/>
                <w:szCs w:val="28"/>
              </w:rPr>
            </w:pPr>
            <w:r>
              <w:rPr>
                <w:sz w:val="22"/>
                <w:szCs w:val="28"/>
              </w:rPr>
              <w:t>Оскільки гарантії на портфельній основі надаватимуться кредиторам за пулом (портфелем) дрібних кредитів, що надаватимуться малим суб’єктам господарювання, постає необхідність у звільненні суб’єктів господарювання, яких стосуються такі правочини</w:t>
            </w:r>
            <w:r w:rsidR="005406EE" w:rsidRPr="00F95E5D">
              <w:rPr>
                <w:sz w:val="22"/>
                <w:szCs w:val="28"/>
              </w:rPr>
              <w:t>, в</w:t>
            </w:r>
            <w:r w:rsidR="005406EE">
              <w:rPr>
                <w:sz w:val="22"/>
                <w:szCs w:val="28"/>
              </w:rPr>
              <w:t>і</w:t>
            </w:r>
            <w:r w:rsidR="005406EE" w:rsidRPr="00F95E5D">
              <w:rPr>
                <w:sz w:val="22"/>
                <w:szCs w:val="28"/>
              </w:rPr>
              <w:t xml:space="preserve">д укладання </w:t>
            </w:r>
            <w:r>
              <w:rPr>
                <w:sz w:val="22"/>
                <w:szCs w:val="28"/>
              </w:rPr>
              <w:t xml:space="preserve"> </w:t>
            </w:r>
            <w:r w:rsidR="005406EE">
              <w:rPr>
                <w:sz w:val="22"/>
                <w:szCs w:val="28"/>
              </w:rPr>
              <w:t>кожним окремого договору</w:t>
            </w:r>
            <w:r>
              <w:rPr>
                <w:sz w:val="22"/>
                <w:szCs w:val="28"/>
              </w:rPr>
              <w:t xml:space="preserve"> </w:t>
            </w:r>
            <w:r w:rsidR="005406EE">
              <w:rPr>
                <w:sz w:val="22"/>
                <w:szCs w:val="28"/>
              </w:rPr>
              <w:t>з Мінфіном про погашення заборгованості перед державою.</w:t>
            </w:r>
          </w:p>
        </w:tc>
      </w:tr>
      <w:tr w:rsidR="00D11A0A" w:rsidRPr="009A760E" w:rsidTr="00F95E5D">
        <w:tc>
          <w:tcPr>
            <w:tcW w:w="5070" w:type="dxa"/>
            <w:shd w:val="clear" w:color="auto" w:fill="auto"/>
          </w:tcPr>
          <w:p w:rsidR="00D11A0A" w:rsidRPr="00E74590" w:rsidRDefault="00D11A0A" w:rsidP="009A760E">
            <w:pPr>
              <w:jc w:val="both"/>
              <w:rPr>
                <w:b/>
                <w:sz w:val="22"/>
                <w:szCs w:val="28"/>
              </w:rPr>
            </w:pPr>
            <w:r w:rsidRPr="00E74590">
              <w:rPr>
                <w:b/>
                <w:sz w:val="22"/>
                <w:szCs w:val="28"/>
              </w:rPr>
              <w:t>ч. 3</w:t>
            </w:r>
            <w:r w:rsidRPr="00E74590">
              <w:rPr>
                <w:b/>
                <w:sz w:val="22"/>
                <w:szCs w:val="28"/>
                <w:vertAlign w:val="superscript"/>
              </w:rPr>
              <w:t xml:space="preserve">1 </w:t>
            </w:r>
            <w:r w:rsidRPr="00E74590">
              <w:rPr>
                <w:b/>
                <w:sz w:val="22"/>
                <w:szCs w:val="28"/>
              </w:rPr>
              <w:t>ст. 17 БКУ</w:t>
            </w:r>
          </w:p>
        </w:tc>
        <w:tc>
          <w:tcPr>
            <w:tcW w:w="5386" w:type="dxa"/>
            <w:shd w:val="clear" w:color="auto" w:fill="auto"/>
          </w:tcPr>
          <w:p w:rsidR="00D11A0A" w:rsidRPr="002210D8" w:rsidRDefault="004152E3" w:rsidP="00E74590">
            <w:pPr>
              <w:jc w:val="both"/>
              <w:rPr>
                <w:b/>
                <w:sz w:val="22"/>
                <w:szCs w:val="22"/>
              </w:rPr>
            </w:pPr>
            <w:r>
              <w:rPr>
                <w:b/>
                <w:sz w:val="22"/>
                <w:szCs w:val="28"/>
              </w:rPr>
              <w:t>3</w:t>
            </w:r>
            <w:r w:rsidRPr="00AB0CB9">
              <w:rPr>
                <w:b/>
                <w:sz w:val="22"/>
                <w:szCs w:val="28"/>
                <w:vertAlign w:val="superscript"/>
              </w:rPr>
              <w:t>1</w:t>
            </w:r>
            <w:r>
              <w:rPr>
                <w:b/>
                <w:sz w:val="22"/>
                <w:szCs w:val="28"/>
              </w:rPr>
              <w:t xml:space="preserve">. </w:t>
            </w:r>
            <w:r w:rsidR="00F72A77" w:rsidRPr="002210D8">
              <w:rPr>
                <w:b/>
                <w:sz w:val="22"/>
                <w:szCs w:val="22"/>
              </w:rPr>
              <w:t xml:space="preserve">Надання державної гарантії на портфельній основі здійснюється на підставі укладеного </w:t>
            </w:r>
            <w:r w:rsidR="00F72A77" w:rsidRPr="002210D8">
              <w:rPr>
                <w:b/>
                <w:sz w:val="22"/>
                <w:szCs w:val="22"/>
              </w:rPr>
              <w:lastRenderedPageBreak/>
              <w:t>договору між Борговим агентством та кредитором пулу суб’єктів господарювання — резидентів України про часткове погашення портфельної заборгованості таких суб’єктів господарювання перед державою на умовах, встановлених таким договором, у порядку, встановленому Кабінетом Міністрів України</w:t>
            </w:r>
            <w:r w:rsidR="00D11A0A" w:rsidRPr="002210D8">
              <w:rPr>
                <w:b/>
                <w:sz w:val="22"/>
                <w:szCs w:val="22"/>
              </w:rPr>
              <w:t>.</w:t>
            </w:r>
          </w:p>
          <w:p w:rsidR="00D11A0A" w:rsidRDefault="00D11A0A" w:rsidP="00E74590">
            <w:pPr>
              <w:jc w:val="both"/>
              <w:rPr>
                <w:b/>
                <w:sz w:val="22"/>
                <w:szCs w:val="22"/>
              </w:rPr>
            </w:pPr>
          </w:p>
          <w:p w:rsidR="002210D8" w:rsidRPr="002210D8" w:rsidRDefault="002210D8" w:rsidP="00E74590">
            <w:pPr>
              <w:jc w:val="both"/>
              <w:rPr>
                <w:b/>
                <w:sz w:val="22"/>
                <w:szCs w:val="22"/>
              </w:rPr>
            </w:pPr>
          </w:p>
          <w:p w:rsidR="002B195E" w:rsidRPr="002210D8" w:rsidRDefault="00F72A77" w:rsidP="00E74590">
            <w:pPr>
              <w:jc w:val="both"/>
              <w:rPr>
                <w:b/>
                <w:sz w:val="22"/>
                <w:szCs w:val="22"/>
              </w:rPr>
            </w:pPr>
            <w:r w:rsidRPr="002210D8">
              <w:rPr>
                <w:b/>
                <w:sz w:val="22"/>
                <w:szCs w:val="22"/>
              </w:rPr>
              <w:t>Обов’язковою умовою надання державних гарантій на портфельній основі є надання суб’єктом господарювання майнового або іншого забезпечення виконання зобов’язань банку-кредитора, за пулом якого надаються такі гарантії</w:t>
            </w:r>
            <w:r w:rsidR="002B195E" w:rsidRPr="002210D8">
              <w:rPr>
                <w:b/>
                <w:sz w:val="22"/>
                <w:szCs w:val="22"/>
              </w:rPr>
              <w:t>.</w:t>
            </w:r>
          </w:p>
          <w:p w:rsidR="002B195E" w:rsidRPr="002210D8" w:rsidRDefault="002B195E" w:rsidP="00E74590">
            <w:pPr>
              <w:jc w:val="both"/>
              <w:rPr>
                <w:b/>
                <w:sz w:val="22"/>
                <w:szCs w:val="22"/>
              </w:rPr>
            </w:pPr>
          </w:p>
          <w:p w:rsidR="002B195E" w:rsidRDefault="002B195E" w:rsidP="00E74590">
            <w:pPr>
              <w:jc w:val="both"/>
              <w:rPr>
                <w:b/>
                <w:sz w:val="22"/>
                <w:szCs w:val="28"/>
              </w:rPr>
            </w:pPr>
          </w:p>
          <w:p w:rsidR="002B195E" w:rsidRPr="009A760E" w:rsidRDefault="002B195E" w:rsidP="00E74590">
            <w:pPr>
              <w:jc w:val="both"/>
              <w:rPr>
                <w:b/>
                <w:sz w:val="22"/>
                <w:szCs w:val="28"/>
              </w:rPr>
            </w:pPr>
          </w:p>
          <w:p w:rsidR="00D11A0A" w:rsidRPr="002210D8" w:rsidRDefault="00F72A77" w:rsidP="00801832">
            <w:pPr>
              <w:jc w:val="both"/>
              <w:rPr>
                <w:b/>
                <w:sz w:val="22"/>
                <w:szCs w:val="22"/>
              </w:rPr>
            </w:pPr>
            <w:r w:rsidRPr="002210D8">
              <w:rPr>
                <w:b/>
                <w:sz w:val="22"/>
                <w:szCs w:val="22"/>
              </w:rPr>
              <w:t>Боргове агентство може залучати юридичних осіб, що належать до сфери управління Міністерства фінансів України, для надання агентських, консультаційних та інших послуг, необхідних для управління гарантійними зобов’язаннями держави, наданими на портфельній основі. Завдання, функції та умови оплати послуг залученої Борговим агентством юридичної особи встановлюються Кабінетом Міністрів України.</w:t>
            </w:r>
          </w:p>
        </w:tc>
        <w:tc>
          <w:tcPr>
            <w:tcW w:w="4896" w:type="dxa"/>
          </w:tcPr>
          <w:p w:rsidR="00D11A0A" w:rsidRDefault="00557CAB" w:rsidP="00D41401">
            <w:pPr>
              <w:jc w:val="both"/>
              <w:rPr>
                <w:sz w:val="22"/>
                <w:szCs w:val="28"/>
              </w:rPr>
            </w:pPr>
            <w:r>
              <w:rPr>
                <w:sz w:val="22"/>
                <w:szCs w:val="28"/>
              </w:rPr>
              <w:lastRenderedPageBreak/>
              <w:t xml:space="preserve">З метою надання державних гарантій на портфельній основі, механізм надання яких дещо </w:t>
            </w:r>
            <w:r>
              <w:rPr>
                <w:sz w:val="22"/>
                <w:szCs w:val="28"/>
              </w:rPr>
              <w:lastRenderedPageBreak/>
              <w:t>відрізнятиметься від механізму надання державних гарантій на індивідуальній основі, постає необхідність у доповненні Бюджетного кодексу положенням щодо суб’єктів правочинів</w:t>
            </w:r>
            <w:r w:rsidRPr="00F95E5D">
              <w:rPr>
                <w:sz w:val="22"/>
                <w:szCs w:val="28"/>
              </w:rPr>
              <w:t xml:space="preserve">, за якими виникатимуть </w:t>
            </w:r>
            <w:r w:rsidRPr="00D41401">
              <w:rPr>
                <w:sz w:val="22"/>
                <w:szCs w:val="28"/>
              </w:rPr>
              <w:t>зобов’язання</w:t>
            </w:r>
            <w:r w:rsidRPr="00F95E5D">
              <w:rPr>
                <w:sz w:val="22"/>
                <w:szCs w:val="28"/>
              </w:rPr>
              <w:t xml:space="preserve"> держави</w:t>
            </w:r>
            <w:r>
              <w:rPr>
                <w:sz w:val="22"/>
                <w:szCs w:val="28"/>
              </w:rPr>
              <w:t>, як гаранта, щодо виконання боргових зобов’язань за</w:t>
            </w:r>
            <w:r w:rsidRPr="00F95E5D">
              <w:rPr>
                <w:sz w:val="22"/>
                <w:szCs w:val="28"/>
              </w:rPr>
              <w:t xml:space="preserve"> </w:t>
            </w:r>
            <w:r>
              <w:rPr>
                <w:sz w:val="22"/>
                <w:szCs w:val="28"/>
              </w:rPr>
              <w:t>пулом (портфелем) кредитів.</w:t>
            </w:r>
          </w:p>
          <w:p w:rsidR="00557CAB" w:rsidRDefault="00557CAB" w:rsidP="00D41401">
            <w:pPr>
              <w:jc w:val="both"/>
              <w:rPr>
                <w:sz w:val="22"/>
                <w:szCs w:val="28"/>
              </w:rPr>
            </w:pPr>
          </w:p>
          <w:p w:rsidR="008B350E" w:rsidRDefault="008B350E" w:rsidP="00D41401">
            <w:pPr>
              <w:jc w:val="both"/>
              <w:rPr>
                <w:sz w:val="22"/>
                <w:szCs w:val="28"/>
              </w:rPr>
            </w:pPr>
          </w:p>
          <w:p w:rsidR="002210D8" w:rsidRDefault="002B195E" w:rsidP="00F95E5D">
            <w:pPr>
              <w:jc w:val="both"/>
              <w:rPr>
                <w:sz w:val="22"/>
                <w:szCs w:val="28"/>
              </w:rPr>
            </w:pPr>
            <w:r>
              <w:rPr>
                <w:sz w:val="22"/>
                <w:szCs w:val="28"/>
              </w:rPr>
              <w:t>Оскільки гарантії держави надаватимуть за пулом дрібних кредитів, що надаватимуться малим суб’єктам господарювання, з метою зниження кредитних ризиків банків-кредиторів пропонується встановити, що банки-кредитори отримують забезпечення за кредитами від суб’єктів господарювання</w:t>
            </w:r>
            <w:r w:rsidR="001A2A1F">
              <w:rPr>
                <w:sz w:val="22"/>
                <w:szCs w:val="28"/>
              </w:rPr>
              <w:t>.</w:t>
            </w:r>
          </w:p>
          <w:p w:rsidR="002210D8" w:rsidRDefault="002210D8" w:rsidP="00F95E5D">
            <w:pPr>
              <w:jc w:val="both"/>
              <w:rPr>
                <w:sz w:val="22"/>
                <w:szCs w:val="28"/>
              </w:rPr>
            </w:pPr>
          </w:p>
          <w:p w:rsidR="00557CAB" w:rsidRPr="00F95E5D" w:rsidRDefault="00D41401" w:rsidP="001A2A1F">
            <w:pPr>
              <w:jc w:val="both"/>
              <w:rPr>
                <w:b/>
                <w:color w:val="FF0000"/>
                <w:sz w:val="22"/>
                <w:szCs w:val="28"/>
              </w:rPr>
            </w:pPr>
            <w:r w:rsidRPr="00AB0CB9">
              <w:rPr>
                <w:sz w:val="22"/>
                <w:szCs w:val="28"/>
              </w:rPr>
              <w:t>На даний час у сфері управління Міністерства фінансів України перебуває державна установа «Офіс адміністрування проектів міжнародного фінансового співробітництва», що здійснює управління поточною діяльністю Фонду розвитку підприємництва, який, відповідно до постанови Кабінету Міністрів України від</w:t>
            </w:r>
            <w:r w:rsidR="001A2A1F">
              <w:rPr>
                <w:sz w:val="22"/>
                <w:szCs w:val="28"/>
              </w:rPr>
              <w:t> </w:t>
            </w:r>
            <w:r w:rsidRPr="00AB0CB9">
              <w:rPr>
                <w:sz w:val="22"/>
                <w:szCs w:val="28"/>
              </w:rPr>
              <w:t>24.01.20</w:t>
            </w:r>
            <w:r w:rsidR="001A2A1F">
              <w:rPr>
                <w:sz w:val="22"/>
                <w:szCs w:val="28"/>
              </w:rPr>
              <w:t>20 р. № 28, впроваджує</w:t>
            </w:r>
            <w:r w:rsidRPr="00AB0CB9">
              <w:rPr>
                <w:sz w:val="22"/>
                <w:szCs w:val="28"/>
              </w:rPr>
              <w:t xml:space="preserve"> програму фінансової державної підтримки для суб’єктів мікро- та малого підприємництва. Зазначена програма передбачає надання гарантій саме на портфельній основі. Отже, наразі є установа, яка має відповідний досвід та здатна ефективно виконувати задачі з </w:t>
            </w:r>
            <w:r w:rsidRPr="002B195E">
              <w:rPr>
                <w:sz w:val="22"/>
                <w:szCs w:val="28"/>
              </w:rPr>
              <w:t>надан</w:t>
            </w:r>
            <w:r w:rsidRPr="00FD6A8E">
              <w:rPr>
                <w:sz w:val="22"/>
                <w:szCs w:val="28"/>
              </w:rPr>
              <w:t>ня агентських, консультаційних та інших послуг, необхідних для управління гарантійними зобов’язаннями держави наданими на портфельній основі</w:t>
            </w:r>
            <w:r>
              <w:rPr>
                <w:sz w:val="22"/>
                <w:szCs w:val="28"/>
              </w:rPr>
              <w:t>.</w:t>
            </w:r>
          </w:p>
        </w:tc>
      </w:tr>
      <w:tr w:rsidR="00D11A0A" w:rsidRPr="009A760E" w:rsidTr="00F95E5D">
        <w:tc>
          <w:tcPr>
            <w:tcW w:w="10456" w:type="dxa"/>
            <w:gridSpan w:val="2"/>
            <w:shd w:val="clear" w:color="auto" w:fill="auto"/>
          </w:tcPr>
          <w:p w:rsidR="00D11A0A" w:rsidRPr="009A760E" w:rsidRDefault="00D11A0A" w:rsidP="009A760E">
            <w:pPr>
              <w:jc w:val="both"/>
              <w:rPr>
                <w:b/>
                <w:sz w:val="22"/>
                <w:szCs w:val="28"/>
              </w:rPr>
            </w:pPr>
            <w:r w:rsidRPr="009A760E">
              <w:rPr>
                <w:b/>
                <w:sz w:val="22"/>
                <w:szCs w:val="28"/>
              </w:rPr>
              <w:lastRenderedPageBreak/>
              <w:t>ч.5 ст. 17 БКУ</w:t>
            </w:r>
          </w:p>
        </w:tc>
        <w:tc>
          <w:tcPr>
            <w:tcW w:w="4896" w:type="dxa"/>
          </w:tcPr>
          <w:p w:rsidR="00D11A0A" w:rsidRPr="009A760E" w:rsidRDefault="00D11A0A" w:rsidP="009A760E">
            <w:pPr>
              <w:jc w:val="both"/>
              <w:rPr>
                <w:b/>
                <w:sz w:val="22"/>
                <w:szCs w:val="28"/>
              </w:rPr>
            </w:pPr>
          </w:p>
        </w:tc>
      </w:tr>
      <w:tr w:rsidR="00D11A0A" w:rsidRPr="009A760E" w:rsidTr="00F95E5D">
        <w:tc>
          <w:tcPr>
            <w:tcW w:w="5070" w:type="dxa"/>
            <w:shd w:val="clear" w:color="auto" w:fill="auto"/>
          </w:tcPr>
          <w:p w:rsidR="00D11A0A" w:rsidRPr="009A760E" w:rsidRDefault="00D11A0A" w:rsidP="009A760E">
            <w:pPr>
              <w:jc w:val="both"/>
              <w:rPr>
                <w:sz w:val="22"/>
                <w:szCs w:val="28"/>
              </w:rPr>
            </w:pPr>
            <w:r w:rsidRPr="009A760E">
              <w:rPr>
                <w:sz w:val="22"/>
                <w:szCs w:val="28"/>
              </w:rPr>
              <w:t xml:space="preserve">5. Суб'єкти господарювання, щодо яких приймається рішення про надання кредитів </w:t>
            </w:r>
            <w:r w:rsidRPr="009A760E">
              <w:rPr>
                <w:sz w:val="22"/>
                <w:szCs w:val="28"/>
              </w:rPr>
              <w:lastRenderedPageBreak/>
              <w:t>(позик), залучених державою (Автономною Республікою Крим, обласною радою чи територіальною громадою міста), або державних (місцевих) гарантій, зобов'язані надати майнове або інше забезпечення виконання зобов'язань та сплатити до Державного бюджету України (відповідного місцевого бюджету) плату за їх отримання у розмірі, встановленому Кабінетом Міністрів України (Верховною Радою Автономної Республіки Крим, обласною чи міською радою), якщо інше не передбачено законом про Державний бюджет України (рішенням про місцевий бюджет).</w:t>
            </w:r>
          </w:p>
        </w:tc>
        <w:tc>
          <w:tcPr>
            <w:tcW w:w="5386" w:type="dxa"/>
            <w:shd w:val="clear" w:color="auto" w:fill="auto"/>
          </w:tcPr>
          <w:p w:rsidR="00D11A0A" w:rsidRPr="002210D8" w:rsidRDefault="00D11A0A" w:rsidP="009A760E">
            <w:pPr>
              <w:jc w:val="both"/>
              <w:rPr>
                <w:sz w:val="22"/>
                <w:szCs w:val="22"/>
              </w:rPr>
            </w:pPr>
            <w:r w:rsidRPr="009A760E">
              <w:rPr>
                <w:sz w:val="22"/>
                <w:szCs w:val="28"/>
              </w:rPr>
              <w:lastRenderedPageBreak/>
              <w:t xml:space="preserve">5. Суб'єкти господарювання, щодо яких приймається рішення про надання кредитів (позик), залучених </w:t>
            </w:r>
            <w:r w:rsidRPr="009A760E">
              <w:rPr>
                <w:sz w:val="22"/>
                <w:szCs w:val="28"/>
              </w:rPr>
              <w:lastRenderedPageBreak/>
              <w:t xml:space="preserve">державою (Автономною Республікою Крим, обласною радою чи територіальною </w:t>
            </w:r>
            <w:r w:rsidRPr="002210D8">
              <w:rPr>
                <w:sz w:val="22"/>
                <w:szCs w:val="22"/>
              </w:rPr>
              <w:t>громадою міста), або державних (місцевих) гарантій</w:t>
            </w:r>
            <w:r w:rsidR="00F72A77" w:rsidRPr="002210D8">
              <w:rPr>
                <w:b/>
                <w:sz w:val="22"/>
                <w:szCs w:val="22"/>
              </w:rPr>
              <w:t>,</w:t>
            </w:r>
            <w:r w:rsidRPr="002210D8">
              <w:rPr>
                <w:sz w:val="22"/>
                <w:szCs w:val="22"/>
              </w:rPr>
              <w:t xml:space="preserve"> </w:t>
            </w:r>
            <w:r w:rsidR="002B195E" w:rsidRPr="002210D8">
              <w:rPr>
                <w:b/>
                <w:sz w:val="22"/>
                <w:szCs w:val="22"/>
              </w:rPr>
              <w:t>за винятком державних гарантій на портфельній основі</w:t>
            </w:r>
            <w:r w:rsidRPr="002210D8">
              <w:rPr>
                <w:sz w:val="22"/>
                <w:szCs w:val="22"/>
              </w:rPr>
              <w:t>, зобов'язані надати майнове або інше забезпечення виконання зобов'язань та сплатити до Державного бюджету України (відповідного місцевого бюджету) плату за їх отримання у розмірі, встановленому Кабінетом Міністрів України (Верховною Радою Автономної Республіки Крим, обласною чи міською радою), якщо інше не передбачено законом про Державний бюджет України (рішенням про місцевий бюджет).</w:t>
            </w:r>
          </w:p>
          <w:p w:rsidR="00D11A0A" w:rsidRPr="002210D8" w:rsidRDefault="00D11A0A" w:rsidP="009A760E">
            <w:pPr>
              <w:jc w:val="both"/>
              <w:rPr>
                <w:sz w:val="22"/>
                <w:szCs w:val="22"/>
              </w:rPr>
            </w:pPr>
          </w:p>
          <w:p w:rsidR="00D11A0A" w:rsidRPr="00275F9C" w:rsidRDefault="00F72A77" w:rsidP="00801832">
            <w:pPr>
              <w:jc w:val="both"/>
              <w:rPr>
                <w:b/>
                <w:sz w:val="22"/>
                <w:szCs w:val="28"/>
              </w:rPr>
            </w:pPr>
            <w:r w:rsidRPr="002210D8">
              <w:rPr>
                <w:b/>
                <w:sz w:val="22"/>
                <w:szCs w:val="22"/>
              </w:rPr>
              <w:t>За надання державних гарантій на портфельній основі кредитори, в забезпечення зобов’язань перед якими надано такі гарантії, сплачуть до Державного бюджету України плату в розмірі, встановленому Кабінетом Міністрів України, якщо інше не передбачено законом про Державний бюджет України</w:t>
            </w:r>
            <w:r w:rsidR="00EC58AF" w:rsidRPr="002210D8">
              <w:rPr>
                <w:b/>
                <w:sz w:val="22"/>
                <w:szCs w:val="22"/>
              </w:rPr>
              <w:t>.</w:t>
            </w:r>
          </w:p>
        </w:tc>
        <w:tc>
          <w:tcPr>
            <w:tcW w:w="4896" w:type="dxa"/>
          </w:tcPr>
          <w:p w:rsidR="00D11A0A" w:rsidRDefault="00D11A0A" w:rsidP="009A760E">
            <w:pPr>
              <w:jc w:val="both"/>
              <w:rPr>
                <w:sz w:val="22"/>
                <w:szCs w:val="28"/>
              </w:rPr>
            </w:pPr>
          </w:p>
          <w:p w:rsidR="004C45BE" w:rsidRDefault="004C45BE" w:rsidP="009A760E">
            <w:pPr>
              <w:jc w:val="both"/>
              <w:rPr>
                <w:sz w:val="22"/>
                <w:szCs w:val="28"/>
              </w:rPr>
            </w:pPr>
          </w:p>
          <w:p w:rsidR="004C45BE" w:rsidRDefault="004C45BE" w:rsidP="009A760E">
            <w:pPr>
              <w:jc w:val="both"/>
              <w:rPr>
                <w:sz w:val="22"/>
                <w:szCs w:val="28"/>
              </w:rPr>
            </w:pPr>
          </w:p>
          <w:p w:rsidR="004C45BE" w:rsidRDefault="004C45BE" w:rsidP="009A760E">
            <w:pPr>
              <w:jc w:val="both"/>
              <w:rPr>
                <w:sz w:val="22"/>
                <w:szCs w:val="28"/>
              </w:rPr>
            </w:pPr>
          </w:p>
          <w:p w:rsidR="004C45BE" w:rsidRDefault="004C45BE" w:rsidP="009A760E">
            <w:pPr>
              <w:jc w:val="both"/>
              <w:rPr>
                <w:sz w:val="22"/>
                <w:szCs w:val="28"/>
              </w:rPr>
            </w:pPr>
          </w:p>
          <w:p w:rsidR="004C45BE" w:rsidRDefault="004C45BE" w:rsidP="009A760E">
            <w:pPr>
              <w:jc w:val="both"/>
              <w:rPr>
                <w:sz w:val="22"/>
                <w:szCs w:val="28"/>
              </w:rPr>
            </w:pPr>
          </w:p>
          <w:p w:rsidR="004C45BE" w:rsidRDefault="004C45BE" w:rsidP="009A760E">
            <w:pPr>
              <w:jc w:val="both"/>
              <w:rPr>
                <w:sz w:val="22"/>
                <w:szCs w:val="28"/>
              </w:rPr>
            </w:pPr>
          </w:p>
          <w:p w:rsidR="004C45BE" w:rsidRDefault="004C45BE" w:rsidP="009A760E">
            <w:pPr>
              <w:jc w:val="both"/>
              <w:rPr>
                <w:sz w:val="22"/>
                <w:szCs w:val="28"/>
              </w:rPr>
            </w:pPr>
          </w:p>
          <w:p w:rsidR="004C45BE" w:rsidRDefault="004C45BE" w:rsidP="009A760E">
            <w:pPr>
              <w:jc w:val="both"/>
              <w:rPr>
                <w:sz w:val="22"/>
                <w:szCs w:val="28"/>
              </w:rPr>
            </w:pPr>
          </w:p>
          <w:p w:rsidR="004C45BE" w:rsidRDefault="004C45BE" w:rsidP="009A760E">
            <w:pPr>
              <w:jc w:val="both"/>
              <w:rPr>
                <w:sz w:val="22"/>
                <w:szCs w:val="28"/>
              </w:rPr>
            </w:pPr>
          </w:p>
          <w:p w:rsidR="004C45BE" w:rsidRDefault="004C45BE" w:rsidP="009A760E">
            <w:pPr>
              <w:jc w:val="both"/>
              <w:rPr>
                <w:sz w:val="22"/>
                <w:szCs w:val="28"/>
              </w:rPr>
            </w:pPr>
          </w:p>
          <w:p w:rsidR="004C45BE" w:rsidRDefault="004C45BE" w:rsidP="009A760E">
            <w:pPr>
              <w:jc w:val="both"/>
              <w:rPr>
                <w:sz w:val="22"/>
                <w:szCs w:val="28"/>
              </w:rPr>
            </w:pPr>
          </w:p>
          <w:p w:rsidR="004C45BE" w:rsidRDefault="004C45BE" w:rsidP="009A760E">
            <w:pPr>
              <w:jc w:val="both"/>
              <w:rPr>
                <w:sz w:val="22"/>
                <w:szCs w:val="28"/>
              </w:rPr>
            </w:pPr>
          </w:p>
          <w:p w:rsidR="004C45BE" w:rsidRDefault="004C45BE" w:rsidP="009A760E">
            <w:pPr>
              <w:jc w:val="both"/>
              <w:rPr>
                <w:sz w:val="22"/>
                <w:szCs w:val="28"/>
              </w:rPr>
            </w:pPr>
          </w:p>
          <w:p w:rsidR="004C45BE" w:rsidRDefault="004C45BE" w:rsidP="009A760E">
            <w:pPr>
              <w:jc w:val="both"/>
              <w:rPr>
                <w:sz w:val="22"/>
                <w:szCs w:val="28"/>
              </w:rPr>
            </w:pPr>
          </w:p>
          <w:p w:rsidR="002B195E" w:rsidRDefault="002B195E" w:rsidP="00D41401">
            <w:pPr>
              <w:jc w:val="both"/>
              <w:rPr>
                <w:sz w:val="22"/>
                <w:szCs w:val="28"/>
              </w:rPr>
            </w:pPr>
          </w:p>
          <w:p w:rsidR="004C45BE" w:rsidRPr="00D41401" w:rsidRDefault="004C45BE" w:rsidP="00D41401">
            <w:pPr>
              <w:jc w:val="both"/>
              <w:rPr>
                <w:sz w:val="22"/>
                <w:szCs w:val="28"/>
              </w:rPr>
            </w:pPr>
            <w:r>
              <w:rPr>
                <w:sz w:val="22"/>
                <w:szCs w:val="28"/>
              </w:rPr>
              <w:t>Оскільки гарантії держави надаватимуть за пулом дрібних кредитів, що надаватимуться малим суб’єктам господарювання, пропонується банкам-кредиторам об’єднати плати за кожним окремим кредитом в рамках пулу та сплачувати їх до державного бюджету єдиною сумою з метою спрощення системи платежів.</w:t>
            </w:r>
          </w:p>
        </w:tc>
      </w:tr>
      <w:tr w:rsidR="00D11A0A" w:rsidRPr="009A760E" w:rsidTr="00F95E5D">
        <w:tc>
          <w:tcPr>
            <w:tcW w:w="10456" w:type="dxa"/>
            <w:gridSpan w:val="2"/>
            <w:shd w:val="clear" w:color="auto" w:fill="auto"/>
          </w:tcPr>
          <w:p w:rsidR="00D11A0A" w:rsidRPr="009A760E" w:rsidRDefault="00D11A0A" w:rsidP="009A760E">
            <w:pPr>
              <w:jc w:val="both"/>
              <w:rPr>
                <w:b/>
                <w:sz w:val="22"/>
                <w:szCs w:val="28"/>
              </w:rPr>
            </w:pPr>
            <w:r w:rsidRPr="009A760E">
              <w:rPr>
                <w:b/>
                <w:sz w:val="22"/>
                <w:szCs w:val="28"/>
              </w:rPr>
              <w:lastRenderedPageBreak/>
              <w:t>абз.1 ч.8 ст. 17 БКУ</w:t>
            </w:r>
          </w:p>
        </w:tc>
        <w:tc>
          <w:tcPr>
            <w:tcW w:w="4896" w:type="dxa"/>
          </w:tcPr>
          <w:p w:rsidR="00D11A0A" w:rsidRPr="009A760E" w:rsidRDefault="00D11A0A" w:rsidP="009A760E">
            <w:pPr>
              <w:jc w:val="both"/>
              <w:rPr>
                <w:b/>
                <w:sz w:val="22"/>
                <w:szCs w:val="28"/>
              </w:rPr>
            </w:pPr>
          </w:p>
        </w:tc>
      </w:tr>
      <w:tr w:rsidR="00D11A0A" w:rsidRPr="009A760E" w:rsidTr="00F95E5D">
        <w:tc>
          <w:tcPr>
            <w:tcW w:w="5070" w:type="dxa"/>
            <w:shd w:val="clear" w:color="auto" w:fill="auto"/>
          </w:tcPr>
          <w:p w:rsidR="00D11A0A" w:rsidRPr="009A760E" w:rsidRDefault="00D11A0A" w:rsidP="009A760E">
            <w:pPr>
              <w:jc w:val="both"/>
              <w:rPr>
                <w:sz w:val="22"/>
                <w:szCs w:val="28"/>
              </w:rPr>
            </w:pPr>
            <w:r w:rsidRPr="009A760E">
              <w:rPr>
                <w:sz w:val="22"/>
                <w:szCs w:val="28"/>
              </w:rPr>
              <w:t xml:space="preserve">8. У разі виконання державою (Автономною Республікою Крим, обласною радою чи територіальною громадою міста) гарантійних зобов'язань перед кредиторами шляхом здійснення платежів за рахунок коштів державного (місцевого) бюджету або шляхом укладання з такими кредиторами договорів про реструктурування сум, повернення яких гарантовано, у суб'єктів господарювання, зобов'язання яких гарантовані, з моменту такого виконання виникає прострочена заборгованість перед державою (Автономною Республікою Крим, обласною радою чи територіальною громадою міста) за кредитами (позиками), залученими під державні (місцеві) гарантії, в обсязі фактичних </w:t>
            </w:r>
            <w:r w:rsidRPr="009A760E">
              <w:rPr>
                <w:sz w:val="22"/>
                <w:szCs w:val="28"/>
              </w:rPr>
              <w:lastRenderedPageBreak/>
              <w:t>витрат державного (місцевого) бюджету та/або таких реструктурованих сум, а до держави (Автономної Республіки Крим, обласної ради чи територіальної громади міста) переходять права кредитора та право вимагати від таких суб'єктів господарювання погашення заборгованості в установленому законом порядку, якщо такі права не були передбачені відповідними договорами.</w:t>
            </w:r>
          </w:p>
        </w:tc>
        <w:tc>
          <w:tcPr>
            <w:tcW w:w="5386" w:type="dxa"/>
            <w:shd w:val="clear" w:color="auto" w:fill="auto"/>
          </w:tcPr>
          <w:p w:rsidR="00D11A0A" w:rsidRPr="009A760E" w:rsidRDefault="00D11A0A" w:rsidP="00E422BC">
            <w:pPr>
              <w:jc w:val="both"/>
              <w:rPr>
                <w:sz w:val="22"/>
                <w:szCs w:val="28"/>
              </w:rPr>
            </w:pPr>
            <w:r w:rsidRPr="009A760E">
              <w:rPr>
                <w:sz w:val="22"/>
                <w:szCs w:val="28"/>
              </w:rPr>
              <w:lastRenderedPageBreak/>
              <w:t xml:space="preserve">8. У разі виконання державою (Автономною Республікою Крим, обласною радою чи територіальною громадою міста) гарантійних зобов'язань перед кредиторами шляхом здійснення платежів за рахунок коштів </w:t>
            </w:r>
            <w:r w:rsidRPr="002210D8">
              <w:rPr>
                <w:sz w:val="22"/>
                <w:szCs w:val="22"/>
              </w:rPr>
              <w:t xml:space="preserve">державного (місцевого) бюджету або шляхом укладання з такими кредиторами договорів про реструктурування сум, повернення яких гарантовано, </w:t>
            </w:r>
            <w:r w:rsidRPr="002210D8">
              <w:rPr>
                <w:b/>
                <w:sz w:val="22"/>
                <w:szCs w:val="22"/>
              </w:rPr>
              <w:t>за винятком державних гарантій на портфельній основ</w:t>
            </w:r>
            <w:r w:rsidRPr="002210D8">
              <w:rPr>
                <w:b/>
                <w:strike/>
                <w:sz w:val="22"/>
                <w:szCs w:val="22"/>
              </w:rPr>
              <w:t>і</w:t>
            </w:r>
            <w:r w:rsidRPr="002210D8">
              <w:rPr>
                <w:sz w:val="22"/>
                <w:szCs w:val="22"/>
              </w:rPr>
              <w:t>, у суб'єктів господарювання,</w:t>
            </w:r>
            <w:r w:rsidRPr="009A760E">
              <w:rPr>
                <w:sz w:val="22"/>
                <w:szCs w:val="28"/>
              </w:rPr>
              <w:t xml:space="preserve"> зобов'язання яких гарантовані, з моменту такого виконання виникає прострочена заборгованість перед державою (Автономною Республікою Крим, обласною радою чи територіальною громадою міста) за кредитами (позиками), залученими під державні (місцеві) </w:t>
            </w:r>
            <w:r w:rsidRPr="009A760E">
              <w:rPr>
                <w:sz w:val="22"/>
                <w:szCs w:val="28"/>
              </w:rPr>
              <w:lastRenderedPageBreak/>
              <w:t>гарантії, в обсязі фактичних витрат державного (місцевого) бюджету та/або таких реструктурованих сум, а до держави (Автономної Республіки Крим, обласної ради чи територіальної громади міста) переходять права кредитора та право вимагати від таких суб'єктів господарювання погашення заборгованості в установленому законом порядку, якщо такі права не були передбачені відповідними договорами.</w:t>
            </w:r>
          </w:p>
        </w:tc>
        <w:tc>
          <w:tcPr>
            <w:tcW w:w="4896" w:type="dxa"/>
          </w:tcPr>
          <w:p w:rsidR="00D11A0A" w:rsidRPr="009A760E" w:rsidRDefault="00344EA3" w:rsidP="00D41401">
            <w:pPr>
              <w:jc w:val="both"/>
              <w:rPr>
                <w:sz w:val="22"/>
                <w:szCs w:val="28"/>
              </w:rPr>
            </w:pPr>
            <w:r>
              <w:rPr>
                <w:sz w:val="22"/>
                <w:szCs w:val="28"/>
              </w:rPr>
              <w:lastRenderedPageBreak/>
              <w:t>З метою надання державних гарантій на портфельній основі, механізм надання яких дещо відрізнятиметься від механізму надання державних гарантій на індивідуальній основі, постає не</w:t>
            </w:r>
            <w:r w:rsidR="00A063BB">
              <w:rPr>
                <w:sz w:val="22"/>
                <w:szCs w:val="28"/>
              </w:rPr>
              <w:t>обхідність у окремому визначенні</w:t>
            </w:r>
            <w:r>
              <w:rPr>
                <w:sz w:val="22"/>
                <w:szCs w:val="28"/>
              </w:rPr>
              <w:t xml:space="preserve"> таких гарантій (окремо – гарантії індивідуальні та гарантії на портфельній основі). Тому пропонується встановити порядок виникнення заборгованості перед державою за портфельними гарантіями винести окремим абзацом. </w:t>
            </w:r>
          </w:p>
        </w:tc>
      </w:tr>
      <w:tr w:rsidR="00D11A0A" w:rsidRPr="007A2295" w:rsidTr="00F95E5D">
        <w:tc>
          <w:tcPr>
            <w:tcW w:w="5070" w:type="dxa"/>
            <w:shd w:val="clear" w:color="auto" w:fill="auto"/>
          </w:tcPr>
          <w:p w:rsidR="00D11A0A" w:rsidRPr="007A2295" w:rsidRDefault="00D11A0A" w:rsidP="009A760E">
            <w:pPr>
              <w:jc w:val="both"/>
              <w:rPr>
                <w:b/>
                <w:sz w:val="22"/>
                <w:szCs w:val="28"/>
              </w:rPr>
            </w:pPr>
            <w:r w:rsidRPr="007A2295">
              <w:rPr>
                <w:b/>
                <w:sz w:val="22"/>
                <w:szCs w:val="28"/>
              </w:rPr>
              <w:lastRenderedPageBreak/>
              <w:t>абз.3 ч. 8 ст. 17 БКУ</w:t>
            </w:r>
          </w:p>
        </w:tc>
        <w:tc>
          <w:tcPr>
            <w:tcW w:w="5386" w:type="dxa"/>
            <w:shd w:val="clear" w:color="auto" w:fill="auto"/>
          </w:tcPr>
          <w:p w:rsidR="00D11A0A" w:rsidRPr="007A2295" w:rsidRDefault="00D11A0A" w:rsidP="009A760E">
            <w:pPr>
              <w:jc w:val="both"/>
              <w:rPr>
                <w:b/>
                <w:sz w:val="22"/>
                <w:szCs w:val="28"/>
              </w:rPr>
            </w:pPr>
            <w:r w:rsidRPr="007A2295">
              <w:rPr>
                <w:b/>
                <w:sz w:val="22"/>
                <w:szCs w:val="28"/>
              </w:rPr>
              <w:t xml:space="preserve"> </w:t>
            </w:r>
          </w:p>
        </w:tc>
        <w:tc>
          <w:tcPr>
            <w:tcW w:w="4896" w:type="dxa"/>
          </w:tcPr>
          <w:p w:rsidR="00D11A0A" w:rsidRPr="007A2295" w:rsidRDefault="00D11A0A" w:rsidP="009A760E">
            <w:pPr>
              <w:jc w:val="both"/>
              <w:rPr>
                <w:b/>
                <w:sz w:val="22"/>
                <w:szCs w:val="28"/>
              </w:rPr>
            </w:pPr>
          </w:p>
        </w:tc>
      </w:tr>
      <w:tr w:rsidR="00D11A0A" w:rsidRPr="0012624F" w:rsidTr="00F95E5D">
        <w:tc>
          <w:tcPr>
            <w:tcW w:w="5070" w:type="dxa"/>
            <w:shd w:val="clear" w:color="auto" w:fill="auto"/>
          </w:tcPr>
          <w:p w:rsidR="00D11A0A" w:rsidRPr="007A2295" w:rsidRDefault="00D11A0A" w:rsidP="00E422BC">
            <w:pPr>
              <w:jc w:val="both"/>
              <w:rPr>
                <w:b/>
                <w:sz w:val="22"/>
                <w:szCs w:val="28"/>
              </w:rPr>
            </w:pPr>
          </w:p>
        </w:tc>
        <w:tc>
          <w:tcPr>
            <w:tcW w:w="5386" w:type="dxa"/>
            <w:shd w:val="clear" w:color="auto" w:fill="auto"/>
          </w:tcPr>
          <w:p w:rsidR="00D11A0A" w:rsidRPr="002210D8" w:rsidRDefault="00F72A77" w:rsidP="000B4426">
            <w:pPr>
              <w:jc w:val="both"/>
              <w:rPr>
                <w:b/>
                <w:sz w:val="22"/>
                <w:szCs w:val="22"/>
              </w:rPr>
            </w:pPr>
            <w:r w:rsidRPr="002210D8">
              <w:rPr>
                <w:b/>
                <w:sz w:val="22"/>
                <w:szCs w:val="22"/>
              </w:rPr>
              <w:t>У разі виконання державою гарантійних зобов’язань за державною гарантією на портфельній основі перед кредиторами шляхом здійснення платежів за рахунок коштів державного бюджету у суб’єктів господарювання, зобов’язання яких гарантовано, з моменту такого виконання виникає прострочена заборгованість перед державою</w:t>
            </w:r>
            <w:r w:rsidR="00D11A0A" w:rsidRPr="002210D8">
              <w:rPr>
                <w:b/>
                <w:sz w:val="22"/>
                <w:szCs w:val="22"/>
              </w:rPr>
              <w:t>.</w:t>
            </w:r>
          </w:p>
          <w:p w:rsidR="00D11A0A" w:rsidRPr="002210D8" w:rsidRDefault="00D11A0A" w:rsidP="000B4426">
            <w:pPr>
              <w:jc w:val="both"/>
              <w:rPr>
                <w:b/>
                <w:sz w:val="22"/>
                <w:szCs w:val="22"/>
              </w:rPr>
            </w:pPr>
          </w:p>
          <w:p w:rsidR="00D11A0A" w:rsidRPr="002210D8" w:rsidRDefault="00D11A0A" w:rsidP="000B4426">
            <w:pPr>
              <w:jc w:val="both"/>
              <w:rPr>
                <w:b/>
                <w:sz w:val="22"/>
                <w:szCs w:val="22"/>
              </w:rPr>
            </w:pPr>
          </w:p>
        </w:tc>
        <w:tc>
          <w:tcPr>
            <w:tcW w:w="4896" w:type="dxa"/>
          </w:tcPr>
          <w:p w:rsidR="00344EA3" w:rsidRDefault="00344EA3" w:rsidP="000B4426">
            <w:pPr>
              <w:jc w:val="both"/>
              <w:rPr>
                <w:sz w:val="22"/>
                <w:szCs w:val="28"/>
              </w:rPr>
            </w:pPr>
            <w:r>
              <w:rPr>
                <w:sz w:val="22"/>
                <w:szCs w:val="28"/>
              </w:rPr>
              <w:t>З метою надання державних гарантій на портфельній основі, механізм надання яких дещо відрізнятиметься від механізму надання державних гарантій на індивідуальній основі, постає не</w:t>
            </w:r>
            <w:r w:rsidR="00A063BB">
              <w:rPr>
                <w:sz w:val="22"/>
                <w:szCs w:val="28"/>
              </w:rPr>
              <w:t>обхідність у окремому визначенні</w:t>
            </w:r>
            <w:r>
              <w:rPr>
                <w:sz w:val="22"/>
                <w:szCs w:val="28"/>
              </w:rPr>
              <w:t xml:space="preserve"> виникнення простроченої заборгованості перед державою за портфельними гарантіями.</w:t>
            </w:r>
          </w:p>
          <w:p w:rsidR="00D11A0A" w:rsidRPr="00F95E5D" w:rsidRDefault="00D11A0A" w:rsidP="000B4426">
            <w:pPr>
              <w:jc w:val="both"/>
              <w:rPr>
                <w:sz w:val="22"/>
                <w:szCs w:val="28"/>
              </w:rPr>
            </w:pPr>
          </w:p>
        </w:tc>
      </w:tr>
      <w:tr w:rsidR="00D11A0A" w:rsidRPr="0012624F" w:rsidTr="00F95E5D">
        <w:tc>
          <w:tcPr>
            <w:tcW w:w="5070" w:type="dxa"/>
            <w:shd w:val="clear" w:color="auto" w:fill="auto"/>
          </w:tcPr>
          <w:p w:rsidR="00D11A0A" w:rsidRPr="0012624F" w:rsidRDefault="00D11A0A" w:rsidP="009951AA">
            <w:pPr>
              <w:jc w:val="both"/>
              <w:rPr>
                <w:b/>
                <w:sz w:val="22"/>
                <w:szCs w:val="28"/>
              </w:rPr>
            </w:pPr>
            <w:r w:rsidRPr="0012624F">
              <w:rPr>
                <w:b/>
                <w:sz w:val="22"/>
                <w:szCs w:val="28"/>
              </w:rPr>
              <w:t>абз. 5  ч. 9 ст. 17 БКУ</w:t>
            </w:r>
          </w:p>
        </w:tc>
        <w:tc>
          <w:tcPr>
            <w:tcW w:w="5386" w:type="dxa"/>
            <w:shd w:val="clear" w:color="auto" w:fill="auto"/>
          </w:tcPr>
          <w:p w:rsidR="00D11A0A" w:rsidRPr="0012624F" w:rsidRDefault="00D11A0A" w:rsidP="000B4426">
            <w:pPr>
              <w:jc w:val="both"/>
              <w:rPr>
                <w:b/>
                <w:sz w:val="22"/>
                <w:szCs w:val="28"/>
              </w:rPr>
            </w:pPr>
          </w:p>
        </w:tc>
        <w:tc>
          <w:tcPr>
            <w:tcW w:w="4896" w:type="dxa"/>
          </w:tcPr>
          <w:p w:rsidR="00D11A0A" w:rsidRPr="0012624F" w:rsidRDefault="00D11A0A" w:rsidP="000B4426">
            <w:pPr>
              <w:jc w:val="both"/>
              <w:rPr>
                <w:b/>
                <w:sz w:val="22"/>
                <w:szCs w:val="28"/>
              </w:rPr>
            </w:pPr>
          </w:p>
        </w:tc>
      </w:tr>
      <w:tr w:rsidR="00D11A0A" w:rsidRPr="007A2295" w:rsidTr="00F95E5D">
        <w:tc>
          <w:tcPr>
            <w:tcW w:w="5070" w:type="dxa"/>
            <w:shd w:val="clear" w:color="auto" w:fill="auto"/>
          </w:tcPr>
          <w:p w:rsidR="00D11A0A" w:rsidRPr="0012624F" w:rsidRDefault="00D11A0A" w:rsidP="00E422BC">
            <w:pPr>
              <w:jc w:val="both"/>
              <w:rPr>
                <w:b/>
                <w:sz w:val="22"/>
                <w:szCs w:val="28"/>
              </w:rPr>
            </w:pPr>
          </w:p>
        </w:tc>
        <w:tc>
          <w:tcPr>
            <w:tcW w:w="5386" w:type="dxa"/>
            <w:shd w:val="clear" w:color="auto" w:fill="auto"/>
          </w:tcPr>
          <w:p w:rsidR="00D11A0A" w:rsidRPr="002210D8" w:rsidRDefault="002210D8" w:rsidP="00371D27">
            <w:pPr>
              <w:jc w:val="both"/>
              <w:rPr>
                <w:b/>
                <w:sz w:val="22"/>
                <w:szCs w:val="22"/>
              </w:rPr>
            </w:pPr>
            <w:r w:rsidRPr="002210D8">
              <w:rPr>
                <w:b/>
                <w:sz w:val="22"/>
                <w:szCs w:val="22"/>
              </w:rPr>
              <w:t>Прострочена заборгованість суб’єктів господарювання перед державою та перед кредитором за кредитами, залученими під державну гарантію на портфельній основі, стягується з таких суб’єктів господарювання кредитором у порядку, встановленому законодавством, з подальшим перерахуванням пропорційної частки коштів до державного бюджету</w:t>
            </w:r>
            <w:r w:rsidR="00D11A0A" w:rsidRPr="002210D8">
              <w:rPr>
                <w:b/>
                <w:sz w:val="22"/>
                <w:szCs w:val="22"/>
              </w:rPr>
              <w:t>.</w:t>
            </w:r>
          </w:p>
        </w:tc>
        <w:tc>
          <w:tcPr>
            <w:tcW w:w="4896" w:type="dxa"/>
          </w:tcPr>
          <w:p w:rsidR="00D11A0A" w:rsidRPr="00F95E5D" w:rsidRDefault="00344EA3" w:rsidP="00371D27">
            <w:pPr>
              <w:jc w:val="both"/>
              <w:rPr>
                <w:sz w:val="22"/>
                <w:szCs w:val="28"/>
                <w:lang w:val="en-US"/>
              </w:rPr>
            </w:pPr>
            <w:r w:rsidRPr="00F95E5D">
              <w:rPr>
                <w:sz w:val="22"/>
                <w:szCs w:val="28"/>
              </w:rPr>
              <w:t xml:space="preserve">З метою спрощення механізму отримання відшкодування простроченої перед державою заборгованості за кредитами, в забезпечення пулу за якими надано державну гарантію, пропонується покласти на кредитора право стягувати таку заборгованість </w:t>
            </w:r>
            <w:r>
              <w:rPr>
                <w:sz w:val="22"/>
                <w:szCs w:val="28"/>
              </w:rPr>
              <w:t xml:space="preserve">в установленому законодавством порядку </w:t>
            </w:r>
            <w:r w:rsidRPr="00F95E5D">
              <w:rPr>
                <w:sz w:val="22"/>
                <w:szCs w:val="28"/>
              </w:rPr>
              <w:t>за кожним окреми</w:t>
            </w:r>
            <w:r>
              <w:rPr>
                <w:sz w:val="22"/>
                <w:szCs w:val="28"/>
              </w:rPr>
              <w:t>м</w:t>
            </w:r>
            <w:r w:rsidRPr="00F95E5D">
              <w:rPr>
                <w:sz w:val="22"/>
                <w:szCs w:val="28"/>
              </w:rPr>
              <w:t xml:space="preserve"> кредитом</w:t>
            </w:r>
            <w:r>
              <w:rPr>
                <w:sz w:val="22"/>
                <w:szCs w:val="28"/>
              </w:rPr>
              <w:t xml:space="preserve"> з подальшим перерахуванням відповідної суми до державного бюджету.</w:t>
            </w:r>
          </w:p>
        </w:tc>
      </w:tr>
    </w:tbl>
    <w:p w:rsidR="00524C88" w:rsidRDefault="00524C88" w:rsidP="00D45446">
      <w:pPr>
        <w:jc w:val="both"/>
        <w:rPr>
          <w:b/>
          <w:sz w:val="28"/>
          <w:szCs w:val="28"/>
        </w:rPr>
      </w:pPr>
    </w:p>
    <w:p w:rsidR="00CE1968" w:rsidRDefault="00CE1968" w:rsidP="00D45446">
      <w:pPr>
        <w:jc w:val="both"/>
        <w:rPr>
          <w:b/>
          <w:sz w:val="28"/>
          <w:szCs w:val="28"/>
        </w:rPr>
      </w:pPr>
    </w:p>
    <w:p w:rsidR="00076A8D" w:rsidRDefault="00076A8D" w:rsidP="00076A8D">
      <w:pPr>
        <w:jc w:val="both"/>
        <w:rPr>
          <w:b/>
          <w:sz w:val="28"/>
          <w:szCs w:val="28"/>
        </w:rPr>
      </w:pPr>
      <w:r>
        <w:rPr>
          <w:b/>
          <w:sz w:val="28"/>
          <w:szCs w:val="28"/>
        </w:rPr>
        <w:t xml:space="preserve">Заступник директора Департаменту боргової політики            </w:t>
      </w:r>
      <w:r>
        <w:rPr>
          <w:b/>
          <w:sz w:val="28"/>
          <w:szCs w:val="28"/>
        </w:rPr>
        <w:tab/>
      </w:r>
      <w:r>
        <w:rPr>
          <w:b/>
          <w:sz w:val="28"/>
          <w:szCs w:val="28"/>
        </w:rPr>
        <w:tab/>
      </w:r>
      <w:r>
        <w:rPr>
          <w:b/>
          <w:sz w:val="28"/>
          <w:szCs w:val="28"/>
        </w:rPr>
        <w:tab/>
      </w:r>
      <w:r>
        <w:rPr>
          <w:b/>
          <w:sz w:val="28"/>
          <w:szCs w:val="28"/>
        </w:rPr>
        <w:tab/>
      </w:r>
      <w:r>
        <w:rPr>
          <w:b/>
          <w:sz w:val="28"/>
          <w:szCs w:val="28"/>
        </w:rPr>
        <w:tab/>
        <w:t xml:space="preserve">            Любов БОРИСЕНКО</w:t>
      </w:r>
    </w:p>
    <w:p w:rsidR="0066558E" w:rsidRDefault="0066558E" w:rsidP="00D45446">
      <w:pPr>
        <w:jc w:val="both"/>
        <w:rPr>
          <w:b/>
          <w:sz w:val="28"/>
          <w:szCs w:val="28"/>
        </w:rPr>
      </w:pPr>
    </w:p>
    <w:p w:rsidR="00D11A0A" w:rsidRPr="00D11A0A" w:rsidRDefault="00D11A0A" w:rsidP="00D45446">
      <w:pPr>
        <w:jc w:val="both"/>
        <w:rPr>
          <w:sz w:val="28"/>
          <w:szCs w:val="28"/>
        </w:rPr>
      </w:pPr>
    </w:p>
    <w:sectPr w:rsidR="00D11A0A" w:rsidRPr="00D11A0A" w:rsidSect="00CA3112">
      <w:pgSz w:w="16838" w:h="11906" w:orient="landscape"/>
      <w:pgMar w:top="1418"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390E"/>
    <w:rsid w:val="00037376"/>
    <w:rsid w:val="000457BF"/>
    <w:rsid w:val="00046DA3"/>
    <w:rsid w:val="00073AE5"/>
    <w:rsid w:val="00076A8D"/>
    <w:rsid w:val="000B4426"/>
    <w:rsid w:val="0012624F"/>
    <w:rsid w:val="001409DA"/>
    <w:rsid w:val="001546D8"/>
    <w:rsid w:val="0016486D"/>
    <w:rsid w:val="00167C9A"/>
    <w:rsid w:val="001767A3"/>
    <w:rsid w:val="00186D80"/>
    <w:rsid w:val="0019502A"/>
    <w:rsid w:val="001A2A1F"/>
    <w:rsid w:val="001C5B83"/>
    <w:rsid w:val="001C6F7B"/>
    <w:rsid w:val="0020575D"/>
    <w:rsid w:val="002210D8"/>
    <w:rsid w:val="00230DEA"/>
    <w:rsid w:val="00271C59"/>
    <w:rsid w:val="00275F9C"/>
    <w:rsid w:val="00287BF4"/>
    <w:rsid w:val="002B195E"/>
    <w:rsid w:val="002B6F3C"/>
    <w:rsid w:val="002C34F4"/>
    <w:rsid w:val="00305F90"/>
    <w:rsid w:val="00321FEC"/>
    <w:rsid w:val="003323DD"/>
    <w:rsid w:val="00344EA3"/>
    <w:rsid w:val="00346088"/>
    <w:rsid w:val="00361E85"/>
    <w:rsid w:val="00371D27"/>
    <w:rsid w:val="003A79BF"/>
    <w:rsid w:val="003A7C10"/>
    <w:rsid w:val="003D0F36"/>
    <w:rsid w:val="003D2766"/>
    <w:rsid w:val="003D2B61"/>
    <w:rsid w:val="004108B4"/>
    <w:rsid w:val="004152E3"/>
    <w:rsid w:val="00465526"/>
    <w:rsid w:val="004C45BE"/>
    <w:rsid w:val="00512815"/>
    <w:rsid w:val="005143F6"/>
    <w:rsid w:val="00515C63"/>
    <w:rsid w:val="00524C88"/>
    <w:rsid w:val="00531867"/>
    <w:rsid w:val="005406EE"/>
    <w:rsid w:val="00557CAB"/>
    <w:rsid w:val="0056377D"/>
    <w:rsid w:val="005B3380"/>
    <w:rsid w:val="005C2166"/>
    <w:rsid w:val="005D2453"/>
    <w:rsid w:val="005D6B23"/>
    <w:rsid w:val="005E337F"/>
    <w:rsid w:val="0066558E"/>
    <w:rsid w:val="006738DC"/>
    <w:rsid w:val="00694B68"/>
    <w:rsid w:val="00697F73"/>
    <w:rsid w:val="006B0A79"/>
    <w:rsid w:val="006E5B3F"/>
    <w:rsid w:val="006F62E8"/>
    <w:rsid w:val="00721F0B"/>
    <w:rsid w:val="00731548"/>
    <w:rsid w:val="00740B7C"/>
    <w:rsid w:val="007A2295"/>
    <w:rsid w:val="007C3FF6"/>
    <w:rsid w:val="007E13B4"/>
    <w:rsid w:val="007E7281"/>
    <w:rsid w:val="008015E9"/>
    <w:rsid w:val="00801832"/>
    <w:rsid w:val="00814FEE"/>
    <w:rsid w:val="008444C0"/>
    <w:rsid w:val="00865258"/>
    <w:rsid w:val="008707E1"/>
    <w:rsid w:val="0089044F"/>
    <w:rsid w:val="008A2F7C"/>
    <w:rsid w:val="008B350E"/>
    <w:rsid w:val="008B4B04"/>
    <w:rsid w:val="008D2DEB"/>
    <w:rsid w:val="008F643F"/>
    <w:rsid w:val="009067ED"/>
    <w:rsid w:val="009951AA"/>
    <w:rsid w:val="0099711B"/>
    <w:rsid w:val="009A760E"/>
    <w:rsid w:val="009C594D"/>
    <w:rsid w:val="009D62AC"/>
    <w:rsid w:val="009E3BC4"/>
    <w:rsid w:val="009F03AB"/>
    <w:rsid w:val="00A063BB"/>
    <w:rsid w:val="00A30E14"/>
    <w:rsid w:val="00A917D8"/>
    <w:rsid w:val="00AB0CB9"/>
    <w:rsid w:val="00AC62AC"/>
    <w:rsid w:val="00AD390E"/>
    <w:rsid w:val="00AE0104"/>
    <w:rsid w:val="00B21152"/>
    <w:rsid w:val="00B255CB"/>
    <w:rsid w:val="00B36F3A"/>
    <w:rsid w:val="00B824F7"/>
    <w:rsid w:val="00BB150C"/>
    <w:rsid w:val="00BF10EC"/>
    <w:rsid w:val="00BF42AA"/>
    <w:rsid w:val="00C13F58"/>
    <w:rsid w:val="00C664EA"/>
    <w:rsid w:val="00C74744"/>
    <w:rsid w:val="00C95F2D"/>
    <w:rsid w:val="00CA1657"/>
    <w:rsid w:val="00CA3112"/>
    <w:rsid w:val="00CB2D3B"/>
    <w:rsid w:val="00CC3BD1"/>
    <w:rsid w:val="00CE1968"/>
    <w:rsid w:val="00CE38C2"/>
    <w:rsid w:val="00D00886"/>
    <w:rsid w:val="00D11A0A"/>
    <w:rsid w:val="00D20FE7"/>
    <w:rsid w:val="00D30B46"/>
    <w:rsid w:val="00D41401"/>
    <w:rsid w:val="00D45446"/>
    <w:rsid w:val="00DB6494"/>
    <w:rsid w:val="00DD6816"/>
    <w:rsid w:val="00DF2409"/>
    <w:rsid w:val="00E14548"/>
    <w:rsid w:val="00E35FB9"/>
    <w:rsid w:val="00E422BC"/>
    <w:rsid w:val="00E67CDD"/>
    <w:rsid w:val="00E74590"/>
    <w:rsid w:val="00E76ABB"/>
    <w:rsid w:val="00E94CFB"/>
    <w:rsid w:val="00EC58AF"/>
    <w:rsid w:val="00F04857"/>
    <w:rsid w:val="00F12E06"/>
    <w:rsid w:val="00F17A65"/>
    <w:rsid w:val="00F72A77"/>
    <w:rsid w:val="00F95E5D"/>
    <w:rsid w:val="00FE14A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4B68"/>
    <w:rPr>
      <w:rFonts w:ascii="Times New Roman" w:eastAsia="Times New Roman" w:hAnsi="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694B68"/>
    <w:rPr>
      <w:rFonts w:ascii="Times New Roman" w:hAnsi="Times New Roman" w:cs="Times New Roman" w:hint="default"/>
      <w:color w:val="000000"/>
      <w:u w:val="single"/>
    </w:rPr>
  </w:style>
  <w:style w:type="table" w:styleId="a4">
    <w:name w:val="Table Grid"/>
    <w:basedOn w:val="a1"/>
    <w:uiPriority w:val="39"/>
    <w:rsid w:val="00694B6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9951AA"/>
    <w:rPr>
      <w:rFonts w:ascii="Segoe UI" w:hAnsi="Segoe UI" w:cs="Segoe UI"/>
      <w:sz w:val="18"/>
      <w:szCs w:val="18"/>
    </w:rPr>
  </w:style>
  <w:style w:type="character" w:customStyle="1" w:styleId="a6">
    <w:name w:val="Текст выноски Знак"/>
    <w:link w:val="a5"/>
    <w:uiPriority w:val="99"/>
    <w:semiHidden/>
    <w:rsid w:val="009951AA"/>
    <w:rPr>
      <w:rFonts w:ascii="Segoe UI" w:eastAsia="Times New Roman" w:hAnsi="Segoe UI" w:cs="Segoe UI"/>
      <w:sz w:val="18"/>
      <w:szCs w:val="18"/>
      <w:lang w:eastAsia="ru-RU"/>
    </w:rPr>
  </w:style>
  <w:style w:type="character" w:customStyle="1" w:styleId="rvts15">
    <w:name w:val="rvts15"/>
    <w:rsid w:val="00D11A0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4B68"/>
    <w:rPr>
      <w:rFonts w:ascii="Times New Roman" w:eastAsia="Times New Roman" w:hAnsi="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694B68"/>
    <w:rPr>
      <w:rFonts w:ascii="Times New Roman" w:hAnsi="Times New Roman" w:cs="Times New Roman" w:hint="default"/>
      <w:color w:val="000000"/>
      <w:u w:val="single"/>
    </w:rPr>
  </w:style>
  <w:style w:type="table" w:styleId="a4">
    <w:name w:val="Table Grid"/>
    <w:basedOn w:val="a1"/>
    <w:uiPriority w:val="39"/>
    <w:rsid w:val="00694B6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9951AA"/>
    <w:rPr>
      <w:rFonts w:ascii="Segoe UI" w:hAnsi="Segoe UI" w:cs="Segoe UI"/>
      <w:sz w:val="18"/>
      <w:szCs w:val="18"/>
    </w:rPr>
  </w:style>
  <w:style w:type="character" w:customStyle="1" w:styleId="a6">
    <w:name w:val="Текст выноски Знак"/>
    <w:link w:val="a5"/>
    <w:uiPriority w:val="99"/>
    <w:semiHidden/>
    <w:rsid w:val="009951AA"/>
    <w:rPr>
      <w:rFonts w:ascii="Segoe UI" w:eastAsia="Times New Roman" w:hAnsi="Segoe UI" w:cs="Segoe UI"/>
      <w:sz w:val="18"/>
      <w:szCs w:val="18"/>
      <w:lang w:eastAsia="ru-RU"/>
    </w:rPr>
  </w:style>
  <w:style w:type="character" w:customStyle="1" w:styleId="rvts15">
    <w:name w:val="rvts15"/>
    <w:rsid w:val="00D11A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472650">
      <w:bodyDiv w:val="1"/>
      <w:marLeft w:val="0"/>
      <w:marRight w:val="0"/>
      <w:marTop w:val="0"/>
      <w:marBottom w:val="0"/>
      <w:divBdr>
        <w:top w:val="none" w:sz="0" w:space="0" w:color="auto"/>
        <w:left w:val="none" w:sz="0" w:space="0" w:color="auto"/>
        <w:bottom w:val="none" w:sz="0" w:space="0" w:color="auto"/>
        <w:right w:val="none" w:sz="0" w:space="0" w:color="auto"/>
      </w:divBdr>
    </w:div>
    <w:div w:id="1066949341">
      <w:bodyDiv w:val="1"/>
      <w:marLeft w:val="0"/>
      <w:marRight w:val="0"/>
      <w:marTop w:val="0"/>
      <w:marBottom w:val="0"/>
      <w:divBdr>
        <w:top w:val="none" w:sz="0" w:space="0" w:color="auto"/>
        <w:left w:val="none" w:sz="0" w:space="0" w:color="auto"/>
        <w:bottom w:val="none" w:sz="0" w:space="0" w:color="auto"/>
        <w:right w:val="none" w:sz="0" w:space="0" w:color="auto"/>
      </w:divBdr>
    </w:div>
    <w:div w:id="1078552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8680</Words>
  <Characters>4949</Characters>
  <Application>Microsoft Office Word</Application>
  <DocSecurity>0</DocSecurity>
  <Lines>41</Lines>
  <Paragraphs>27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MINFIN</Company>
  <LinksUpToDate>false</LinksUpToDate>
  <CharactersWithSpaces>13602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Борисенко Любов Валентинівна</dc:creator>
  <cp:lastModifiedBy>User</cp:lastModifiedBy>
  <cp:revision>2</cp:revision>
  <cp:lastPrinted>2020-04-22T07:41:00Z</cp:lastPrinted>
  <dcterms:created xsi:type="dcterms:W3CDTF">2020-04-30T08:40:00Z</dcterms:created>
  <dcterms:modified xsi:type="dcterms:W3CDTF">2020-04-30T08:40:00Z</dcterms:modified>
</cp:coreProperties>
</file>