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4EA4" w:rsidRPr="003D12C9" w:rsidRDefault="00C24EA4" w:rsidP="00B0609E">
      <w:pPr>
        <w:widowControl w:val="0"/>
        <w:shd w:val="clear" w:color="auto" w:fill="FFFFFF"/>
        <w:spacing w:after="0"/>
        <w:jc w:val="center"/>
        <w:outlineLvl w:val="0"/>
        <w:rPr>
          <w:rFonts w:ascii="Times New Roman" w:hAnsi="Times New Roman"/>
          <w:b/>
          <w:sz w:val="28"/>
          <w:szCs w:val="28"/>
        </w:rPr>
      </w:pPr>
      <w:bookmarkStart w:id="0" w:name="_GoBack"/>
      <w:bookmarkEnd w:id="0"/>
      <w:r w:rsidRPr="003D12C9">
        <w:rPr>
          <w:rFonts w:ascii="Times New Roman" w:hAnsi="Times New Roman"/>
          <w:b/>
          <w:sz w:val="28"/>
          <w:szCs w:val="28"/>
        </w:rPr>
        <w:t>ПОРІВНЯЛЬНА ТАБЛИЦЯ</w:t>
      </w:r>
    </w:p>
    <w:p w:rsidR="00C31EBE" w:rsidRPr="003D12C9" w:rsidRDefault="00C24EA4" w:rsidP="00B0609E">
      <w:pPr>
        <w:spacing w:after="0"/>
        <w:jc w:val="center"/>
        <w:rPr>
          <w:rFonts w:ascii="Times New Roman" w:hAnsi="Times New Roman"/>
          <w:b/>
          <w:sz w:val="28"/>
          <w:szCs w:val="28"/>
        </w:rPr>
      </w:pPr>
      <w:r w:rsidRPr="003D12C9">
        <w:rPr>
          <w:rFonts w:ascii="Times New Roman" w:hAnsi="Times New Roman"/>
          <w:b/>
          <w:sz w:val="28"/>
          <w:szCs w:val="28"/>
        </w:rPr>
        <w:t xml:space="preserve">до проєкту </w:t>
      </w:r>
      <w:r w:rsidR="003C3BAE" w:rsidRPr="003D12C9">
        <w:rPr>
          <w:rFonts w:ascii="Times New Roman" w:hAnsi="Times New Roman"/>
          <w:b/>
          <w:sz w:val="28"/>
          <w:szCs w:val="28"/>
        </w:rPr>
        <w:t>З</w:t>
      </w:r>
      <w:r w:rsidRPr="003D12C9">
        <w:rPr>
          <w:rFonts w:ascii="Times New Roman" w:hAnsi="Times New Roman"/>
          <w:b/>
          <w:sz w:val="28"/>
          <w:szCs w:val="28"/>
        </w:rPr>
        <w:t xml:space="preserve">акону України </w:t>
      </w:r>
      <w:r w:rsidR="00C31EBE" w:rsidRPr="003D12C9">
        <w:rPr>
          <w:rFonts w:ascii="Times New Roman" w:hAnsi="Times New Roman"/>
          <w:b/>
          <w:sz w:val="28"/>
          <w:szCs w:val="28"/>
        </w:rPr>
        <w:t xml:space="preserve">«Про внесення змін до Податкового кодексу України та інших </w:t>
      </w:r>
    </w:p>
    <w:p w:rsidR="00B0609E" w:rsidRPr="003D12C9" w:rsidRDefault="00C31EBE" w:rsidP="00B0609E">
      <w:pPr>
        <w:spacing w:after="0"/>
        <w:jc w:val="center"/>
        <w:rPr>
          <w:rFonts w:ascii="Times New Roman" w:hAnsi="Times New Roman"/>
          <w:b/>
          <w:sz w:val="28"/>
          <w:szCs w:val="28"/>
        </w:rPr>
      </w:pPr>
      <w:r w:rsidRPr="003D12C9">
        <w:rPr>
          <w:rFonts w:ascii="Times New Roman" w:hAnsi="Times New Roman"/>
          <w:b/>
          <w:sz w:val="28"/>
          <w:szCs w:val="28"/>
        </w:rPr>
        <w:t xml:space="preserve">законів України (щодо підтримки операцій операторів, провайдерів телекомунікацій з надання </w:t>
      </w:r>
    </w:p>
    <w:p w:rsidR="00C31EBE" w:rsidRPr="003D12C9" w:rsidRDefault="00C31EBE" w:rsidP="00B0609E">
      <w:pPr>
        <w:spacing w:after="0"/>
        <w:jc w:val="center"/>
        <w:rPr>
          <w:rFonts w:ascii="Times New Roman" w:hAnsi="Times New Roman"/>
          <w:b/>
          <w:sz w:val="28"/>
          <w:szCs w:val="28"/>
        </w:rPr>
      </w:pPr>
      <w:r w:rsidRPr="003D12C9">
        <w:rPr>
          <w:rFonts w:ascii="Times New Roman" w:hAnsi="Times New Roman"/>
          <w:b/>
          <w:sz w:val="28"/>
          <w:szCs w:val="28"/>
        </w:rPr>
        <w:t>телекомунікаційних послуг безоплатно у період дії карантину)».</w:t>
      </w:r>
    </w:p>
    <w:p w:rsidR="008F52E2" w:rsidRPr="00CC23F3" w:rsidRDefault="008F52E2" w:rsidP="00B0609E">
      <w:pPr>
        <w:spacing w:after="0"/>
        <w:rPr>
          <w:rFonts w:ascii="Times New Roman" w:hAnsi="Times New Roman"/>
          <w:b/>
          <w:sz w:val="16"/>
          <w:szCs w:val="16"/>
        </w:rPr>
      </w:pPr>
    </w:p>
    <w:tbl>
      <w:tblPr>
        <w:tblStyle w:val="af"/>
        <w:tblW w:w="0" w:type="auto"/>
        <w:tblLook w:val="04A0" w:firstRow="1" w:lastRow="0" w:firstColumn="1" w:lastColumn="0" w:noHBand="0" w:noVBand="1"/>
      </w:tblPr>
      <w:tblGrid>
        <w:gridCol w:w="7694"/>
        <w:gridCol w:w="7694"/>
      </w:tblGrid>
      <w:tr w:rsidR="00773C92" w:rsidRPr="003D12C9" w:rsidTr="00773C92">
        <w:tc>
          <w:tcPr>
            <w:tcW w:w="7694" w:type="dxa"/>
          </w:tcPr>
          <w:p w:rsidR="00773C92" w:rsidRPr="003D12C9" w:rsidRDefault="00773C92" w:rsidP="00B0609E">
            <w:pPr>
              <w:spacing w:after="0"/>
              <w:jc w:val="center"/>
              <w:rPr>
                <w:rFonts w:ascii="Times New Roman" w:hAnsi="Times New Roman"/>
                <w:b/>
                <w:sz w:val="28"/>
                <w:szCs w:val="28"/>
              </w:rPr>
            </w:pPr>
            <w:r w:rsidRPr="003D12C9">
              <w:rPr>
                <w:rFonts w:ascii="Times New Roman" w:hAnsi="Times New Roman"/>
                <w:b/>
                <w:sz w:val="28"/>
                <w:szCs w:val="28"/>
              </w:rPr>
              <w:t>Зміст положення (норми) чинного акта законодавства</w:t>
            </w:r>
          </w:p>
        </w:tc>
        <w:tc>
          <w:tcPr>
            <w:tcW w:w="7694" w:type="dxa"/>
          </w:tcPr>
          <w:p w:rsidR="00773C92" w:rsidRPr="003D12C9" w:rsidRDefault="00773C92" w:rsidP="00B0609E">
            <w:pPr>
              <w:spacing w:after="0"/>
              <w:jc w:val="center"/>
              <w:rPr>
                <w:rFonts w:ascii="Times New Roman" w:hAnsi="Times New Roman"/>
                <w:b/>
                <w:sz w:val="28"/>
                <w:szCs w:val="28"/>
              </w:rPr>
            </w:pPr>
            <w:r w:rsidRPr="003D12C9">
              <w:rPr>
                <w:rFonts w:ascii="Times New Roman" w:hAnsi="Times New Roman"/>
                <w:b/>
                <w:sz w:val="28"/>
                <w:szCs w:val="28"/>
              </w:rPr>
              <w:t>Зміст відповідного положення (норми) проекту акта</w:t>
            </w:r>
          </w:p>
        </w:tc>
      </w:tr>
      <w:tr w:rsidR="0045674A" w:rsidRPr="003D12C9" w:rsidTr="00050AEE">
        <w:tc>
          <w:tcPr>
            <w:tcW w:w="15388" w:type="dxa"/>
            <w:gridSpan w:val="2"/>
          </w:tcPr>
          <w:p w:rsidR="0045674A" w:rsidRPr="003D12C9" w:rsidRDefault="0045674A" w:rsidP="00B0609E">
            <w:pPr>
              <w:spacing w:after="0"/>
              <w:jc w:val="center"/>
              <w:rPr>
                <w:rFonts w:ascii="Times New Roman" w:hAnsi="Times New Roman"/>
                <w:b/>
                <w:sz w:val="28"/>
                <w:szCs w:val="28"/>
              </w:rPr>
            </w:pPr>
            <w:r w:rsidRPr="003D12C9">
              <w:rPr>
                <w:rFonts w:ascii="Times New Roman" w:hAnsi="Times New Roman"/>
                <w:b/>
                <w:sz w:val="28"/>
                <w:szCs w:val="28"/>
              </w:rPr>
              <w:t>Податковий кодекс України</w:t>
            </w:r>
            <w:r w:rsidR="0081214B" w:rsidRPr="003D12C9">
              <w:rPr>
                <w:sz w:val="28"/>
                <w:szCs w:val="28"/>
              </w:rPr>
              <w:t xml:space="preserve"> </w:t>
            </w:r>
            <w:r w:rsidR="0081214B" w:rsidRPr="003D12C9">
              <w:rPr>
                <w:rFonts w:ascii="Times New Roman" w:hAnsi="Times New Roman"/>
                <w:b/>
                <w:sz w:val="28"/>
                <w:szCs w:val="28"/>
              </w:rPr>
              <w:t>із змінами</w:t>
            </w:r>
          </w:p>
          <w:p w:rsidR="0045674A" w:rsidRPr="003D12C9" w:rsidRDefault="0045674A" w:rsidP="00B0609E">
            <w:pPr>
              <w:spacing w:after="0"/>
              <w:jc w:val="center"/>
              <w:rPr>
                <w:rFonts w:ascii="Times New Roman" w:hAnsi="Times New Roman"/>
                <w:b/>
                <w:sz w:val="28"/>
                <w:szCs w:val="28"/>
              </w:rPr>
            </w:pPr>
            <w:r w:rsidRPr="003D12C9">
              <w:rPr>
                <w:rFonts w:ascii="Times New Roman" w:hAnsi="Times New Roman"/>
                <w:b/>
                <w:sz w:val="28"/>
                <w:szCs w:val="28"/>
              </w:rPr>
              <w:t>(Відомості Верховної Ради України (ВВР), 2011, № 13-14, № 15-16, № 17, ст.112)</w:t>
            </w:r>
            <w:r w:rsidR="0076463B" w:rsidRPr="003D12C9">
              <w:rPr>
                <w:rFonts w:ascii="Times New Roman" w:hAnsi="Times New Roman"/>
                <w:b/>
                <w:sz w:val="28"/>
                <w:szCs w:val="28"/>
              </w:rPr>
              <w:t xml:space="preserve"> </w:t>
            </w:r>
          </w:p>
        </w:tc>
      </w:tr>
      <w:tr w:rsidR="00773C92" w:rsidRPr="003D12C9" w:rsidTr="00773C92">
        <w:tc>
          <w:tcPr>
            <w:tcW w:w="7694" w:type="dxa"/>
          </w:tcPr>
          <w:p w:rsidR="000F3412" w:rsidRPr="003D12C9" w:rsidRDefault="000F3412" w:rsidP="00B0609E">
            <w:pPr>
              <w:spacing w:after="0"/>
              <w:jc w:val="both"/>
              <w:rPr>
                <w:rFonts w:ascii="Times New Roman" w:hAnsi="Times New Roman"/>
                <w:bCs/>
                <w:sz w:val="28"/>
                <w:szCs w:val="28"/>
              </w:rPr>
            </w:pPr>
            <w:r w:rsidRPr="003D12C9">
              <w:rPr>
                <w:rFonts w:ascii="Times New Roman" w:hAnsi="Times New Roman"/>
                <w:bCs/>
                <w:sz w:val="28"/>
                <w:szCs w:val="28"/>
              </w:rPr>
              <w:t>Розділ XX</w:t>
            </w:r>
            <w:r w:rsidR="007C022E" w:rsidRPr="003D12C9">
              <w:rPr>
                <w:rFonts w:ascii="Times New Roman" w:hAnsi="Times New Roman"/>
                <w:bCs/>
                <w:sz w:val="28"/>
                <w:szCs w:val="28"/>
              </w:rPr>
              <w:t>.</w:t>
            </w:r>
            <w:r w:rsidRPr="003D12C9">
              <w:rPr>
                <w:rFonts w:ascii="Times New Roman" w:hAnsi="Times New Roman"/>
                <w:bCs/>
                <w:sz w:val="28"/>
                <w:szCs w:val="28"/>
              </w:rPr>
              <w:t xml:space="preserve"> </w:t>
            </w:r>
            <w:r w:rsidR="007C022E" w:rsidRPr="003D12C9">
              <w:rPr>
                <w:rFonts w:ascii="Times New Roman" w:hAnsi="Times New Roman"/>
                <w:bCs/>
                <w:sz w:val="28"/>
                <w:szCs w:val="28"/>
              </w:rPr>
              <w:t xml:space="preserve">ПЕРЕХІДНІ ПОЛОЖЕННЯ </w:t>
            </w:r>
          </w:p>
          <w:p w:rsidR="000F3412" w:rsidRPr="003D12C9" w:rsidRDefault="000F3412" w:rsidP="00B0609E">
            <w:pPr>
              <w:spacing w:after="0"/>
              <w:jc w:val="both"/>
              <w:rPr>
                <w:rFonts w:ascii="Times New Roman" w:hAnsi="Times New Roman"/>
                <w:bCs/>
                <w:sz w:val="28"/>
                <w:szCs w:val="28"/>
              </w:rPr>
            </w:pPr>
            <w:r w:rsidRPr="003D12C9">
              <w:rPr>
                <w:rFonts w:ascii="Times New Roman" w:hAnsi="Times New Roman"/>
                <w:bCs/>
                <w:sz w:val="28"/>
                <w:szCs w:val="28"/>
              </w:rPr>
              <w:t>Підрозділ 1. Особливості справляння податку на доходи фізичних осіб</w:t>
            </w:r>
          </w:p>
          <w:p w:rsidR="000F3412" w:rsidRPr="003D12C9" w:rsidRDefault="000F3412" w:rsidP="00B0609E">
            <w:pPr>
              <w:spacing w:after="0"/>
              <w:jc w:val="both"/>
              <w:rPr>
                <w:rFonts w:ascii="Times New Roman" w:hAnsi="Times New Roman"/>
                <w:bCs/>
                <w:sz w:val="28"/>
                <w:szCs w:val="28"/>
              </w:rPr>
            </w:pPr>
            <w:r w:rsidRPr="003D12C9">
              <w:rPr>
                <w:rFonts w:ascii="Times New Roman" w:hAnsi="Times New Roman"/>
                <w:bCs/>
                <w:sz w:val="28"/>
                <w:szCs w:val="28"/>
              </w:rPr>
              <w:t>…</w:t>
            </w:r>
          </w:p>
          <w:p w:rsidR="00773C92" w:rsidRPr="003D12C9" w:rsidRDefault="000F3412" w:rsidP="00B0609E">
            <w:pPr>
              <w:spacing w:after="0"/>
              <w:jc w:val="both"/>
              <w:rPr>
                <w:rFonts w:ascii="Times New Roman" w:hAnsi="Times New Roman"/>
                <w:b/>
                <w:sz w:val="28"/>
                <w:szCs w:val="28"/>
              </w:rPr>
            </w:pPr>
            <w:r w:rsidRPr="003D12C9">
              <w:rPr>
                <w:rFonts w:ascii="Times New Roman" w:hAnsi="Times New Roman"/>
                <w:b/>
                <w:sz w:val="28"/>
                <w:szCs w:val="28"/>
              </w:rPr>
              <w:t>Відсутній</w:t>
            </w:r>
          </w:p>
        </w:tc>
        <w:tc>
          <w:tcPr>
            <w:tcW w:w="7694" w:type="dxa"/>
          </w:tcPr>
          <w:p w:rsidR="000F3412" w:rsidRPr="003D12C9" w:rsidRDefault="000F3412" w:rsidP="00B0609E">
            <w:pPr>
              <w:spacing w:after="0"/>
              <w:jc w:val="both"/>
              <w:rPr>
                <w:rFonts w:ascii="Times New Roman" w:hAnsi="Times New Roman"/>
                <w:bCs/>
                <w:sz w:val="28"/>
                <w:szCs w:val="28"/>
              </w:rPr>
            </w:pPr>
            <w:r w:rsidRPr="003D12C9">
              <w:rPr>
                <w:rFonts w:ascii="Times New Roman" w:hAnsi="Times New Roman"/>
                <w:bCs/>
                <w:sz w:val="28"/>
                <w:szCs w:val="28"/>
              </w:rPr>
              <w:t>Розділ XX</w:t>
            </w:r>
            <w:r w:rsidR="00691786" w:rsidRPr="003D12C9">
              <w:rPr>
                <w:rFonts w:ascii="Times New Roman" w:hAnsi="Times New Roman"/>
                <w:bCs/>
                <w:sz w:val="28"/>
                <w:szCs w:val="28"/>
              </w:rPr>
              <w:t>.</w:t>
            </w:r>
            <w:r w:rsidRPr="003D12C9">
              <w:rPr>
                <w:rFonts w:ascii="Times New Roman" w:hAnsi="Times New Roman"/>
                <w:bCs/>
                <w:sz w:val="28"/>
                <w:szCs w:val="28"/>
              </w:rPr>
              <w:t xml:space="preserve"> </w:t>
            </w:r>
            <w:r w:rsidR="00691786" w:rsidRPr="003D12C9">
              <w:rPr>
                <w:rFonts w:ascii="Times New Roman" w:hAnsi="Times New Roman"/>
                <w:bCs/>
                <w:sz w:val="28"/>
                <w:szCs w:val="28"/>
              </w:rPr>
              <w:t>ПЕРЕХІДНІ ПОЛОЖЕННЯ</w:t>
            </w:r>
          </w:p>
          <w:p w:rsidR="000F3412" w:rsidRPr="003D12C9" w:rsidRDefault="000F3412" w:rsidP="00B0609E">
            <w:pPr>
              <w:spacing w:after="0"/>
              <w:jc w:val="both"/>
              <w:rPr>
                <w:rFonts w:ascii="Times New Roman" w:hAnsi="Times New Roman"/>
                <w:bCs/>
                <w:sz w:val="28"/>
                <w:szCs w:val="28"/>
              </w:rPr>
            </w:pPr>
            <w:r w:rsidRPr="003D12C9">
              <w:rPr>
                <w:rFonts w:ascii="Times New Roman" w:hAnsi="Times New Roman"/>
                <w:bCs/>
                <w:sz w:val="28"/>
                <w:szCs w:val="28"/>
              </w:rPr>
              <w:t>Підрозділ 1. Особливості справляння податку на доходи фізичних осіб</w:t>
            </w:r>
          </w:p>
          <w:p w:rsidR="000F3412" w:rsidRPr="003D12C9" w:rsidRDefault="000F3412" w:rsidP="00B0609E">
            <w:pPr>
              <w:spacing w:after="0"/>
              <w:jc w:val="both"/>
              <w:rPr>
                <w:rFonts w:ascii="Times New Roman" w:hAnsi="Times New Roman"/>
                <w:bCs/>
                <w:sz w:val="28"/>
                <w:szCs w:val="28"/>
              </w:rPr>
            </w:pPr>
            <w:r w:rsidRPr="003D12C9">
              <w:rPr>
                <w:rFonts w:ascii="Times New Roman" w:hAnsi="Times New Roman"/>
                <w:bCs/>
                <w:sz w:val="28"/>
                <w:szCs w:val="28"/>
              </w:rPr>
              <w:t>…</w:t>
            </w:r>
          </w:p>
          <w:p w:rsidR="00850ABD" w:rsidRPr="003D12C9" w:rsidRDefault="00850ABD" w:rsidP="00B0609E">
            <w:pPr>
              <w:spacing w:after="0"/>
              <w:jc w:val="both"/>
              <w:rPr>
                <w:rFonts w:ascii="Times New Roman" w:hAnsi="Times New Roman"/>
                <w:b/>
                <w:sz w:val="28"/>
                <w:szCs w:val="28"/>
              </w:rPr>
            </w:pPr>
            <w:bookmarkStart w:id="1" w:name="_Hlk38478897"/>
            <w:r w:rsidRPr="003D12C9">
              <w:rPr>
                <w:rFonts w:ascii="Times New Roman" w:hAnsi="Times New Roman"/>
                <w:b/>
                <w:sz w:val="28"/>
                <w:szCs w:val="28"/>
              </w:rPr>
              <w:t>12. До загального місячного (річного) оподатковуваного доходу платника податку не включаються такі доходи як вартість отриманих безоплатно телекомунікаційних послуг працівниками закладів охорони здоров’я державної, комунальної власності та особами, зареєстрованими в Електронній системі охорони здоров’я за наявності підтвердження Національною службою здоров’я України, від операторів, провайдерів телекомунікацій протягом карантину, що запроваджений Кабінетом Міністрів України на всій території України з метою запобігання поширенню на території України коронавірусної хвороби (COVID-19).</w:t>
            </w:r>
          </w:p>
          <w:bookmarkEnd w:id="1"/>
          <w:p w:rsidR="00850ABD" w:rsidRPr="003D12C9" w:rsidRDefault="00850ABD" w:rsidP="00B0609E">
            <w:pPr>
              <w:spacing w:after="0"/>
              <w:jc w:val="both"/>
              <w:rPr>
                <w:rFonts w:ascii="Times New Roman" w:hAnsi="Times New Roman"/>
                <w:b/>
                <w:sz w:val="28"/>
                <w:szCs w:val="28"/>
              </w:rPr>
            </w:pPr>
          </w:p>
        </w:tc>
      </w:tr>
      <w:tr w:rsidR="00773C92" w:rsidRPr="003D12C9" w:rsidTr="00773C92">
        <w:tc>
          <w:tcPr>
            <w:tcW w:w="7694" w:type="dxa"/>
          </w:tcPr>
          <w:p w:rsidR="006B4B39" w:rsidRPr="003D12C9" w:rsidRDefault="006B4B39" w:rsidP="00B0609E">
            <w:pPr>
              <w:spacing w:after="0"/>
              <w:jc w:val="both"/>
              <w:rPr>
                <w:rFonts w:ascii="Times New Roman" w:hAnsi="Times New Roman"/>
                <w:bCs/>
                <w:sz w:val="28"/>
                <w:szCs w:val="28"/>
              </w:rPr>
            </w:pPr>
            <w:bookmarkStart w:id="2" w:name="_Hlk38478995"/>
            <w:r w:rsidRPr="003D12C9">
              <w:rPr>
                <w:rFonts w:ascii="Times New Roman" w:hAnsi="Times New Roman"/>
                <w:bCs/>
                <w:sz w:val="28"/>
                <w:szCs w:val="28"/>
              </w:rPr>
              <w:t>Розділ XX</w:t>
            </w:r>
            <w:r w:rsidR="007C022E" w:rsidRPr="003D12C9">
              <w:rPr>
                <w:rFonts w:ascii="Times New Roman" w:hAnsi="Times New Roman"/>
                <w:bCs/>
                <w:sz w:val="28"/>
                <w:szCs w:val="28"/>
              </w:rPr>
              <w:t>. ПЕРЕХІДНІ ПОЛОЖЕННЯ</w:t>
            </w:r>
            <w:r w:rsidRPr="003D12C9">
              <w:rPr>
                <w:rFonts w:ascii="Times New Roman" w:hAnsi="Times New Roman"/>
                <w:bCs/>
                <w:sz w:val="28"/>
                <w:szCs w:val="28"/>
              </w:rPr>
              <w:t xml:space="preserve"> </w:t>
            </w:r>
          </w:p>
          <w:p w:rsidR="006B4B39" w:rsidRPr="003D12C9" w:rsidRDefault="006B4B39" w:rsidP="00B0609E">
            <w:pPr>
              <w:spacing w:after="0"/>
              <w:jc w:val="both"/>
              <w:rPr>
                <w:rFonts w:ascii="Times New Roman" w:hAnsi="Times New Roman"/>
                <w:bCs/>
                <w:sz w:val="28"/>
                <w:szCs w:val="28"/>
              </w:rPr>
            </w:pPr>
            <w:r w:rsidRPr="003D12C9">
              <w:rPr>
                <w:rFonts w:ascii="Times New Roman" w:hAnsi="Times New Roman"/>
                <w:bCs/>
                <w:sz w:val="28"/>
                <w:szCs w:val="28"/>
              </w:rPr>
              <w:t xml:space="preserve">Підрозділ 2. Особливості справляння податку на додану вартість </w:t>
            </w:r>
          </w:p>
          <w:p w:rsidR="006B4B39" w:rsidRPr="003D12C9" w:rsidRDefault="006B4B39" w:rsidP="00B0609E">
            <w:pPr>
              <w:spacing w:after="0"/>
              <w:jc w:val="both"/>
              <w:rPr>
                <w:rFonts w:ascii="Times New Roman" w:hAnsi="Times New Roman"/>
                <w:bCs/>
                <w:sz w:val="28"/>
                <w:szCs w:val="28"/>
              </w:rPr>
            </w:pPr>
            <w:r w:rsidRPr="003D12C9">
              <w:rPr>
                <w:rFonts w:ascii="Times New Roman" w:hAnsi="Times New Roman"/>
                <w:bCs/>
                <w:sz w:val="28"/>
                <w:szCs w:val="28"/>
              </w:rPr>
              <w:lastRenderedPageBreak/>
              <w:t>…</w:t>
            </w:r>
          </w:p>
          <w:p w:rsidR="00773C92" w:rsidRPr="003D12C9" w:rsidRDefault="006B4B39" w:rsidP="00B0609E">
            <w:pPr>
              <w:spacing w:after="0"/>
              <w:jc w:val="both"/>
              <w:rPr>
                <w:rFonts w:ascii="Times New Roman" w:hAnsi="Times New Roman"/>
                <w:b/>
                <w:sz w:val="28"/>
                <w:szCs w:val="28"/>
              </w:rPr>
            </w:pPr>
            <w:r w:rsidRPr="003D12C9">
              <w:rPr>
                <w:rFonts w:ascii="Times New Roman" w:hAnsi="Times New Roman"/>
                <w:b/>
                <w:sz w:val="28"/>
                <w:szCs w:val="28"/>
              </w:rPr>
              <w:t>Відсутній</w:t>
            </w:r>
          </w:p>
        </w:tc>
        <w:tc>
          <w:tcPr>
            <w:tcW w:w="7694" w:type="dxa"/>
          </w:tcPr>
          <w:p w:rsidR="006B4B39" w:rsidRPr="003D12C9" w:rsidRDefault="006B4B39" w:rsidP="00B0609E">
            <w:pPr>
              <w:spacing w:after="0"/>
              <w:jc w:val="both"/>
              <w:rPr>
                <w:rFonts w:ascii="Times New Roman" w:hAnsi="Times New Roman"/>
                <w:bCs/>
                <w:sz w:val="28"/>
                <w:szCs w:val="28"/>
              </w:rPr>
            </w:pPr>
            <w:r w:rsidRPr="003D12C9">
              <w:rPr>
                <w:rFonts w:ascii="Times New Roman" w:hAnsi="Times New Roman"/>
                <w:bCs/>
                <w:sz w:val="28"/>
                <w:szCs w:val="28"/>
              </w:rPr>
              <w:lastRenderedPageBreak/>
              <w:t>Розділ XX</w:t>
            </w:r>
            <w:r w:rsidR="00691786" w:rsidRPr="003D12C9">
              <w:rPr>
                <w:rFonts w:ascii="Times New Roman" w:hAnsi="Times New Roman"/>
                <w:bCs/>
                <w:sz w:val="28"/>
                <w:szCs w:val="28"/>
              </w:rPr>
              <w:t>.</w:t>
            </w:r>
            <w:r w:rsidRPr="003D12C9">
              <w:rPr>
                <w:rFonts w:ascii="Times New Roman" w:hAnsi="Times New Roman"/>
                <w:bCs/>
                <w:sz w:val="28"/>
                <w:szCs w:val="28"/>
              </w:rPr>
              <w:t xml:space="preserve"> </w:t>
            </w:r>
            <w:r w:rsidR="00691786" w:rsidRPr="003D12C9">
              <w:rPr>
                <w:rFonts w:ascii="Times New Roman" w:hAnsi="Times New Roman"/>
                <w:bCs/>
                <w:sz w:val="28"/>
                <w:szCs w:val="28"/>
              </w:rPr>
              <w:t xml:space="preserve">ПЕРЕХІДНІ ПОЛОЖЕННЯ </w:t>
            </w:r>
          </w:p>
          <w:p w:rsidR="006B4B39" w:rsidRPr="003D12C9" w:rsidRDefault="006B4B39" w:rsidP="00B0609E">
            <w:pPr>
              <w:spacing w:after="0"/>
              <w:jc w:val="both"/>
              <w:rPr>
                <w:rFonts w:ascii="Times New Roman" w:hAnsi="Times New Roman"/>
                <w:bCs/>
                <w:sz w:val="28"/>
                <w:szCs w:val="28"/>
              </w:rPr>
            </w:pPr>
            <w:r w:rsidRPr="003D12C9">
              <w:rPr>
                <w:rFonts w:ascii="Times New Roman" w:hAnsi="Times New Roman"/>
                <w:bCs/>
                <w:sz w:val="28"/>
                <w:szCs w:val="28"/>
              </w:rPr>
              <w:t xml:space="preserve">Підрозділ 2. Особливості справляння податку на додану вартість </w:t>
            </w:r>
          </w:p>
          <w:p w:rsidR="006B4B39" w:rsidRPr="003D12C9" w:rsidRDefault="006B4B39" w:rsidP="00B0609E">
            <w:pPr>
              <w:spacing w:after="0"/>
              <w:jc w:val="both"/>
              <w:rPr>
                <w:rFonts w:ascii="Times New Roman" w:hAnsi="Times New Roman"/>
                <w:b/>
                <w:sz w:val="28"/>
                <w:szCs w:val="28"/>
              </w:rPr>
            </w:pPr>
            <w:r w:rsidRPr="003D12C9">
              <w:rPr>
                <w:rFonts w:ascii="Times New Roman" w:hAnsi="Times New Roman"/>
                <w:bCs/>
                <w:sz w:val="28"/>
                <w:szCs w:val="28"/>
              </w:rPr>
              <w:lastRenderedPageBreak/>
              <w:t>..</w:t>
            </w:r>
          </w:p>
          <w:p w:rsidR="00BD7D89" w:rsidRPr="003D12C9" w:rsidRDefault="006B4B39" w:rsidP="00BD7D89">
            <w:pPr>
              <w:spacing w:after="0"/>
              <w:jc w:val="both"/>
              <w:rPr>
                <w:rFonts w:ascii="Times New Roman" w:hAnsi="Times New Roman"/>
                <w:b/>
                <w:sz w:val="28"/>
                <w:szCs w:val="28"/>
              </w:rPr>
            </w:pPr>
            <w:r w:rsidRPr="003D12C9">
              <w:rPr>
                <w:rFonts w:ascii="Times New Roman" w:hAnsi="Times New Roman"/>
                <w:b/>
                <w:sz w:val="28"/>
                <w:szCs w:val="28"/>
              </w:rPr>
              <w:t>7</w:t>
            </w:r>
            <w:r w:rsidR="00E470CA" w:rsidRPr="003D12C9">
              <w:rPr>
                <w:rFonts w:ascii="Times New Roman" w:hAnsi="Times New Roman"/>
                <w:b/>
                <w:sz w:val="28"/>
                <w:szCs w:val="28"/>
              </w:rPr>
              <w:t>3</w:t>
            </w:r>
            <w:r w:rsidRPr="003D12C9">
              <w:rPr>
                <w:rFonts w:ascii="Times New Roman" w:hAnsi="Times New Roman"/>
                <w:b/>
                <w:sz w:val="28"/>
                <w:szCs w:val="28"/>
              </w:rPr>
              <w:t xml:space="preserve">. </w:t>
            </w:r>
            <w:r w:rsidR="00BD7D89" w:rsidRPr="003D12C9">
              <w:rPr>
                <w:rFonts w:ascii="Times New Roman" w:hAnsi="Times New Roman"/>
                <w:b/>
                <w:sz w:val="28"/>
                <w:szCs w:val="28"/>
              </w:rPr>
              <w:t>Тимчасово, на період з 01.04.2020 до останнього числа місяця, в якому завершується дія карантину, що запроваджений Кабінетом Міністрів України на всій території України з метою запобігання поширенню на території України коронавірусної хвороби (COVID-19)</w:t>
            </w:r>
            <w:r w:rsidR="00C778C4" w:rsidRPr="003D12C9">
              <w:rPr>
                <w:rFonts w:ascii="Times New Roman" w:hAnsi="Times New Roman"/>
                <w:b/>
                <w:sz w:val="28"/>
                <w:szCs w:val="28"/>
              </w:rPr>
              <w:t>,</w:t>
            </w:r>
            <w:r w:rsidR="00BD7D89" w:rsidRPr="003D12C9">
              <w:rPr>
                <w:rFonts w:ascii="Times New Roman" w:hAnsi="Times New Roman"/>
                <w:b/>
                <w:sz w:val="28"/>
                <w:szCs w:val="28"/>
              </w:rPr>
              <w:t xml:space="preserve"> звільняються від оподаткування податком на додану вартість операції операторів</w:t>
            </w:r>
            <w:r w:rsidR="00C778C4" w:rsidRPr="003D12C9">
              <w:rPr>
                <w:rFonts w:ascii="Times New Roman" w:hAnsi="Times New Roman"/>
                <w:b/>
                <w:sz w:val="28"/>
                <w:szCs w:val="28"/>
              </w:rPr>
              <w:t>, провайдерів</w:t>
            </w:r>
            <w:r w:rsidR="00BD7D89" w:rsidRPr="003D12C9">
              <w:rPr>
                <w:rFonts w:ascii="Times New Roman" w:hAnsi="Times New Roman"/>
                <w:b/>
                <w:sz w:val="28"/>
                <w:szCs w:val="28"/>
              </w:rPr>
              <w:t xml:space="preserve"> телекомунікацій з надання телекомунікаційних послуг безоплатно</w:t>
            </w:r>
            <w:r w:rsidR="00C778C4" w:rsidRPr="003D12C9">
              <w:rPr>
                <w:rFonts w:ascii="Times New Roman" w:hAnsi="Times New Roman"/>
                <w:b/>
                <w:sz w:val="28"/>
                <w:szCs w:val="28"/>
              </w:rPr>
              <w:t xml:space="preserve"> </w:t>
            </w:r>
            <w:r w:rsidR="00BD7D89" w:rsidRPr="003D12C9">
              <w:rPr>
                <w:rFonts w:ascii="Times New Roman" w:hAnsi="Times New Roman"/>
                <w:b/>
                <w:sz w:val="28"/>
                <w:szCs w:val="28"/>
              </w:rPr>
              <w:t>закладам охорони здоров’я державної</w:t>
            </w:r>
            <w:r w:rsidR="00C778C4" w:rsidRPr="003D12C9">
              <w:rPr>
                <w:rFonts w:ascii="Times New Roman" w:hAnsi="Times New Roman"/>
                <w:b/>
                <w:sz w:val="28"/>
                <w:szCs w:val="28"/>
              </w:rPr>
              <w:t xml:space="preserve">, </w:t>
            </w:r>
            <w:r w:rsidR="00BD7D89" w:rsidRPr="003D12C9">
              <w:rPr>
                <w:rFonts w:ascii="Times New Roman" w:hAnsi="Times New Roman"/>
                <w:b/>
                <w:sz w:val="28"/>
                <w:szCs w:val="28"/>
              </w:rPr>
              <w:t>комунальної власності, працівникам цих закладів, за наявності підтвердження керівника відповідного закладу, та особам, зареєстрованим в Електронній системі охорони здоров’я за наявності підтвердження Національною службою здоров’я України.</w:t>
            </w:r>
          </w:p>
          <w:p w:rsidR="00BD7D89" w:rsidRPr="003D12C9" w:rsidRDefault="00BD7D89" w:rsidP="00BD7D89">
            <w:pPr>
              <w:spacing w:after="0"/>
              <w:jc w:val="both"/>
              <w:rPr>
                <w:rFonts w:ascii="Times New Roman" w:hAnsi="Times New Roman"/>
                <w:b/>
                <w:sz w:val="28"/>
                <w:szCs w:val="28"/>
              </w:rPr>
            </w:pPr>
            <w:r w:rsidRPr="003D12C9">
              <w:rPr>
                <w:rFonts w:ascii="Times New Roman" w:hAnsi="Times New Roman"/>
                <w:b/>
                <w:sz w:val="28"/>
                <w:szCs w:val="28"/>
              </w:rPr>
              <w:t xml:space="preserve">Для цілей цього пункту, пункту 12 підрозділу 1 та пункту </w:t>
            </w:r>
            <w:r w:rsidR="00EF0C23" w:rsidRPr="003D12C9">
              <w:rPr>
                <w:rFonts w:ascii="Times New Roman" w:hAnsi="Times New Roman"/>
                <w:b/>
                <w:sz w:val="28"/>
                <w:szCs w:val="28"/>
              </w:rPr>
              <w:t>51</w:t>
            </w:r>
            <w:r w:rsidR="00EF0C23" w:rsidRPr="003D12C9">
              <w:rPr>
                <w:rFonts w:ascii="Times New Roman" w:hAnsi="Times New Roman"/>
                <w:b/>
                <w:sz w:val="28"/>
                <w:szCs w:val="28"/>
                <w:vertAlign w:val="superscript"/>
              </w:rPr>
              <w:t xml:space="preserve">4 </w:t>
            </w:r>
            <w:r w:rsidRPr="003D12C9">
              <w:rPr>
                <w:rFonts w:ascii="Times New Roman" w:hAnsi="Times New Roman"/>
                <w:b/>
                <w:sz w:val="28"/>
                <w:szCs w:val="28"/>
              </w:rPr>
              <w:t>підрозділу 4 Розділу ХХ цього Кодексу:</w:t>
            </w:r>
          </w:p>
          <w:p w:rsidR="00BD7D89" w:rsidRPr="003D12C9" w:rsidRDefault="00BD7D89" w:rsidP="00BD7D89">
            <w:pPr>
              <w:spacing w:after="0"/>
              <w:jc w:val="both"/>
              <w:rPr>
                <w:rFonts w:ascii="Times New Roman" w:hAnsi="Times New Roman"/>
                <w:b/>
                <w:sz w:val="28"/>
                <w:szCs w:val="28"/>
              </w:rPr>
            </w:pPr>
            <w:r w:rsidRPr="003D12C9">
              <w:rPr>
                <w:rFonts w:ascii="Times New Roman" w:hAnsi="Times New Roman"/>
                <w:b/>
                <w:sz w:val="28"/>
                <w:szCs w:val="28"/>
              </w:rPr>
              <w:t>- підтвердженням керівника закладу охорони здоров’я державної</w:t>
            </w:r>
            <w:r w:rsidR="00C778C4" w:rsidRPr="003D12C9">
              <w:rPr>
                <w:rFonts w:ascii="Times New Roman" w:hAnsi="Times New Roman"/>
                <w:b/>
                <w:sz w:val="28"/>
                <w:szCs w:val="28"/>
              </w:rPr>
              <w:t xml:space="preserve">, </w:t>
            </w:r>
            <w:r w:rsidRPr="003D12C9">
              <w:rPr>
                <w:rFonts w:ascii="Times New Roman" w:hAnsi="Times New Roman"/>
                <w:b/>
                <w:sz w:val="28"/>
                <w:szCs w:val="28"/>
              </w:rPr>
              <w:t>комунальної власності є електронний або паперовий лист за підписом керівника закладу охорони здоров’я державної</w:t>
            </w:r>
            <w:r w:rsidR="00C778C4" w:rsidRPr="003D12C9">
              <w:rPr>
                <w:rFonts w:ascii="Times New Roman" w:hAnsi="Times New Roman"/>
                <w:b/>
                <w:sz w:val="28"/>
                <w:szCs w:val="28"/>
              </w:rPr>
              <w:t xml:space="preserve">, </w:t>
            </w:r>
            <w:r w:rsidRPr="003D12C9">
              <w:rPr>
                <w:rFonts w:ascii="Times New Roman" w:hAnsi="Times New Roman"/>
                <w:b/>
                <w:sz w:val="28"/>
                <w:szCs w:val="28"/>
              </w:rPr>
              <w:t>комунальної власності або департаменту охорони здоров’я обласної державної адміністрації, або іншої належним чином уповноваженої особи зазначених закладів, отриманий оператором</w:t>
            </w:r>
            <w:r w:rsidR="00C778C4" w:rsidRPr="003D12C9">
              <w:rPr>
                <w:rFonts w:ascii="Times New Roman" w:hAnsi="Times New Roman"/>
                <w:b/>
                <w:sz w:val="28"/>
                <w:szCs w:val="28"/>
              </w:rPr>
              <w:t>, провайдером</w:t>
            </w:r>
            <w:r w:rsidRPr="003D12C9">
              <w:rPr>
                <w:rFonts w:ascii="Times New Roman" w:hAnsi="Times New Roman"/>
                <w:b/>
                <w:sz w:val="28"/>
                <w:szCs w:val="28"/>
              </w:rPr>
              <w:t xml:space="preserve"> телекомунікацій, з переліком абонентських номерів, які належать працівникам закладу охорони </w:t>
            </w:r>
            <w:r w:rsidRPr="003D12C9">
              <w:rPr>
                <w:rFonts w:ascii="Times New Roman" w:hAnsi="Times New Roman"/>
                <w:b/>
                <w:sz w:val="28"/>
                <w:szCs w:val="28"/>
              </w:rPr>
              <w:lastRenderedPageBreak/>
              <w:t>здоров’я державної</w:t>
            </w:r>
            <w:r w:rsidR="007C2055" w:rsidRPr="003D12C9">
              <w:rPr>
                <w:rFonts w:ascii="Times New Roman" w:hAnsi="Times New Roman"/>
                <w:b/>
                <w:sz w:val="28"/>
                <w:szCs w:val="28"/>
              </w:rPr>
              <w:t xml:space="preserve">, </w:t>
            </w:r>
            <w:r w:rsidRPr="003D12C9">
              <w:rPr>
                <w:rFonts w:ascii="Times New Roman" w:hAnsi="Times New Roman"/>
                <w:b/>
                <w:sz w:val="28"/>
                <w:szCs w:val="28"/>
              </w:rPr>
              <w:t>комунальної власності</w:t>
            </w:r>
            <w:r w:rsidR="00C778C4" w:rsidRPr="003D12C9">
              <w:rPr>
                <w:rFonts w:ascii="Times New Roman" w:hAnsi="Times New Roman"/>
                <w:b/>
                <w:sz w:val="28"/>
                <w:szCs w:val="28"/>
              </w:rPr>
              <w:t xml:space="preserve"> та/або </w:t>
            </w:r>
            <w:r w:rsidR="0028556F" w:rsidRPr="003D12C9">
              <w:rPr>
                <w:rFonts w:ascii="Times New Roman" w:hAnsi="Times New Roman"/>
                <w:b/>
                <w:sz w:val="28"/>
                <w:szCs w:val="28"/>
              </w:rPr>
              <w:t>даних</w:t>
            </w:r>
            <w:r w:rsidR="00242799" w:rsidRPr="003D12C9">
              <w:rPr>
                <w:rFonts w:ascii="Times New Roman" w:hAnsi="Times New Roman"/>
                <w:b/>
                <w:sz w:val="28"/>
                <w:szCs w:val="28"/>
              </w:rPr>
              <w:t xml:space="preserve"> про</w:t>
            </w:r>
            <w:r w:rsidR="0028556F" w:rsidRPr="003D12C9">
              <w:rPr>
                <w:rFonts w:ascii="Times New Roman" w:hAnsi="Times New Roman"/>
                <w:b/>
                <w:sz w:val="28"/>
                <w:szCs w:val="28"/>
              </w:rPr>
              <w:t xml:space="preserve"> абонентів доступу до Інтернету</w:t>
            </w:r>
            <w:r w:rsidRPr="003D12C9">
              <w:rPr>
                <w:rFonts w:ascii="Times New Roman" w:hAnsi="Times New Roman"/>
                <w:b/>
                <w:sz w:val="28"/>
                <w:szCs w:val="28"/>
              </w:rPr>
              <w:t>. Без</w:t>
            </w:r>
            <w:r w:rsidR="0028556F" w:rsidRPr="003D12C9">
              <w:rPr>
                <w:rFonts w:ascii="Times New Roman" w:hAnsi="Times New Roman"/>
                <w:b/>
                <w:sz w:val="28"/>
                <w:szCs w:val="28"/>
              </w:rPr>
              <w:t>оплатний</w:t>
            </w:r>
            <w:r w:rsidRPr="003D12C9">
              <w:rPr>
                <w:rFonts w:ascii="Times New Roman" w:hAnsi="Times New Roman"/>
                <w:b/>
                <w:sz w:val="28"/>
                <w:szCs w:val="28"/>
              </w:rPr>
              <w:t xml:space="preserve"> пакет послуг надається оператором телекомунікацій згідно з переліком абонентських номерів</w:t>
            </w:r>
            <w:r w:rsidR="0028556F" w:rsidRPr="003D12C9">
              <w:rPr>
                <w:rFonts w:ascii="Times New Roman" w:hAnsi="Times New Roman"/>
                <w:b/>
                <w:sz w:val="28"/>
                <w:szCs w:val="28"/>
              </w:rPr>
              <w:t>,</w:t>
            </w:r>
            <w:r w:rsidRPr="003D12C9">
              <w:rPr>
                <w:rFonts w:ascii="Times New Roman" w:hAnsi="Times New Roman"/>
                <w:b/>
                <w:sz w:val="28"/>
                <w:szCs w:val="28"/>
              </w:rPr>
              <w:t xml:space="preserve"> зазначених у листі</w:t>
            </w:r>
            <w:r w:rsidR="0028556F" w:rsidRPr="003D12C9">
              <w:rPr>
                <w:rFonts w:ascii="Times New Roman" w:hAnsi="Times New Roman"/>
                <w:b/>
                <w:sz w:val="28"/>
                <w:szCs w:val="28"/>
              </w:rPr>
              <w:t>. Безоплатн</w:t>
            </w:r>
            <w:r w:rsidR="00D91FC2" w:rsidRPr="003D12C9">
              <w:rPr>
                <w:rFonts w:ascii="Times New Roman" w:hAnsi="Times New Roman"/>
                <w:b/>
                <w:sz w:val="28"/>
                <w:szCs w:val="28"/>
              </w:rPr>
              <w:t>а</w:t>
            </w:r>
            <w:r w:rsidR="0028556F" w:rsidRPr="003D12C9">
              <w:rPr>
                <w:rFonts w:ascii="Times New Roman" w:hAnsi="Times New Roman"/>
                <w:b/>
                <w:sz w:val="28"/>
                <w:szCs w:val="28"/>
              </w:rPr>
              <w:t xml:space="preserve"> послуг</w:t>
            </w:r>
            <w:r w:rsidR="00D91FC2" w:rsidRPr="003D12C9">
              <w:rPr>
                <w:rFonts w:ascii="Times New Roman" w:hAnsi="Times New Roman"/>
                <w:b/>
                <w:sz w:val="28"/>
                <w:szCs w:val="28"/>
              </w:rPr>
              <w:t>а</w:t>
            </w:r>
            <w:r w:rsidR="0028556F" w:rsidRPr="003D12C9">
              <w:rPr>
                <w:rFonts w:ascii="Times New Roman" w:hAnsi="Times New Roman"/>
                <w:b/>
                <w:sz w:val="28"/>
                <w:szCs w:val="28"/>
              </w:rPr>
              <w:t xml:space="preserve"> доступу до Інтернету нада</w:t>
            </w:r>
            <w:r w:rsidR="00D91FC2" w:rsidRPr="003D12C9">
              <w:rPr>
                <w:rFonts w:ascii="Times New Roman" w:hAnsi="Times New Roman"/>
                <w:b/>
                <w:sz w:val="28"/>
                <w:szCs w:val="28"/>
              </w:rPr>
              <w:t>є</w:t>
            </w:r>
            <w:r w:rsidR="0028556F" w:rsidRPr="003D12C9">
              <w:rPr>
                <w:rFonts w:ascii="Times New Roman" w:hAnsi="Times New Roman"/>
                <w:b/>
                <w:sz w:val="28"/>
                <w:szCs w:val="28"/>
              </w:rPr>
              <w:t>ться оператором, провайдером телекомунікацій згідно з переліком абонентів, зазначених у листі</w:t>
            </w:r>
            <w:r w:rsidRPr="003D12C9">
              <w:rPr>
                <w:rFonts w:ascii="Times New Roman" w:hAnsi="Times New Roman"/>
                <w:b/>
                <w:sz w:val="28"/>
                <w:szCs w:val="28"/>
              </w:rPr>
              <w:t>;</w:t>
            </w:r>
          </w:p>
          <w:p w:rsidR="00BD7D89" w:rsidRPr="003D12C9" w:rsidRDefault="00BD7D89" w:rsidP="00BD7D89">
            <w:pPr>
              <w:spacing w:after="0"/>
              <w:jc w:val="both"/>
              <w:rPr>
                <w:rFonts w:ascii="Times New Roman" w:hAnsi="Times New Roman"/>
                <w:b/>
                <w:sz w:val="28"/>
                <w:szCs w:val="28"/>
              </w:rPr>
            </w:pPr>
            <w:r w:rsidRPr="003D12C9">
              <w:rPr>
                <w:rFonts w:ascii="Times New Roman" w:hAnsi="Times New Roman"/>
                <w:b/>
                <w:sz w:val="28"/>
                <w:szCs w:val="28"/>
              </w:rPr>
              <w:t>-</w:t>
            </w:r>
            <w:r w:rsidR="003802B0" w:rsidRPr="003D12C9">
              <w:rPr>
                <w:rFonts w:ascii="Times New Roman" w:hAnsi="Times New Roman"/>
                <w:b/>
                <w:sz w:val="28"/>
                <w:szCs w:val="28"/>
              </w:rPr>
              <w:t xml:space="preserve"> підтвердженням Національною службою здоров’я України є електронний або паперовий лист за підписом керівника служби або іншої належним чином уповноваженої особи отриманий оператором, провайдером телекомунікацій, з переліком абонентських номерів та/або номерів рахунків абонентів доступу до Інтернету, які належать особам, зареєстрованим в Електронній системі охорони здоров’я.</w:t>
            </w:r>
          </w:p>
          <w:p w:rsidR="00BD7D89" w:rsidRPr="003D12C9" w:rsidRDefault="00BD7D89" w:rsidP="00BD7D89">
            <w:pPr>
              <w:spacing w:after="0"/>
              <w:jc w:val="both"/>
              <w:rPr>
                <w:rFonts w:ascii="Times New Roman" w:hAnsi="Times New Roman"/>
                <w:b/>
                <w:sz w:val="28"/>
                <w:szCs w:val="28"/>
              </w:rPr>
            </w:pPr>
            <w:r w:rsidRPr="003D12C9">
              <w:rPr>
                <w:rFonts w:ascii="Times New Roman" w:hAnsi="Times New Roman"/>
                <w:b/>
                <w:sz w:val="28"/>
                <w:szCs w:val="28"/>
              </w:rPr>
              <w:t>Зазначені підтвердження зберігаються у оператора</w:t>
            </w:r>
            <w:r w:rsidR="00133F43" w:rsidRPr="003D12C9">
              <w:rPr>
                <w:rFonts w:ascii="Times New Roman" w:hAnsi="Times New Roman"/>
                <w:b/>
                <w:sz w:val="28"/>
                <w:szCs w:val="28"/>
              </w:rPr>
              <w:t>, провайдера</w:t>
            </w:r>
            <w:r w:rsidRPr="003D12C9">
              <w:rPr>
                <w:rFonts w:ascii="Times New Roman" w:hAnsi="Times New Roman"/>
                <w:b/>
                <w:sz w:val="28"/>
                <w:szCs w:val="28"/>
              </w:rPr>
              <w:t xml:space="preserve"> телекомунікацій протягом періоду передбаченого статтею 44 </w:t>
            </w:r>
            <w:r w:rsidR="00785308" w:rsidRPr="003D12C9">
              <w:rPr>
                <w:rFonts w:ascii="Times New Roman" w:hAnsi="Times New Roman"/>
                <w:b/>
                <w:sz w:val="28"/>
                <w:szCs w:val="28"/>
              </w:rPr>
              <w:t xml:space="preserve">цього </w:t>
            </w:r>
            <w:r w:rsidRPr="003D12C9">
              <w:rPr>
                <w:rFonts w:ascii="Times New Roman" w:hAnsi="Times New Roman"/>
                <w:b/>
                <w:sz w:val="28"/>
                <w:szCs w:val="28"/>
              </w:rPr>
              <w:t>Кодексу.</w:t>
            </w:r>
          </w:p>
          <w:p w:rsidR="00BD7D89" w:rsidRPr="003D12C9" w:rsidRDefault="00BD7D89" w:rsidP="00133F43">
            <w:pPr>
              <w:spacing w:after="0"/>
              <w:jc w:val="both"/>
              <w:rPr>
                <w:rFonts w:ascii="Times New Roman" w:hAnsi="Times New Roman"/>
                <w:b/>
                <w:sz w:val="28"/>
                <w:szCs w:val="28"/>
              </w:rPr>
            </w:pPr>
            <w:r w:rsidRPr="003D12C9">
              <w:rPr>
                <w:rFonts w:ascii="Times New Roman" w:hAnsi="Times New Roman"/>
                <w:b/>
                <w:sz w:val="28"/>
                <w:szCs w:val="28"/>
              </w:rPr>
              <w:t>При цьому, норми пункту 198.5 статті 198 та статті 199 цього Кодексу до цих операцій не застосовуються.</w:t>
            </w:r>
          </w:p>
          <w:p w:rsidR="00133F43" w:rsidRPr="003D12C9" w:rsidRDefault="00133F43" w:rsidP="00133F43">
            <w:pPr>
              <w:spacing w:after="0"/>
              <w:jc w:val="both"/>
              <w:rPr>
                <w:rFonts w:ascii="Times New Roman" w:hAnsi="Times New Roman"/>
                <w:b/>
                <w:sz w:val="28"/>
                <w:szCs w:val="28"/>
              </w:rPr>
            </w:pPr>
          </w:p>
        </w:tc>
      </w:tr>
      <w:bookmarkEnd w:id="2"/>
      <w:tr w:rsidR="008023D1" w:rsidRPr="003D12C9" w:rsidTr="00773C92">
        <w:tc>
          <w:tcPr>
            <w:tcW w:w="7694" w:type="dxa"/>
          </w:tcPr>
          <w:p w:rsidR="008023D1" w:rsidRPr="003D12C9" w:rsidRDefault="008023D1" w:rsidP="00B0609E">
            <w:pPr>
              <w:spacing w:after="0"/>
              <w:jc w:val="both"/>
              <w:rPr>
                <w:rFonts w:ascii="Times New Roman" w:hAnsi="Times New Roman"/>
                <w:bCs/>
                <w:sz w:val="28"/>
                <w:szCs w:val="28"/>
              </w:rPr>
            </w:pPr>
            <w:r w:rsidRPr="003D12C9">
              <w:rPr>
                <w:rFonts w:ascii="Times New Roman" w:hAnsi="Times New Roman"/>
                <w:bCs/>
                <w:sz w:val="28"/>
                <w:szCs w:val="28"/>
              </w:rPr>
              <w:lastRenderedPageBreak/>
              <w:t>РОЗДІЛ XX. ПЕРЕХІДНІ ПОЛОЖЕННЯ</w:t>
            </w:r>
          </w:p>
          <w:p w:rsidR="008023D1" w:rsidRPr="003D12C9" w:rsidRDefault="008023D1" w:rsidP="00B0609E">
            <w:pPr>
              <w:spacing w:after="0"/>
              <w:jc w:val="both"/>
              <w:rPr>
                <w:rFonts w:ascii="Times New Roman" w:hAnsi="Times New Roman"/>
                <w:bCs/>
                <w:sz w:val="28"/>
                <w:szCs w:val="28"/>
              </w:rPr>
            </w:pPr>
            <w:r w:rsidRPr="003D12C9">
              <w:rPr>
                <w:rFonts w:ascii="Times New Roman" w:hAnsi="Times New Roman"/>
                <w:bCs/>
                <w:sz w:val="28"/>
                <w:szCs w:val="28"/>
              </w:rPr>
              <w:t>Підрозділ 4. Особливості справляння податку на прибуток підприємств</w:t>
            </w:r>
          </w:p>
          <w:p w:rsidR="008023D1" w:rsidRPr="003D12C9" w:rsidRDefault="008023D1" w:rsidP="00B0609E">
            <w:pPr>
              <w:spacing w:after="0"/>
              <w:jc w:val="both"/>
              <w:rPr>
                <w:rFonts w:ascii="Times New Roman" w:hAnsi="Times New Roman"/>
                <w:bCs/>
                <w:sz w:val="28"/>
                <w:szCs w:val="28"/>
              </w:rPr>
            </w:pPr>
            <w:r w:rsidRPr="003D12C9">
              <w:rPr>
                <w:rFonts w:ascii="Times New Roman" w:hAnsi="Times New Roman"/>
                <w:bCs/>
                <w:sz w:val="28"/>
                <w:szCs w:val="28"/>
              </w:rPr>
              <w:t>…</w:t>
            </w:r>
          </w:p>
          <w:p w:rsidR="008023D1" w:rsidRPr="003D12C9" w:rsidRDefault="008023D1" w:rsidP="00B0609E">
            <w:pPr>
              <w:spacing w:after="0"/>
              <w:jc w:val="both"/>
              <w:rPr>
                <w:rFonts w:ascii="Times New Roman" w:hAnsi="Times New Roman"/>
                <w:b/>
                <w:sz w:val="28"/>
                <w:szCs w:val="28"/>
              </w:rPr>
            </w:pPr>
            <w:r w:rsidRPr="003D12C9">
              <w:rPr>
                <w:rFonts w:ascii="Times New Roman" w:hAnsi="Times New Roman"/>
                <w:b/>
                <w:sz w:val="28"/>
                <w:szCs w:val="28"/>
              </w:rPr>
              <w:t>Відсутній</w:t>
            </w:r>
          </w:p>
        </w:tc>
        <w:tc>
          <w:tcPr>
            <w:tcW w:w="7694" w:type="dxa"/>
          </w:tcPr>
          <w:p w:rsidR="008023D1" w:rsidRPr="003D12C9" w:rsidRDefault="008023D1" w:rsidP="00B0609E">
            <w:pPr>
              <w:spacing w:after="0"/>
              <w:jc w:val="both"/>
              <w:rPr>
                <w:rFonts w:ascii="Times New Roman" w:hAnsi="Times New Roman"/>
                <w:bCs/>
                <w:sz w:val="28"/>
                <w:szCs w:val="28"/>
              </w:rPr>
            </w:pPr>
            <w:r w:rsidRPr="003D12C9">
              <w:rPr>
                <w:rFonts w:ascii="Times New Roman" w:hAnsi="Times New Roman"/>
                <w:bCs/>
                <w:sz w:val="28"/>
                <w:szCs w:val="28"/>
              </w:rPr>
              <w:t>РОЗДІЛ XX. ПЕРЕХІДНІ ПОЛОЖЕННЯ</w:t>
            </w:r>
          </w:p>
          <w:p w:rsidR="008023D1" w:rsidRPr="003D12C9" w:rsidRDefault="008023D1" w:rsidP="00B0609E">
            <w:pPr>
              <w:spacing w:after="0"/>
              <w:jc w:val="both"/>
              <w:rPr>
                <w:rFonts w:ascii="Times New Roman" w:hAnsi="Times New Roman"/>
                <w:bCs/>
                <w:sz w:val="28"/>
                <w:szCs w:val="28"/>
              </w:rPr>
            </w:pPr>
            <w:r w:rsidRPr="003D12C9">
              <w:rPr>
                <w:rFonts w:ascii="Times New Roman" w:hAnsi="Times New Roman"/>
                <w:bCs/>
                <w:sz w:val="28"/>
                <w:szCs w:val="28"/>
              </w:rPr>
              <w:t>Підрозділ 4. Особливості справляння податку на прибуток підприємств</w:t>
            </w:r>
          </w:p>
          <w:p w:rsidR="00340995" w:rsidRPr="003D12C9" w:rsidRDefault="008023D1" w:rsidP="00B0609E">
            <w:pPr>
              <w:spacing w:after="0"/>
              <w:jc w:val="both"/>
              <w:rPr>
                <w:rFonts w:ascii="Times New Roman" w:hAnsi="Times New Roman"/>
                <w:bCs/>
                <w:sz w:val="28"/>
                <w:szCs w:val="28"/>
              </w:rPr>
            </w:pPr>
            <w:r w:rsidRPr="003D12C9">
              <w:rPr>
                <w:rFonts w:ascii="Times New Roman" w:hAnsi="Times New Roman"/>
                <w:bCs/>
                <w:sz w:val="28"/>
                <w:szCs w:val="28"/>
              </w:rPr>
              <w:t>…</w:t>
            </w:r>
          </w:p>
          <w:p w:rsidR="00340995" w:rsidRPr="003D12C9" w:rsidRDefault="00840034" w:rsidP="00840034">
            <w:pPr>
              <w:spacing w:after="0"/>
              <w:rPr>
                <w:rFonts w:ascii="Times New Roman" w:hAnsi="Times New Roman"/>
                <w:b/>
                <w:sz w:val="28"/>
                <w:szCs w:val="28"/>
                <w:lang w:val="ru-RU"/>
              </w:rPr>
            </w:pPr>
            <w:bookmarkStart w:id="3" w:name="_Hlk38479069"/>
            <w:r w:rsidRPr="003D12C9">
              <w:rPr>
                <w:rFonts w:ascii="Times New Roman" w:hAnsi="Times New Roman"/>
                <w:b/>
                <w:sz w:val="28"/>
                <w:szCs w:val="28"/>
                <w:lang w:val="ru-RU"/>
              </w:rPr>
              <w:t>51</w:t>
            </w:r>
            <w:r w:rsidRPr="003D12C9">
              <w:rPr>
                <w:rFonts w:ascii="Times New Roman" w:hAnsi="Times New Roman"/>
                <w:b/>
                <w:sz w:val="28"/>
                <w:szCs w:val="28"/>
                <w:vertAlign w:val="superscript"/>
                <w:lang w:val="ru-RU"/>
              </w:rPr>
              <w:t>4</w:t>
            </w:r>
            <w:r w:rsidR="00340995" w:rsidRPr="003D12C9">
              <w:rPr>
                <w:rFonts w:ascii="Times New Roman" w:hAnsi="Times New Roman"/>
                <w:b/>
                <w:sz w:val="28"/>
                <w:szCs w:val="28"/>
              </w:rPr>
              <w:t xml:space="preserve">. Тимчасово, на період з 01.04.2020 до останнього числа </w:t>
            </w:r>
            <w:r w:rsidR="00340995" w:rsidRPr="003D12C9">
              <w:rPr>
                <w:rFonts w:ascii="Times New Roman" w:hAnsi="Times New Roman"/>
                <w:b/>
                <w:sz w:val="28"/>
                <w:szCs w:val="28"/>
              </w:rPr>
              <w:lastRenderedPageBreak/>
              <w:t xml:space="preserve">місяця, в якому завершується дія карантину, що запроваджений Кабінетом Міністрів України на всій території України з метою запобігання поширенню на території України коронавірусної хвороби (COVID-19), при визначенні </w:t>
            </w:r>
            <w:r w:rsidR="00540EE9" w:rsidRPr="003D12C9">
              <w:rPr>
                <w:rFonts w:ascii="Times New Roman" w:hAnsi="Times New Roman"/>
                <w:b/>
                <w:sz w:val="28"/>
                <w:szCs w:val="28"/>
              </w:rPr>
              <w:t>об’єкта</w:t>
            </w:r>
            <w:r w:rsidR="00340995" w:rsidRPr="003D12C9">
              <w:rPr>
                <w:rFonts w:ascii="Times New Roman" w:hAnsi="Times New Roman"/>
                <w:b/>
                <w:sz w:val="28"/>
                <w:szCs w:val="28"/>
              </w:rPr>
              <w:t xml:space="preserve"> оподаткування податком на прибуток підприємств за податкові (звітні) періоди 2020 року для операторів</w:t>
            </w:r>
            <w:r w:rsidR="00540EE9" w:rsidRPr="003D12C9">
              <w:rPr>
                <w:rFonts w:ascii="Times New Roman" w:hAnsi="Times New Roman"/>
                <w:b/>
                <w:sz w:val="28"/>
                <w:szCs w:val="28"/>
              </w:rPr>
              <w:t>, провайдерів</w:t>
            </w:r>
            <w:r w:rsidR="00340995" w:rsidRPr="003D12C9">
              <w:rPr>
                <w:rFonts w:ascii="Times New Roman" w:hAnsi="Times New Roman"/>
                <w:b/>
                <w:sz w:val="28"/>
                <w:szCs w:val="28"/>
              </w:rPr>
              <w:t xml:space="preserve"> телекомунікацій фінансовий результат до оподаткування зменшується на суму телекомунікаційних послуг, наданих безоплатно закладам охорони здоров’я державної</w:t>
            </w:r>
            <w:r w:rsidR="00540EE9" w:rsidRPr="003D12C9">
              <w:rPr>
                <w:rFonts w:ascii="Times New Roman" w:hAnsi="Times New Roman"/>
                <w:b/>
                <w:sz w:val="28"/>
                <w:szCs w:val="28"/>
              </w:rPr>
              <w:t xml:space="preserve">, </w:t>
            </w:r>
            <w:r w:rsidR="00340995" w:rsidRPr="003D12C9">
              <w:rPr>
                <w:rFonts w:ascii="Times New Roman" w:hAnsi="Times New Roman"/>
                <w:b/>
                <w:sz w:val="28"/>
                <w:szCs w:val="28"/>
              </w:rPr>
              <w:t>комунальної власності, працівникам цих закладів, та особам, зареєстрованим в Електронній системі охорони здоров’я за наявності підтвердження Національною службою здоров’я України.</w:t>
            </w:r>
          </w:p>
          <w:bookmarkEnd w:id="3"/>
          <w:p w:rsidR="00340995" w:rsidRPr="003D12C9" w:rsidRDefault="00340995" w:rsidP="00540EE9">
            <w:pPr>
              <w:spacing w:after="0"/>
              <w:jc w:val="both"/>
              <w:rPr>
                <w:rFonts w:ascii="Times New Roman" w:hAnsi="Times New Roman"/>
                <w:b/>
                <w:sz w:val="28"/>
                <w:szCs w:val="28"/>
              </w:rPr>
            </w:pPr>
          </w:p>
        </w:tc>
      </w:tr>
      <w:tr w:rsidR="00773C92" w:rsidRPr="003D12C9" w:rsidTr="00773C92">
        <w:tc>
          <w:tcPr>
            <w:tcW w:w="7694" w:type="dxa"/>
          </w:tcPr>
          <w:p w:rsidR="00D11308" w:rsidRPr="003D12C9" w:rsidRDefault="00D11308" w:rsidP="00B0609E">
            <w:pPr>
              <w:spacing w:after="0"/>
              <w:jc w:val="both"/>
              <w:rPr>
                <w:rFonts w:ascii="Times New Roman" w:hAnsi="Times New Roman"/>
                <w:bCs/>
                <w:sz w:val="28"/>
                <w:szCs w:val="28"/>
              </w:rPr>
            </w:pPr>
            <w:r w:rsidRPr="003D12C9">
              <w:rPr>
                <w:rFonts w:ascii="Times New Roman" w:hAnsi="Times New Roman"/>
                <w:bCs/>
                <w:sz w:val="28"/>
                <w:szCs w:val="28"/>
              </w:rPr>
              <w:lastRenderedPageBreak/>
              <w:t>РОЗДІЛ XX. ПЕРЕХІДНІ ПОЛОЖЕННЯ</w:t>
            </w:r>
          </w:p>
          <w:p w:rsidR="00773C92" w:rsidRPr="003D12C9" w:rsidRDefault="00D11308" w:rsidP="00B0609E">
            <w:pPr>
              <w:spacing w:after="0"/>
              <w:jc w:val="both"/>
              <w:rPr>
                <w:rFonts w:ascii="Times New Roman" w:hAnsi="Times New Roman"/>
                <w:bCs/>
                <w:sz w:val="28"/>
                <w:szCs w:val="28"/>
              </w:rPr>
            </w:pPr>
            <w:r w:rsidRPr="003D12C9">
              <w:rPr>
                <w:rFonts w:ascii="Times New Roman" w:hAnsi="Times New Roman"/>
                <w:bCs/>
                <w:sz w:val="28"/>
                <w:szCs w:val="28"/>
              </w:rPr>
              <w:t>Підрозділ 10. Інші перехідні положення</w:t>
            </w:r>
          </w:p>
          <w:p w:rsidR="00C9529C" w:rsidRPr="003D12C9" w:rsidRDefault="00C9529C" w:rsidP="00B0609E">
            <w:pPr>
              <w:spacing w:after="0"/>
              <w:jc w:val="both"/>
              <w:rPr>
                <w:rFonts w:ascii="Times New Roman" w:hAnsi="Times New Roman"/>
                <w:bCs/>
                <w:sz w:val="28"/>
                <w:szCs w:val="28"/>
              </w:rPr>
            </w:pPr>
            <w:r w:rsidRPr="003D12C9">
              <w:rPr>
                <w:rFonts w:ascii="Times New Roman" w:hAnsi="Times New Roman"/>
                <w:bCs/>
                <w:sz w:val="28"/>
                <w:szCs w:val="28"/>
              </w:rPr>
              <w:t>…</w:t>
            </w:r>
          </w:p>
          <w:p w:rsidR="00C9529C" w:rsidRPr="003D12C9" w:rsidRDefault="001F5DFA" w:rsidP="00B0609E">
            <w:pPr>
              <w:spacing w:after="0"/>
              <w:jc w:val="both"/>
              <w:rPr>
                <w:rFonts w:ascii="Times New Roman" w:hAnsi="Times New Roman"/>
                <w:bCs/>
                <w:sz w:val="28"/>
                <w:szCs w:val="28"/>
              </w:rPr>
            </w:pPr>
            <w:r w:rsidRPr="003D12C9">
              <w:rPr>
                <w:rFonts w:ascii="Times New Roman" w:hAnsi="Times New Roman"/>
                <w:bCs/>
                <w:sz w:val="28"/>
                <w:szCs w:val="28"/>
              </w:rPr>
              <w:t>1.7. Звільняються від оподаткування збором доходи, що згідно з розділом IV цього Кодексу не включаються до загального оподатковуваного доходу фізичних осіб (не підлягають оподаткуванню, оподатковуються за нульовою ставкою), крім доходів, зазначених у підпунктах 165.1.2, 165.1.18, 165.1.52 пункту 165.1 статті 165 цього Кодексу.</w:t>
            </w:r>
          </w:p>
        </w:tc>
        <w:tc>
          <w:tcPr>
            <w:tcW w:w="7694" w:type="dxa"/>
          </w:tcPr>
          <w:p w:rsidR="001F5DFA" w:rsidRPr="003D12C9" w:rsidRDefault="001F5DFA" w:rsidP="00B0609E">
            <w:pPr>
              <w:spacing w:after="0"/>
              <w:jc w:val="both"/>
              <w:rPr>
                <w:rFonts w:ascii="Times New Roman" w:hAnsi="Times New Roman"/>
                <w:bCs/>
                <w:sz w:val="28"/>
                <w:szCs w:val="28"/>
              </w:rPr>
            </w:pPr>
            <w:r w:rsidRPr="003D12C9">
              <w:rPr>
                <w:rFonts w:ascii="Times New Roman" w:hAnsi="Times New Roman"/>
                <w:bCs/>
                <w:sz w:val="28"/>
                <w:szCs w:val="28"/>
              </w:rPr>
              <w:t>РОЗДІЛ XX. ПЕРЕХІДНІ ПОЛОЖЕННЯ</w:t>
            </w:r>
          </w:p>
          <w:p w:rsidR="001F5DFA" w:rsidRPr="003D12C9" w:rsidRDefault="001F5DFA" w:rsidP="00B0609E">
            <w:pPr>
              <w:spacing w:after="0"/>
              <w:jc w:val="both"/>
              <w:rPr>
                <w:rFonts w:ascii="Times New Roman" w:hAnsi="Times New Roman"/>
                <w:bCs/>
                <w:sz w:val="28"/>
                <w:szCs w:val="28"/>
              </w:rPr>
            </w:pPr>
            <w:r w:rsidRPr="003D12C9">
              <w:rPr>
                <w:rFonts w:ascii="Times New Roman" w:hAnsi="Times New Roman"/>
                <w:bCs/>
                <w:sz w:val="28"/>
                <w:szCs w:val="28"/>
              </w:rPr>
              <w:t>Підрозділ 10. Інші перехідні положення</w:t>
            </w:r>
          </w:p>
          <w:p w:rsidR="001F5DFA" w:rsidRPr="003D12C9" w:rsidRDefault="001F5DFA" w:rsidP="00B0609E">
            <w:pPr>
              <w:spacing w:after="0"/>
              <w:jc w:val="both"/>
              <w:rPr>
                <w:rFonts w:ascii="Times New Roman" w:hAnsi="Times New Roman"/>
                <w:bCs/>
                <w:sz w:val="28"/>
                <w:szCs w:val="28"/>
              </w:rPr>
            </w:pPr>
            <w:r w:rsidRPr="003D12C9">
              <w:rPr>
                <w:rFonts w:ascii="Times New Roman" w:hAnsi="Times New Roman"/>
                <w:bCs/>
                <w:sz w:val="28"/>
                <w:szCs w:val="28"/>
              </w:rPr>
              <w:t>…</w:t>
            </w:r>
          </w:p>
          <w:p w:rsidR="00C05DB6" w:rsidRPr="003D12C9" w:rsidRDefault="001F5DFA" w:rsidP="00B0609E">
            <w:pPr>
              <w:spacing w:after="0"/>
              <w:jc w:val="both"/>
              <w:rPr>
                <w:rFonts w:ascii="Times New Roman" w:hAnsi="Times New Roman"/>
                <w:bCs/>
                <w:sz w:val="28"/>
                <w:szCs w:val="28"/>
              </w:rPr>
            </w:pPr>
            <w:r w:rsidRPr="003D12C9">
              <w:rPr>
                <w:rFonts w:ascii="Times New Roman" w:hAnsi="Times New Roman"/>
                <w:bCs/>
                <w:sz w:val="28"/>
                <w:szCs w:val="28"/>
              </w:rPr>
              <w:t xml:space="preserve">1.7. Звільняються від оподаткування збором доходи, що згідно з розділом IV цього Кодексу не включаються до загального оподатковуваного доходу фізичних осіб (не підлягають оподаткуванню, оподатковуються за нульовою ставкою), </w:t>
            </w:r>
            <w:r w:rsidRPr="003D12C9">
              <w:rPr>
                <w:rFonts w:ascii="Times New Roman" w:hAnsi="Times New Roman"/>
                <w:b/>
                <w:sz w:val="28"/>
                <w:szCs w:val="28"/>
              </w:rPr>
              <w:t>а також п.12 підрозділу 1 розділу XX цього Кодексу,</w:t>
            </w:r>
            <w:r w:rsidRPr="003D12C9">
              <w:rPr>
                <w:rFonts w:ascii="Times New Roman" w:hAnsi="Times New Roman"/>
                <w:bCs/>
                <w:sz w:val="28"/>
                <w:szCs w:val="28"/>
              </w:rPr>
              <w:t xml:space="preserve"> крім доходів, зазначених у підпунктах 165.1.2, 165.1.18, 165.1.52 пункту 165.1 статті 165 цього Кодексу.</w:t>
            </w:r>
          </w:p>
          <w:p w:rsidR="00C05DB6" w:rsidRPr="003D12C9" w:rsidRDefault="00C05DB6" w:rsidP="00B0609E">
            <w:pPr>
              <w:spacing w:after="0"/>
              <w:jc w:val="both"/>
              <w:rPr>
                <w:rFonts w:ascii="Times New Roman" w:hAnsi="Times New Roman"/>
                <w:bCs/>
                <w:sz w:val="28"/>
                <w:szCs w:val="28"/>
              </w:rPr>
            </w:pPr>
          </w:p>
        </w:tc>
      </w:tr>
      <w:tr w:rsidR="007E1A3A" w:rsidRPr="003D12C9" w:rsidTr="000060BF">
        <w:tc>
          <w:tcPr>
            <w:tcW w:w="15388" w:type="dxa"/>
            <w:gridSpan w:val="2"/>
          </w:tcPr>
          <w:p w:rsidR="007E1A3A" w:rsidRPr="003D12C9" w:rsidRDefault="007E1A3A" w:rsidP="00B0609E">
            <w:pPr>
              <w:spacing w:after="0"/>
              <w:jc w:val="center"/>
              <w:rPr>
                <w:rFonts w:ascii="Times New Roman" w:hAnsi="Times New Roman"/>
                <w:b/>
                <w:sz w:val="28"/>
                <w:szCs w:val="28"/>
              </w:rPr>
            </w:pPr>
            <w:r w:rsidRPr="003D12C9">
              <w:rPr>
                <w:rFonts w:ascii="Times New Roman" w:hAnsi="Times New Roman"/>
                <w:b/>
                <w:sz w:val="28"/>
                <w:szCs w:val="28"/>
              </w:rPr>
              <w:lastRenderedPageBreak/>
              <w:t xml:space="preserve">Закон України «Про збір на обов'язкове державне пенсійне страхування» </w:t>
            </w:r>
            <w:r w:rsidR="0081214B" w:rsidRPr="003D12C9">
              <w:rPr>
                <w:rFonts w:ascii="Times New Roman" w:hAnsi="Times New Roman"/>
                <w:b/>
                <w:sz w:val="28"/>
                <w:szCs w:val="28"/>
              </w:rPr>
              <w:t>із змінами</w:t>
            </w:r>
          </w:p>
          <w:p w:rsidR="007E1A3A" w:rsidRPr="003D12C9" w:rsidRDefault="0081214B" w:rsidP="00CC23F3">
            <w:pPr>
              <w:spacing w:after="0"/>
              <w:jc w:val="center"/>
              <w:rPr>
                <w:rFonts w:ascii="Times New Roman" w:hAnsi="Times New Roman"/>
                <w:b/>
                <w:sz w:val="28"/>
                <w:szCs w:val="28"/>
              </w:rPr>
            </w:pPr>
            <w:r w:rsidRPr="003D12C9">
              <w:rPr>
                <w:rFonts w:ascii="Times New Roman" w:hAnsi="Times New Roman"/>
                <w:b/>
                <w:sz w:val="28"/>
                <w:szCs w:val="28"/>
              </w:rPr>
              <w:t>(Відомості Верховної Ради України (ВВР), 1997, № 37, ст.237)</w:t>
            </w:r>
          </w:p>
        </w:tc>
      </w:tr>
      <w:tr w:rsidR="007E1A3A" w:rsidRPr="003D12C9" w:rsidTr="00773C92">
        <w:tc>
          <w:tcPr>
            <w:tcW w:w="7694" w:type="dxa"/>
          </w:tcPr>
          <w:p w:rsidR="003E3F99" w:rsidRPr="003D12C9" w:rsidRDefault="003E3F99" w:rsidP="00B0609E">
            <w:pPr>
              <w:spacing w:after="0"/>
              <w:jc w:val="both"/>
              <w:rPr>
                <w:rFonts w:ascii="Times New Roman" w:hAnsi="Times New Roman"/>
                <w:bCs/>
                <w:sz w:val="28"/>
                <w:szCs w:val="28"/>
              </w:rPr>
            </w:pPr>
            <w:r w:rsidRPr="003D12C9">
              <w:rPr>
                <w:rFonts w:ascii="Times New Roman" w:hAnsi="Times New Roman"/>
                <w:bCs/>
                <w:sz w:val="28"/>
                <w:szCs w:val="28"/>
              </w:rPr>
              <w:t xml:space="preserve">Стаття 1. Платниками збору на </w:t>
            </w:r>
            <w:r w:rsidR="00C05DB6" w:rsidRPr="003D12C9">
              <w:rPr>
                <w:rFonts w:ascii="Times New Roman" w:hAnsi="Times New Roman"/>
                <w:bCs/>
                <w:sz w:val="28"/>
                <w:szCs w:val="28"/>
              </w:rPr>
              <w:t>обов’язкове</w:t>
            </w:r>
            <w:r w:rsidRPr="003D12C9">
              <w:rPr>
                <w:rFonts w:ascii="Times New Roman" w:hAnsi="Times New Roman"/>
                <w:bCs/>
                <w:sz w:val="28"/>
                <w:szCs w:val="28"/>
              </w:rPr>
              <w:t xml:space="preserve"> державне пенсійне страхування є:</w:t>
            </w:r>
          </w:p>
          <w:p w:rsidR="00965D66" w:rsidRPr="003D12C9" w:rsidRDefault="00965D66" w:rsidP="00B0609E">
            <w:pPr>
              <w:spacing w:after="0"/>
              <w:jc w:val="both"/>
              <w:rPr>
                <w:rFonts w:ascii="Times New Roman" w:hAnsi="Times New Roman"/>
                <w:bCs/>
                <w:sz w:val="28"/>
                <w:szCs w:val="28"/>
              </w:rPr>
            </w:pPr>
            <w:r w:rsidRPr="003D12C9">
              <w:rPr>
                <w:rFonts w:ascii="Times New Roman" w:hAnsi="Times New Roman"/>
                <w:bCs/>
                <w:sz w:val="28"/>
                <w:szCs w:val="28"/>
              </w:rPr>
              <w:t>…</w:t>
            </w:r>
          </w:p>
          <w:p w:rsidR="003E3F99" w:rsidRPr="003D12C9" w:rsidRDefault="003E3F99" w:rsidP="00B0609E">
            <w:pPr>
              <w:spacing w:after="0"/>
              <w:jc w:val="both"/>
              <w:rPr>
                <w:rFonts w:ascii="Times New Roman" w:hAnsi="Times New Roman"/>
                <w:bCs/>
                <w:sz w:val="28"/>
                <w:szCs w:val="28"/>
              </w:rPr>
            </w:pPr>
            <w:r w:rsidRPr="003D12C9">
              <w:rPr>
                <w:rFonts w:ascii="Times New Roman" w:hAnsi="Times New Roman"/>
                <w:bCs/>
                <w:sz w:val="28"/>
                <w:szCs w:val="28"/>
              </w:rPr>
              <w:t xml:space="preserve">10) підприємства, установи та організації, фізичні особи, які користуються послугами стільникового рухомого </w:t>
            </w:r>
            <w:r w:rsidR="00FE1EFB" w:rsidRPr="003D12C9">
              <w:rPr>
                <w:rFonts w:ascii="Times New Roman" w:hAnsi="Times New Roman"/>
                <w:bCs/>
                <w:sz w:val="28"/>
                <w:szCs w:val="28"/>
              </w:rPr>
              <w:t>зв’язку</w:t>
            </w:r>
            <w:r w:rsidRPr="003D12C9">
              <w:rPr>
                <w:rFonts w:ascii="Times New Roman" w:hAnsi="Times New Roman"/>
                <w:bCs/>
                <w:sz w:val="28"/>
                <w:szCs w:val="28"/>
              </w:rPr>
              <w:t xml:space="preserve">, а також оператори цього зв'язку, які надають свої послуги безоплатно. При цьому збір на обов'язкове державне пенсійне страхування не сплачується, якщо послугами стільникового </w:t>
            </w:r>
            <w:r w:rsidR="00FE1EFB" w:rsidRPr="003D12C9">
              <w:rPr>
                <w:rFonts w:ascii="Times New Roman" w:hAnsi="Times New Roman"/>
                <w:bCs/>
                <w:sz w:val="28"/>
                <w:szCs w:val="28"/>
              </w:rPr>
              <w:t>зв’язку</w:t>
            </w:r>
            <w:r w:rsidRPr="003D12C9">
              <w:rPr>
                <w:rFonts w:ascii="Times New Roman" w:hAnsi="Times New Roman"/>
                <w:bCs/>
                <w:sz w:val="28"/>
                <w:szCs w:val="28"/>
              </w:rPr>
              <w:t xml:space="preserve"> користуються річкові, морські, повітряні, космічні транспортні засоби, засоби наземного технологічного транспорту (у тому числі таксі), що мають стаціонарно вбудоване обладнання радіозв</w:t>
            </w:r>
            <w:r w:rsidR="00FE1EFB" w:rsidRPr="003D12C9">
              <w:rPr>
                <w:rFonts w:ascii="Times New Roman" w:hAnsi="Times New Roman"/>
                <w:bCs/>
                <w:sz w:val="28"/>
                <w:szCs w:val="28"/>
              </w:rPr>
              <w:t>’</w:t>
            </w:r>
            <w:r w:rsidRPr="003D12C9">
              <w:rPr>
                <w:rFonts w:ascii="Times New Roman" w:hAnsi="Times New Roman"/>
                <w:bCs/>
                <w:sz w:val="28"/>
                <w:szCs w:val="28"/>
              </w:rPr>
              <w:t>язку, радіонавігації та радіоастрономії, яке не може бути відокремлено від таких засобів без втрати його технологічних або експлуатаційних якостей чи характеристик.</w:t>
            </w:r>
          </w:p>
          <w:p w:rsidR="003E3F99" w:rsidRPr="003D12C9" w:rsidRDefault="003E3F99" w:rsidP="00B0609E">
            <w:pPr>
              <w:spacing w:after="0"/>
              <w:jc w:val="both"/>
              <w:rPr>
                <w:rFonts w:ascii="Times New Roman" w:hAnsi="Times New Roman"/>
                <w:bCs/>
                <w:sz w:val="28"/>
                <w:szCs w:val="28"/>
              </w:rPr>
            </w:pPr>
            <w:r w:rsidRPr="003D12C9">
              <w:rPr>
                <w:rFonts w:ascii="Times New Roman" w:hAnsi="Times New Roman"/>
                <w:bCs/>
                <w:sz w:val="28"/>
                <w:szCs w:val="28"/>
              </w:rPr>
              <w:t>Збір на обов</w:t>
            </w:r>
            <w:r w:rsidR="00FE1EFB" w:rsidRPr="003D12C9">
              <w:rPr>
                <w:rFonts w:ascii="Times New Roman" w:hAnsi="Times New Roman"/>
                <w:bCs/>
                <w:sz w:val="28"/>
                <w:szCs w:val="28"/>
              </w:rPr>
              <w:t>’</w:t>
            </w:r>
            <w:r w:rsidRPr="003D12C9">
              <w:rPr>
                <w:rFonts w:ascii="Times New Roman" w:hAnsi="Times New Roman"/>
                <w:bCs/>
                <w:sz w:val="28"/>
                <w:szCs w:val="28"/>
              </w:rPr>
              <w:t>язкове державне пенсійне страхування не сплачується абонентами при відправленні благодійного телекомунікаційного повідомлення.</w:t>
            </w:r>
          </w:p>
          <w:p w:rsidR="007E1A3A" w:rsidRPr="003D12C9" w:rsidRDefault="003E3F99" w:rsidP="00B0609E">
            <w:pPr>
              <w:spacing w:after="0"/>
              <w:jc w:val="both"/>
              <w:rPr>
                <w:rFonts w:ascii="Times New Roman" w:hAnsi="Times New Roman"/>
                <w:b/>
                <w:sz w:val="28"/>
                <w:szCs w:val="28"/>
              </w:rPr>
            </w:pPr>
            <w:r w:rsidRPr="003D12C9">
              <w:rPr>
                <w:rFonts w:ascii="Times New Roman" w:hAnsi="Times New Roman"/>
                <w:b/>
                <w:sz w:val="28"/>
                <w:szCs w:val="28"/>
              </w:rPr>
              <w:t>Відсутній</w:t>
            </w:r>
          </w:p>
          <w:p w:rsidR="003E3F99" w:rsidRPr="003D12C9" w:rsidRDefault="003E3F99" w:rsidP="00B0609E">
            <w:pPr>
              <w:spacing w:after="0"/>
              <w:jc w:val="both"/>
              <w:rPr>
                <w:rFonts w:ascii="Times New Roman" w:hAnsi="Times New Roman"/>
                <w:b/>
                <w:sz w:val="28"/>
                <w:szCs w:val="28"/>
              </w:rPr>
            </w:pPr>
          </w:p>
          <w:p w:rsidR="003E3F99" w:rsidRPr="003D12C9" w:rsidRDefault="003E3F99" w:rsidP="00B0609E">
            <w:pPr>
              <w:spacing w:after="0"/>
              <w:jc w:val="both"/>
              <w:rPr>
                <w:rFonts w:ascii="Times New Roman" w:hAnsi="Times New Roman"/>
                <w:b/>
                <w:sz w:val="28"/>
                <w:szCs w:val="28"/>
              </w:rPr>
            </w:pPr>
          </w:p>
          <w:p w:rsidR="003E3F99" w:rsidRPr="003D12C9" w:rsidRDefault="003E3F99" w:rsidP="00B0609E">
            <w:pPr>
              <w:spacing w:after="0"/>
              <w:jc w:val="both"/>
              <w:rPr>
                <w:rFonts w:ascii="Times New Roman" w:hAnsi="Times New Roman"/>
                <w:b/>
                <w:sz w:val="28"/>
                <w:szCs w:val="28"/>
              </w:rPr>
            </w:pPr>
          </w:p>
          <w:p w:rsidR="003E3F99" w:rsidRPr="003D12C9" w:rsidRDefault="003E3F99" w:rsidP="00B0609E">
            <w:pPr>
              <w:spacing w:after="0"/>
              <w:jc w:val="both"/>
              <w:rPr>
                <w:rFonts w:ascii="Times New Roman" w:hAnsi="Times New Roman"/>
                <w:b/>
                <w:sz w:val="28"/>
                <w:szCs w:val="28"/>
              </w:rPr>
            </w:pPr>
          </w:p>
        </w:tc>
        <w:tc>
          <w:tcPr>
            <w:tcW w:w="7694" w:type="dxa"/>
          </w:tcPr>
          <w:p w:rsidR="003E3F99" w:rsidRPr="003D12C9" w:rsidRDefault="003E3F99" w:rsidP="00B0609E">
            <w:pPr>
              <w:spacing w:after="0"/>
              <w:jc w:val="both"/>
              <w:rPr>
                <w:rFonts w:ascii="Times New Roman" w:hAnsi="Times New Roman"/>
                <w:bCs/>
                <w:sz w:val="28"/>
                <w:szCs w:val="28"/>
              </w:rPr>
            </w:pPr>
            <w:r w:rsidRPr="003D12C9">
              <w:rPr>
                <w:rFonts w:ascii="Times New Roman" w:hAnsi="Times New Roman"/>
                <w:bCs/>
                <w:sz w:val="28"/>
                <w:szCs w:val="28"/>
              </w:rPr>
              <w:t xml:space="preserve">Стаття 1. Платниками збору на </w:t>
            </w:r>
            <w:r w:rsidR="00C05DB6" w:rsidRPr="003D12C9">
              <w:rPr>
                <w:rFonts w:ascii="Times New Roman" w:hAnsi="Times New Roman"/>
                <w:bCs/>
                <w:sz w:val="28"/>
                <w:szCs w:val="28"/>
              </w:rPr>
              <w:t>обов’язкове</w:t>
            </w:r>
            <w:r w:rsidRPr="003D12C9">
              <w:rPr>
                <w:rFonts w:ascii="Times New Roman" w:hAnsi="Times New Roman"/>
                <w:bCs/>
                <w:sz w:val="28"/>
                <w:szCs w:val="28"/>
              </w:rPr>
              <w:t xml:space="preserve"> державне пенсійне страхування є:</w:t>
            </w:r>
          </w:p>
          <w:p w:rsidR="00965D66" w:rsidRPr="003D12C9" w:rsidRDefault="00965D66" w:rsidP="00B0609E">
            <w:pPr>
              <w:spacing w:after="0"/>
              <w:jc w:val="both"/>
              <w:rPr>
                <w:rFonts w:ascii="Times New Roman" w:hAnsi="Times New Roman"/>
                <w:bCs/>
                <w:sz w:val="28"/>
                <w:szCs w:val="28"/>
              </w:rPr>
            </w:pPr>
            <w:r w:rsidRPr="003D12C9">
              <w:rPr>
                <w:rFonts w:ascii="Times New Roman" w:hAnsi="Times New Roman"/>
                <w:bCs/>
                <w:sz w:val="28"/>
                <w:szCs w:val="28"/>
              </w:rPr>
              <w:t>…</w:t>
            </w:r>
          </w:p>
          <w:p w:rsidR="003E3F99" w:rsidRPr="003D12C9" w:rsidRDefault="003E3F99" w:rsidP="00B0609E">
            <w:pPr>
              <w:spacing w:after="0"/>
              <w:jc w:val="both"/>
              <w:rPr>
                <w:rFonts w:ascii="Times New Roman" w:hAnsi="Times New Roman"/>
                <w:bCs/>
                <w:sz w:val="28"/>
                <w:szCs w:val="28"/>
              </w:rPr>
            </w:pPr>
            <w:r w:rsidRPr="003D12C9">
              <w:rPr>
                <w:rFonts w:ascii="Times New Roman" w:hAnsi="Times New Roman"/>
                <w:bCs/>
                <w:sz w:val="28"/>
                <w:szCs w:val="28"/>
              </w:rPr>
              <w:t xml:space="preserve">10) підприємства, установи та організації, фізичні особи, які користуються послугами стільникового рухомого </w:t>
            </w:r>
            <w:r w:rsidR="005737A3" w:rsidRPr="003D12C9">
              <w:rPr>
                <w:rFonts w:ascii="Times New Roman" w:hAnsi="Times New Roman"/>
                <w:bCs/>
                <w:sz w:val="28"/>
                <w:szCs w:val="28"/>
              </w:rPr>
              <w:t>зв’язку</w:t>
            </w:r>
            <w:r w:rsidRPr="003D12C9">
              <w:rPr>
                <w:rFonts w:ascii="Times New Roman" w:hAnsi="Times New Roman"/>
                <w:bCs/>
                <w:sz w:val="28"/>
                <w:szCs w:val="28"/>
              </w:rPr>
              <w:t>, а також оператори цього зв</w:t>
            </w:r>
            <w:r w:rsidR="00A6137F" w:rsidRPr="003D12C9">
              <w:rPr>
                <w:rFonts w:ascii="Times New Roman" w:hAnsi="Times New Roman"/>
                <w:bCs/>
                <w:sz w:val="28"/>
                <w:szCs w:val="28"/>
              </w:rPr>
              <w:t>’</w:t>
            </w:r>
            <w:r w:rsidRPr="003D12C9">
              <w:rPr>
                <w:rFonts w:ascii="Times New Roman" w:hAnsi="Times New Roman"/>
                <w:bCs/>
                <w:sz w:val="28"/>
                <w:szCs w:val="28"/>
              </w:rPr>
              <w:t>язку, які надають свої послуги безоплатно. При цьому збір на обов</w:t>
            </w:r>
            <w:r w:rsidR="00A6137F" w:rsidRPr="003D12C9">
              <w:rPr>
                <w:rFonts w:ascii="Times New Roman" w:hAnsi="Times New Roman"/>
                <w:bCs/>
                <w:sz w:val="28"/>
                <w:szCs w:val="28"/>
              </w:rPr>
              <w:t>’</w:t>
            </w:r>
            <w:r w:rsidRPr="003D12C9">
              <w:rPr>
                <w:rFonts w:ascii="Times New Roman" w:hAnsi="Times New Roman"/>
                <w:bCs/>
                <w:sz w:val="28"/>
                <w:szCs w:val="28"/>
              </w:rPr>
              <w:t>язкове державне пенсійне страхування не сплачується, якщо послугами стільникового зв</w:t>
            </w:r>
            <w:r w:rsidR="00A6137F" w:rsidRPr="003D12C9">
              <w:rPr>
                <w:rFonts w:ascii="Times New Roman" w:hAnsi="Times New Roman"/>
                <w:bCs/>
                <w:sz w:val="28"/>
                <w:szCs w:val="28"/>
              </w:rPr>
              <w:t>’</w:t>
            </w:r>
            <w:r w:rsidRPr="003D12C9">
              <w:rPr>
                <w:rFonts w:ascii="Times New Roman" w:hAnsi="Times New Roman"/>
                <w:bCs/>
                <w:sz w:val="28"/>
                <w:szCs w:val="28"/>
              </w:rPr>
              <w:t>язку користуються річкові, морські, повітряні, космічні транспортні засоби, засоби наземного технологічного транспорту (у тому числі таксі), що мають стаціонарно вбудоване обладнання радіозв’язку, радіонавігації та радіоастрономії, яке не може бути відокремлено від таких засобів без втрати його технологічних або експлуатаційних якостей чи характеристик.</w:t>
            </w:r>
          </w:p>
          <w:p w:rsidR="003E3F99" w:rsidRPr="003D12C9" w:rsidRDefault="003E3F99" w:rsidP="00B0609E">
            <w:pPr>
              <w:spacing w:after="0"/>
              <w:jc w:val="both"/>
              <w:rPr>
                <w:rFonts w:ascii="Times New Roman" w:hAnsi="Times New Roman"/>
                <w:bCs/>
                <w:sz w:val="28"/>
                <w:szCs w:val="28"/>
              </w:rPr>
            </w:pPr>
            <w:r w:rsidRPr="003D12C9">
              <w:rPr>
                <w:rFonts w:ascii="Times New Roman" w:hAnsi="Times New Roman"/>
                <w:bCs/>
                <w:sz w:val="28"/>
                <w:szCs w:val="28"/>
              </w:rPr>
              <w:t>Збір на обов</w:t>
            </w:r>
            <w:r w:rsidR="00A6137F" w:rsidRPr="003D12C9">
              <w:rPr>
                <w:rFonts w:ascii="Times New Roman" w:hAnsi="Times New Roman"/>
                <w:bCs/>
                <w:sz w:val="28"/>
                <w:szCs w:val="28"/>
              </w:rPr>
              <w:t>’</w:t>
            </w:r>
            <w:r w:rsidRPr="003D12C9">
              <w:rPr>
                <w:rFonts w:ascii="Times New Roman" w:hAnsi="Times New Roman"/>
                <w:bCs/>
                <w:sz w:val="28"/>
                <w:szCs w:val="28"/>
              </w:rPr>
              <w:t>язкове державне пенсійне страхування не сплачується абонентами при відправленні благодійного телекомунікаційного повідомлення.</w:t>
            </w:r>
          </w:p>
          <w:p w:rsidR="00F56124" w:rsidRPr="003D12C9" w:rsidRDefault="00F56124" w:rsidP="00F56124">
            <w:pPr>
              <w:spacing w:after="0"/>
              <w:jc w:val="both"/>
              <w:rPr>
                <w:rFonts w:ascii="Times New Roman" w:hAnsi="Times New Roman"/>
                <w:b/>
                <w:sz w:val="28"/>
                <w:szCs w:val="28"/>
              </w:rPr>
            </w:pPr>
            <w:bookmarkStart w:id="4" w:name="_Hlk38479171"/>
            <w:r w:rsidRPr="003D12C9">
              <w:rPr>
                <w:rFonts w:ascii="Times New Roman" w:hAnsi="Times New Roman"/>
                <w:b/>
                <w:sz w:val="28"/>
                <w:szCs w:val="28"/>
              </w:rPr>
              <w:t>Тимчасово, на період з 01.04.2020 до останнього числа місяця, в якому завершується дія карантину, що запроваджений Кабінетом Міністрів України на всій території України з метою запобігання поширенню на території України коронавірусної хвороби (COVID-19), збір на обов</w:t>
            </w:r>
            <w:r w:rsidR="00027785" w:rsidRPr="003D12C9">
              <w:rPr>
                <w:rFonts w:ascii="Times New Roman" w:hAnsi="Times New Roman"/>
                <w:b/>
                <w:sz w:val="28"/>
                <w:szCs w:val="28"/>
              </w:rPr>
              <w:t>’</w:t>
            </w:r>
            <w:r w:rsidRPr="003D12C9">
              <w:rPr>
                <w:rFonts w:ascii="Times New Roman" w:hAnsi="Times New Roman"/>
                <w:b/>
                <w:sz w:val="28"/>
                <w:szCs w:val="28"/>
              </w:rPr>
              <w:t xml:space="preserve">язкове державне пенсійне страхування не </w:t>
            </w:r>
            <w:r w:rsidRPr="003D12C9">
              <w:rPr>
                <w:rFonts w:ascii="Times New Roman" w:hAnsi="Times New Roman"/>
                <w:b/>
                <w:sz w:val="28"/>
                <w:szCs w:val="28"/>
              </w:rPr>
              <w:lastRenderedPageBreak/>
              <w:t>сплачують оператори телекомунікаційних послуг, які надаються безоплатно закладам охорони здоров’я державної</w:t>
            </w:r>
            <w:r w:rsidR="00027785" w:rsidRPr="003D12C9">
              <w:rPr>
                <w:rFonts w:ascii="Times New Roman" w:hAnsi="Times New Roman"/>
                <w:b/>
                <w:sz w:val="28"/>
                <w:szCs w:val="28"/>
              </w:rPr>
              <w:t xml:space="preserve">, </w:t>
            </w:r>
            <w:r w:rsidRPr="003D12C9">
              <w:rPr>
                <w:rFonts w:ascii="Times New Roman" w:hAnsi="Times New Roman"/>
                <w:b/>
                <w:sz w:val="28"/>
                <w:szCs w:val="28"/>
              </w:rPr>
              <w:t>комунальної власності, працівникам цих закладів, за наявності підтвердження керівника відповідного закладу, та особам, зареєстрованим в Електронній системі охорони здоров’я за наявності підтвердження Національною службою здоров’я України.</w:t>
            </w:r>
          </w:p>
          <w:p w:rsidR="00F56124" w:rsidRPr="003D12C9" w:rsidRDefault="00F56124" w:rsidP="00F56124">
            <w:pPr>
              <w:spacing w:after="0"/>
              <w:jc w:val="both"/>
              <w:rPr>
                <w:rFonts w:ascii="Times New Roman" w:hAnsi="Times New Roman"/>
                <w:b/>
                <w:sz w:val="28"/>
                <w:szCs w:val="28"/>
              </w:rPr>
            </w:pPr>
            <w:r w:rsidRPr="003D12C9">
              <w:rPr>
                <w:rFonts w:ascii="Times New Roman" w:hAnsi="Times New Roman"/>
                <w:b/>
                <w:sz w:val="28"/>
                <w:szCs w:val="28"/>
              </w:rPr>
              <w:t>Для цілей цього пункту:</w:t>
            </w:r>
          </w:p>
          <w:p w:rsidR="00F56124" w:rsidRPr="003D12C9" w:rsidRDefault="00F56124" w:rsidP="00F56124">
            <w:pPr>
              <w:spacing w:after="0"/>
              <w:jc w:val="both"/>
              <w:rPr>
                <w:rFonts w:ascii="Times New Roman" w:hAnsi="Times New Roman"/>
                <w:b/>
                <w:sz w:val="28"/>
                <w:szCs w:val="28"/>
              </w:rPr>
            </w:pPr>
            <w:r w:rsidRPr="003D12C9">
              <w:rPr>
                <w:rFonts w:ascii="Times New Roman" w:hAnsi="Times New Roman"/>
                <w:b/>
                <w:sz w:val="28"/>
                <w:szCs w:val="28"/>
              </w:rPr>
              <w:t>- підтвердженням керівника закладу охорони здоров’я державної</w:t>
            </w:r>
            <w:r w:rsidR="00D91FC2" w:rsidRPr="003D12C9">
              <w:rPr>
                <w:rFonts w:ascii="Times New Roman" w:hAnsi="Times New Roman"/>
                <w:b/>
                <w:sz w:val="28"/>
                <w:szCs w:val="28"/>
              </w:rPr>
              <w:t xml:space="preserve">, </w:t>
            </w:r>
            <w:r w:rsidRPr="003D12C9">
              <w:rPr>
                <w:rFonts w:ascii="Times New Roman" w:hAnsi="Times New Roman"/>
                <w:b/>
                <w:sz w:val="28"/>
                <w:szCs w:val="28"/>
              </w:rPr>
              <w:t>комунальної власності є електронний або паперовий лист за підписом керівника закладу охорони здоров’я державної</w:t>
            </w:r>
            <w:r w:rsidR="00D91FC2" w:rsidRPr="003D12C9">
              <w:rPr>
                <w:rFonts w:ascii="Times New Roman" w:hAnsi="Times New Roman"/>
                <w:b/>
                <w:sz w:val="28"/>
                <w:szCs w:val="28"/>
              </w:rPr>
              <w:t xml:space="preserve">, </w:t>
            </w:r>
            <w:r w:rsidRPr="003D12C9">
              <w:rPr>
                <w:rFonts w:ascii="Times New Roman" w:hAnsi="Times New Roman"/>
                <w:b/>
                <w:sz w:val="28"/>
                <w:szCs w:val="28"/>
              </w:rPr>
              <w:t>комунальної власності або департаменту охорони здоров’я обласної державної адміністрації, або іншої належним чином уповноваженої особи зазначених закладів, отриманий оператором телекомунікацій, з переліком абонентських номерів, які належать працівникам закладу охорони здоров’я державної</w:t>
            </w:r>
            <w:r w:rsidR="00D91FC2" w:rsidRPr="003D12C9">
              <w:rPr>
                <w:rFonts w:ascii="Times New Roman" w:hAnsi="Times New Roman"/>
                <w:b/>
                <w:sz w:val="28"/>
                <w:szCs w:val="28"/>
              </w:rPr>
              <w:t xml:space="preserve">, </w:t>
            </w:r>
            <w:r w:rsidRPr="003D12C9">
              <w:rPr>
                <w:rFonts w:ascii="Times New Roman" w:hAnsi="Times New Roman"/>
                <w:b/>
                <w:sz w:val="28"/>
                <w:szCs w:val="28"/>
              </w:rPr>
              <w:t>комунальної власності, яким надається безкоштовний пакет послуг;</w:t>
            </w:r>
          </w:p>
          <w:p w:rsidR="00F56124" w:rsidRPr="003D12C9" w:rsidRDefault="00F56124" w:rsidP="00F56124">
            <w:pPr>
              <w:spacing w:after="0"/>
              <w:jc w:val="both"/>
              <w:rPr>
                <w:rFonts w:ascii="Times New Roman" w:hAnsi="Times New Roman"/>
                <w:b/>
                <w:sz w:val="28"/>
                <w:szCs w:val="28"/>
              </w:rPr>
            </w:pPr>
            <w:r w:rsidRPr="003D12C9">
              <w:rPr>
                <w:rFonts w:ascii="Times New Roman" w:hAnsi="Times New Roman"/>
                <w:b/>
                <w:sz w:val="28"/>
                <w:szCs w:val="28"/>
              </w:rPr>
              <w:t>- підтвердженням Національною службою здоров’я України є електронний або паперовий лист за підписом керівника служби або іншої належним чином уповноваженої особи отриманий оператором телекомунікацій, з переліком абонентських номерів, які належать особам</w:t>
            </w:r>
            <w:r w:rsidR="00E133A8" w:rsidRPr="003D12C9">
              <w:rPr>
                <w:rFonts w:ascii="Times New Roman" w:hAnsi="Times New Roman"/>
                <w:b/>
                <w:sz w:val="28"/>
                <w:szCs w:val="28"/>
              </w:rPr>
              <w:t>,</w:t>
            </w:r>
            <w:r w:rsidRPr="003D12C9">
              <w:rPr>
                <w:rFonts w:ascii="Times New Roman" w:hAnsi="Times New Roman"/>
                <w:b/>
                <w:sz w:val="28"/>
                <w:szCs w:val="28"/>
              </w:rPr>
              <w:t xml:space="preserve"> зареєстрованим в Електронній системі охорони здоров’я.</w:t>
            </w:r>
          </w:p>
          <w:bookmarkEnd w:id="4"/>
          <w:p w:rsidR="00F56124" w:rsidRPr="003D12C9" w:rsidRDefault="00F56124" w:rsidP="00D91FC2">
            <w:pPr>
              <w:spacing w:after="0"/>
              <w:jc w:val="both"/>
              <w:rPr>
                <w:rFonts w:ascii="Times New Roman" w:hAnsi="Times New Roman"/>
                <w:b/>
                <w:sz w:val="28"/>
                <w:szCs w:val="28"/>
              </w:rPr>
            </w:pPr>
          </w:p>
        </w:tc>
      </w:tr>
    </w:tbl>
    <w:p w:rsidR="00773C92" w:rsidRDefault="00773C92" w:rsidP="00B0609E">
      <w:pPr>
        <w:spacing w:after="0"/>
        <w:jc w:val="center"/>
        <w:rPr>
          <w:rFonts w:ascii="Times New Roman" w:hAnsi="Times New Roman"/>
          <w:b/>
          <w:sz w:val="24"/>
          <w:szCs w:val="24"/>
        </w:rPr>
      </w:pPr>
    </w:p>
    <w:p w:rsidR="004F602D" w:rsidRDefault="00CB6A92" w:rsidP="004F602D">
      <w:pPr>
        <w:tabs>
          <w:tab w:val="right" w:pos="8931"/>
        </w:tabs>
        <w:spacing w:after="0"/>
        <w:rPr>
          <w:rFonts w:ascii="Times New Roman" w:hAnsi="Times New Roman"/>
          <w:b/>
          <w:sz w:val="24"/>
          <w:szCs w:val="24"/>
        </w:rPr>
      </w:pPr>
      <w:r w:rsidRPr="003D12C9">
        <w:rPr>
          <w:rFonts w:ascii="Times New Roman" w:hAnsi="Times New Roman"/>
          <w:b/>
          <w:sz w:val="28"/>
          <w:szCs w:val="28"/>
        </w:rPr>
        <w:t>Народні депутати України</w:t>
      </w:r>
      <w:r w:rsidRPr="00CC23F3">
        <w:rPr>
          <w:rFonts w:ascii="Times New Roman" w:hAnsi="Times New Roman"/>
          <w:b/>
          <w:sz w:val="24"/>
          <w:szCs w:val="24"/>
        </w:rPr>
        <w:t xml:space="preserve">                                                                                                                           </w:t>
      </w:r>
      <w:r w:rsidRPr="00CC23F3">
        <w:rPr>
          <w:rFonts w:ascii="Times New Roman" w:hAnsi="Times New Roman"/>
          <w:b/>
          <w:sz w:val="24"/>
          <w:szCs w:val="24"/>
        </w:rPr>
        <w:tab/>
      </w:r>
      <w:r w:rsidRPr="00CC23F3">
        <w:rPr>
          <w:rFonts w:ascii="Times New Roman" w:hAnsi="Times New Roman"/>
          <w:b/>
          <w:sz w:val="24"/>
          <w:szCs w:val="24"/>
        </w:rPr>
        <w:tab/>
      </w:r>
    </w:p>
    <w:p w:rsidR="003D12C9" w:rsidRPr="003D12C9" w:rsidRDefault="00CB6A92" w:rsidP="004F602D">
      <w:pPr>
        <w:tabs>
          <w:tab w:val="right" w:pos="8931"/>
        </w:tabs>
        <w:spacing w:after="0"/>
        <w:jc w:val="right"/>
        <w:rPr>
          <w:rFonts w:ascii="Times New Roman" w:hAnsi="Times New Roman"/>
          <w:b/>
          <w:bCs/>
          <w:sz w:val="28"/>
          <w:szCs w:val="28"/>
          <w:lang w:eastAsia="ru-RU"/>
        </w:rPr>
      </w:pPr>
      <w:r w:rsidRPr="00CC23F3">
        <w:rPr>
          <w:rFonts w:ascii="Times New Roman" w:hAnsi="Times New Roman"/>
          <w:b/>
          <w:sz w:val="24"/>
          <w:szCs w:val="24"/>
        </w:rPr>
        <w:tab/>
      </w:r>
      <w:r w:rsidR="003D12C9" w:rsidRPr="003D12C9">
        <w:rPr>
          <w:rFonts w:ascii="Times New Roman" w:hAnsi="Times New Roman"/>
          <w:b/>
          <w:bCs/>
          <w:sz w:val="28"/>
          <w:szCs w:val="28"/>
          <w:lang w:eastAsia="ru-RU"/>
        </w:rPr>
        <w:t>Федієнко О.П. (89)</w:t>
      </w:r>
    </w:p>
    <w:p w:rsidR="003D12C9" w:rsidRPr="003D12C9" w:rsidRDefault="003D12C9" w:rsidP="004F602D">
      <w:pPr>
        <w:tabs>
          <w:tab w:val="right" w:pos="8931"/>
        </w:tabs>
        <w:spacing w:after="0"/>
        <w:jc w:val="right"/>
        <w:rPr>
          <w:rFonts w:ascii="Times New Roman" w:hAnsi="Times New Roman"/>
          <w:b/>
          <w:bCs/>
          <w:sz w:val="28"/>
          <w:szCs w:val="28"/>
          <w:lang w:eastAsia="ru-RU"/>
        </w:rPr>
      </w:pPr>
      <w:r w:rsidRPr="003D12C9">
        <w:rPr>
          <w:rFonts w:ascii="Times New Roman" w:hAnsi="Times New Roman"/>
          <w:b/>
          <w:bCs/>
          <w:sz w:val="28"/>
          <w:szCs w:val="28"/>
          <w:lang w:eastAsia="ru-RU"/>
        </w:rPr>
        <w:t>Крячко М.В. (60)</w:t>
      </w:r>
    </w:p>
    <w:p w:rsidR="003D12C9" w:rsidRPr="003D12C9" w:rsidRDefault="003D12C9" w:rsidP="003D12C9">
      <w:pPr>
        <w:tabs>
          <w:tab w:val="right" w:pos="8931"/>
        </w:tabs>
        <w:spacing w:after="0"/>
        <w:jc w:val="right"/>
        <w:rPr>
          <w:rFonts w:ascii="Times New Roman" w:hAnsi="Times New Roman"/>
          <w:b/>
          <w:bCs/>
          <w:sz w:val="28"/>
          <w:szCs w:val="28"/>
          <w:lang w:val="ru-RU" w:eastAsia="ru-RU"/>
        </w:rPr>
      </w:pPr>
      <w:r w:rsidRPr="003D12C9">
        <w:rPr>
          <w:rFonts w:ascii="Times New Roman" w:hAnsi="Times New Roman"/>
          <w:b/>
          <w:bCs/>
          <w:sz w:val="28"/>
          <w:szCs w:val="28"/>
          <w:lang w:val="ru-RU" w:eastAsia="ru-RU"/>
        </w:rPr>
        <w:t>Соха Р.В. (281)</w:t>
      </w:r>
    </w:p>
    <w:p w:rsidR="003D12C9" w:rsidRPr="003D12C9" w:rsidRDefault="003D12C9" w:rsidP="003D12C9">
      <w:pPr>
        <w:tabs>
          <w:tab w:val="right" w:pos="8931"/>
        </w:tabs>
        <w:spacing w:after="0"/>
        <w:jc w:val="right"/>
        <w:rPr>
          <w:rFonts w:ascii="Times New Roman" w:hAnsi="Times New Roman"/>
          <w:b/>
          <w:bCs/>
          <w:sz w:val="28"/>
          <w:szCs w:val="28"/>
          <w:lang w:val="ru-RU" w:eastAsia="ru-RU"/>
        </w:rPr>
      </w:pPr>
      <w:r w:rsidRPr="003D12C9">
        <w:rPr>
          <w:rFonts w:ascii="Times New Roman" w:hAnsi="Times New Roman"/>
          <w:b/>
          <w:bCs/>
          <w:sz w:val="28"/>
          <w:szCs w:val="28"/>
          <w:lang w:val="ru-RU" w:eastAsia="ru-RU"/>
        </w:rPr>
        <w:t>Штепа С.С. (283)</w:t>
      </w:r>
    </w:p>
    <w:p w:rsidR="003D12C9" w:rsidRPr="003D12C9" w:rsidRDefault="003D12C9" w:rsidP="003D12C9">
      <w:pPr>
        <w:tabs>
          <w:tab w:val="right" w:pos="8931"/>
        </w:tabs>
        <w:spacing w:after="0"/>
        <w:jc w:val="right"/>
        <w:rPr>
          <w:rFonts w:ascii="Times New Roman" w:hAnsi="Times New Roman"/>
          <w:b/>
          <w:bCs/>
          <w:sz w:val="28"/>
          <w:szCs w:val="28"/>
          <w:lang w:val="ru-RU" w:eastAsia="ru-RU"/>
        </w:rPr>
      </w:pPr>
      <w:r w:rsidRPr="003D12C9">
        <w:rPr>
          <w:rFonts w:ascii="Times New Roman" w:hAnsi="Times New Roman"/>
          <w:b/>
          <w:bCs/>
          <w:sz w:val="28"/>
          <w:szCs w:val="28"/>
          <w:lang w:val="ru-RU" w:eastAsia="ru-RU"/>
        </w:rPr>
        <w:t>Чернєв Є.В. (26)</w:t>
      </w:r>
    </w:p>
    <w:p w:rsidR="003D12C9" w:rsidRPr="003D12C9" w:rsidRDefault="003D12C9" w:rsidP="003D12C9">
      <w:pPr>
        <w:tabs>
          <w:tab w:val="right" w:pos="8931"/>
        </w:tabs>
        <w:spacing w:after="0"/>
        <w:jc w:val="right"/>
        <w:rPr>
          <w:rFonts w:ascii="Times New Roman" w:hAnsi="Times New Roman"/>
          <w:b/>
          <w:bCs/>
          <w:sz w:val="28"/>
          <w:szCs w:val="28"/>
          <w:lang w:val="ru-RU" w:eastAsia="ru-RU"/>
        </w:rPr>
      </w:pPr>
      <w:r w:rsidRPr="003D12C9">
        <w:rPr>
          <w:rFonts w:ascii="Times New Roman" w:hAnsi="Times New Roman"/>
          <w:b/>
          <w:bCs/>
          <w:sz w:val="28"/>
          <w:szCs w:val="28"/>
          <w:lang w:val="ru-RU" w:eastAsia="ru-RU"/>
        </w:rPr>
        <w:t>Рудик К.О. (211)</w:t>
      </w:r>
    </w:p>
    <w:p w:rsidR="003D12C9" w:rsidRPr="003D12C9" w:rsidRDefault="003D12C9" w:rsidP="003D12C9">
      <w:pPr>
        <w:tabs>
          <w:tab w:val="right" w:pos="8931"/>
        </w:tabs>
        <w:spacing w:after="0"/>
        <w:jc w:val="right"/>
        <w:rPr>
          <w:rFonts w:ascii="Times New Roman" w:hAnsi="Times New Roman"/>
          <w:b/>
          <w:bCs/>
          <w:sz w:val="28"/>
          <w:szCs w:val="28"/>
          <w:lang w:val="ru-RU" w:eastAsia="ru-RU"/>
        </w:rPr>
      </w:pPr>
      <w:r w:rsidRPr="003D12C9">
        <w:rPr>
          <w:rFonts w:ascii="Times New Roman" w:hAnsi="Times New Roman"/>
          <w:b/>
          <w:bCs/>
          <w:sz w:val="28"/>
          <w:szCs w:val="28"/>
          <w:lang w:val="ru-RU" w:eastAsia="ru-RU"/>
        </w:rPr>
        <w:t>Гетманцев Д.О. (20)</w:t>
      </w:r>
    </w:p>
    <w:p w:rsidR="003D12C9" w:rsidRPr="003D12C9" w:rsidRDefault="003D12C9" w:rsidP="003D12C9">
      <w:pPr>
        <w:tabs>
          <w:tab w:val="right" w:pos="8931"/>
        </w:tabs>
        <w:spacing w:after="0"/>
        <w:jc w:val="right"/>
        <w:rPr>
          <w:rFonts w:ascii="Times New Roman" w:hAnsi="Times New Roman"/>
          <w:b/>
          <w:bCs/>
          <w:sz w:val="28"/>
          <w:szCs w:val="28"/>
          <w:lang w:val="ru-RU" w:eastAsia="ru-RU"/>
        </w:rPr>
      </w:pPr>
      <w:r w:rsidRPr="003D12C9">
        <w:rPr>
          <w:rFonts w:ascii="Times New Roman" w:hAnsi="Times New Roman"/>
          <w:b/>
          <w:bCs/>
          <w:sz w:val="28"/>
          <w:szCs w:val="28"/>
          <w:lang w:val="ru-RU" w:eastAsia="ru-RU"/>
        </w:rPr>
        <w:t>Хоменко О.В. (368)</w:t>
      </w:r>
    </w:p>
    <w:p w:rsidR="003D12C9" w:rsidRPr="003D12C9" w:rsidRDefault="003D12C9" w:rsidP="003D12C9">
      <w:pPr>
        <w:tabs>
          <w:tab w:val="right" w:pos="8931"/>
        </w:tabs>
        <w:spacing w:after="0"/>
        <w:jc w:val="right"/>
        <w:rPr>
          <w:rFonts w:ascii="Times New Roman" w:hAnsi="Times New Roman"/>
          <w:b/>
          <w:bCs/>
          <w:sz w:val="28"/>
          <w:szCs w:val="28"/>
          <w:lang w:val="ru-RU" w:eastAsia="ru-RU"/>
        </w:rPr>
      </w:pPr>
      <w:r w:rsidRPr="003D12C9">
        <w:rPr>
          <w:rFonts w:ascii="Times New Roman" w:hAnsi="Times New Roman"/>
          <w:b/>
          <w:bCs/>
          <w:sz w:val="28"/>
          <w:szCs w:val="28"/>
          <w:lang w:val="ru-RU" w:eastAsia="ru-RU"/>
        </w:rPr>
        <w:t>Костюх А.В. (73)</w:t>
      </w:r>
    </w:p>
    <w:p w:rsidR="003D12C9" w:rsidRPr="003D12C9" w:rsidRDefault="003D12C9" w:rsidP="003D12C9">
      <w:pPr>
        <w:tabs>
          <w:tab w:val="right" w:pos="8931"/>
        </w:tabs>
        <w:spacing w:after="0"/>
        <w:jc w:val="right"/>
        <w:rPr>
          <w:rFonts w:ascii="Times New Roman" w:hAnsi="Times New Roman"/>
          <w:b/>
          <w:bCs/>
          <w:sz w:val="28"/>
          <w:szCs w:val="28"/>
          <w:lang w:val="ru-RU" w:eastAsia="ru-RU"/>
        </w:rPr>
      </w:pPr>
      <w:r w:rsidRPr="003D12C9">
        <w:rPr>
          <w:rFonts w:ascii="Times New Roman" w:hAnsi="Times New Roman"/>
          <w:b/>
          <w:bCs/>
          <w:sz w:val="28"/>
          <w:szCs w:val="28"/>
          <w:lang w:val="ru-RU" w:eastAsia="ru-RU"/>
        </w:rPr>
        <w:t>Гевко В.Л. (368)</w:t>
      </w:r>
    </w:p>
    <w:p w:rsidR="003D12C9" w:rsidRPr="003D12C9" w:rsidRDefault="003D12C9" w:rsidP="003D12C9">
      <w:pPr>
        <w:tabs>
          <w:tab w:val="right" w:pos="8931"/>
        </w:tabs>
        <w:spacing w:after="0"/>
        <w:jc w:val="right"/>
        <w:rPr>
          <w:rFonts w:ascii="Times New Roman" w:hAnsi="Times New Roman"/>
          <w:b/>
          <w:bCs/>
          <w:sz w:val="28"/>
          <w:szCs w:val="28"/>
          <w:lang w:val="ru-RU" w:eastAsia="ru-RU"/>
        </w:rPr>
      </w:pPr>
      <w:r w:rsidRPr="003D12C9">
        <w:rPr>
          <w:rFonts w:ascii="Times New Roman" w:hAnsi="Times New Roman"/>
          <w:b/>
          <w:bCs/>
          <w:sz w:val="28"/>
          <w:szCs w:val="28"/>
          <w:lang w:val="ru-RU" w:eastAsia="ru-RU"/>
        </w:rPr>
        <w:t>Неклюдов В.М. (35)</w:t>
      </w:r>
    </w:p>
    <w:p w:rsidR="003D12C9" w:rsidRPr="003D12C9" w:rsidRDefault="003D12C9" w:rsidP="003D12C9">
      <w:pPr>
        <w:tabs>
          <w:tab w:val="right" w:pos="8931"/>
        </w:tabs>
        <w:spacing w:after="0"/>
        <w:jc w:val="right"/>
        <w:rPr>
          <w:rFonts w:ascii="Times New Roman" w:hAnsi="Times New Roman"/>
          <w:b/>
          <w:bCs/>
          <w:sz w:val="28"/>
          <w:szCs w:val="28"/>
          <w:lang w:val="ru-RU" w:eastAsia="ru-RU"/>
        </w:rPr>
      </w:pPr>
      <w:r w:rsidRPr="003D12C9">
        <w:rPr>
          <w:rFonts w:ascii="Times New Roman" w:hAnsi="Times New Roman"/>
          <w:b/>
          <w:bCs/>
          <w:sz w:val="28"/>
          <w:szCs w:val="28"/>
          <w:lang w:val="ru-RU" w:eastAsia="ru-RU"/>
        </w:rPr>
        <w:t>Герман Д.В. (250)</w:t>
      </w:r>
    </w:p>
    <w:p w:rsidR="003D12C9" w:rsidRPr="003D12C9" w:rsidRDefault="003D12C9" w:rsidP="003D12C9">
      <w:pPr>
        <w:spacing w:after="0"/>
        <w:ind w:left="708"/>
        <w:jc w:val="right"/>
        <w:rPr>
          <w:rFonts w:ascii="Times New Roman" w:hAnsi="Times New Roman"/>
          <w:sz w:val="28"/>
          <w:szCs w:val="28"/>
          <w:lang w:eastAsia="ru-RU"/>
        </w:rPr>
      </w:pPr>
      <w:r w:rsidRPr="003D12C9">
        <w:rPr>
          <w:rFonts w:ascii="Times New Roman" w:hAnsi="Times New Roman"/>
          <w:b/>
          <w:bCs/>
          <w:sz w:val="28"/>
          <w:szCs w:val="28"/>
          <w:lang w:val="ru-RU" w:eastAsia="ru-RU"/>
        </w:rPr>
        <w:t>Жмеренецький О.С. (391)</w:t>
      </w:r>
    </w:p>
    <w:p w:rsidR="003D12C9" w:rsidRPr="003D12C9" w:rsidRDefault="003D12C9" w:rsidP="003D12C9">
      <w:pPr>
        <w:spacing w:after="0"/>
        <w:rPr>
          <w:rFonts w:ascii="Times New Roman" w:hAnsi="Times New Roman"/>
          <w:b/>
          <w:sz w:val="24"/>
          <w:szCs w:val="24"/>
        </w:rPr>
      </w:pPr>
    </w:p>
    <w:p w:rsidR="00773C92" w:rsidRPr="003D12C9" w:rsidRDefault="00773C92" w:rsidP="003D12C9">
      <w:pPr>
        <w:spacing w:after="0"/>
        <w:jc w:val="right"/>
        <w:rPr>
          <w:rFonts w:ascii="Times New Roman" w:hAnsi="Times New Roman"/>
          <w:b/>
          <w:sz w:val="24"/>
          <w:szCs w:val="24"/>
        </w:rPr>
      </w:pPr>
    </w:p>
    <w:sectPr w:rsidR="00773C92" w:rsidRPr="003D12C9" w:rsidSect="00860996">
      <w:headerReference w:type="default" r:id="rId8"/>
      <w:headerReference w:type="first" r:id="rId9"/>
      <w:pgSz w:w="16838" w:h="11906" w:orient="landscape"/>
      <w:pgMar w:top="720" w:right="720" w:bottom="720" w:left="720" w:header="426"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2A14" w:rsidRDefault="00702A14">
      <w:pPr>
        <w:spacing w:after="0" w:line="240" w:lineRule="auto"/>
      </w:pPr>
      <w:r>
        <w:separator/>
      </w:r>
    </w:p>
  </w:endnote>
  <w:endnote w:type="continuationSeparator" w:id="0">
    <w:p w:rsidR="00702A14" w:rsidRDefault="00702A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ntiqua">
    <w:altName w:val="Century Gothic"/>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2A14" w:rsidRDefault="00702A14">
      <w:pPr>
        <w:spacing w:after="0" w:line="240" w:lineRule="auto"/>
      </w:pPr>
      <w:r>
        <w:separator/>
      </w:r>
    </w:p>
  </w:footnote>
  <w:footnote w:type="continuationSeparator" w:id="0">
    <w:p w:rsidR="00702A14" w:rsidRDefault="00702A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EA4" w:rsidRPr="00A90DD6" w:rsidRDefault="00C24EA4">
    <w:pPr>
      <w:pStyle w:val="a3"/>
      <w:jc w:val="center"/>
      <w:rPr>
        <w:rFonts w:ascii="Times New Roman" w:hAnsi="Times New Roman"/>
        <w:sz w:val="24"/>
        <w:szCs w:val="24"/>
      </w:rPr>
    </w:pPr>
    <w:r w:rsidRPr="00A90DD6">
      <w:rPr>
        <w:rFonts w:ascii="Times New Roman" w:hAnsi="Times New Roman"/>
        <w:sz w:val="24"/>
        <w:szCs w:val="24"/>
      </w:rPr>
      <w:fldChar w:fldCharType="begin"/>
    </w:r>
    <w:r w:rsidRPr="00A90DD6">
      <w:rPr>
        <w:rFonts w:ascii="Times New Roman" w:hAnsi="Times New Roman"/>
        <w:sz w:val="24"/>
        <w:szCs w:val="24"/>
      </w:rPr>
      <w:instrText>PAGE   \* MERGEFORMAT</w:instrText>
    </w:r>
    <w:r w:rsidRPr="00A90DD6">
      <w:rPr>
        <w:rFonts w:ascii="Times New Roman" w:hAnsi="Times New Roman"/>
        <w:sz w:val="24"/>
        <w:szCs w:val="24"/>
      </w:rPr>
      <w:fldChar w:fldCharType="separate"/>
    </w:r>
    <w:r w:rsidR="00CB546C">
      <w:rPr>
        <w:rFonts w:ascii="Times New Roman" w:hAnsi="Times New Roman"/>
        <w:noProof/>
        <w:sz w:val="24"/>
        <w:szCs w:val="24"/>
      </w:rPr>
      <w:t>2</w:t>
    </w:r>
    <w:r w:rsidRPr="00A90DD6">
      <w:rPr>
        <w:rFonts w:ascii="Times New Roman" w:hAnsi="Times New Roman"/>
        <w:sz w:val="24"/>
        <w:szCs w:val="24"/>
      </w:rPr>
      <w:fldChar w:fldCharType="end"/>
    </w:r>
  </w:p>
  <w:p w:rsidR="00C24EA4" w:rsidRDefault="00C24EA4">
    <w:pPr>
      <w:pStyle w:val="a3"/>
    </w:pPr>
  </w:p>
  <w:p w:rsidR="008A421A" w:rsidRDefault="008A421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EA4" w:rsidRDefault="00C24EA4" w:rsidP="00C24EA4">
    <w:pPr>
      <w:pStyle w:val="a3"/>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06DB0"/>
    <w:multiLevelType w:val="hybridMultilevel"/>
    <w:tmpl w:val="F2AEB2A8"/>
    <w:lvl w:ilvl="0" w:tplc="61905CF0">
      <w:start w:val="1"/>
      <w:numFmt w:val="decimal"/>
      <w:lvlText w:val="%1."/>
      <w:lvlJc w:val="left"/>
      <w:pPr>
        <w:ind w:left="720" w:hanging="360"/>
      </w:pPr>
      <w:rPr>
        <w:rFonts w:cs="Times New Roman" w:hint="default"/>
        <w:color w:val="auto"/>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4EA4"/>
    <w:rsid w:val="000060BF"/>
    <w:rsid w:val="00012B03"/>
    <w:rsid w:val="0001499A"/>
    <w:rsid w:val="00025398"/>
    <w:rsid w:val="000253C9"/>
    <w:rsid w:val="000276DF"/>
    <w:rsid w:val="00027785"/>
    <w:rsid w:val="000308E4"/>
    <w:rsid w:val="000310F6"/>
    <w:rsid w:val="00046A5E"/>
    <w:rsid w:val="00050AEE"/>
    <w:rsid w:val="0005413E"/>
    <w:rsid w:val="00056D98"/>
    <w:rsid w:val="0007036E"/>
    <w:rsid w:val="00070D91"/>
    <w:rsid w:val="000719D0"/>
    <w:rsid w:val="00092D98"/>
    <w:rsid w:val="000A07D6"/>
    <w:rsid w:val="000A25E7"/>
    <w:rsid w:val="000A25EB"/>
    <w:rsid w:val="000A29EF"/>
    <w:rsid w:val="000A46E0"/>
    <w:rsid w:val="000B024D"/>
    <w:rsid w:val="000C1145"/>
    <w:rsid w:val="000E3D23"/>
    <w:rsid w:val="000F058E"/>
    <w:rsid w:val="000F3412"/>
    <w:rsid w:val="000F3E90"/>
    <w:rsid w:val="000F737B"/>
    <w:rsid w:val="00102361"/>
    <w:rsid w:val="00103E36"/>
    <w:rsid w:val="0010620C"/>
    <w:rsid w:val="00121D54"/>
    <w:rsid w:val="00123CDF"/>
    <w:rsid w:val="001241DC"/>
    <w:rsid w:val="00133F43"/>
    <w:rsid w:val="00140739"/>
    <w:rsid w:val="001479E3"/>
    <w:rsid w:val="001512C7"/>
    <w:rsid w:val="00152AF2"/>
    <w:rsid w:val="00156CFD"/>
    <w:rsid w:val="0016627C"/>
    <w:rsid w:val="00167151"/>
    <w:rsid w:val="00172655"/>
    <w:rsid w:val="00173094"/>
    <w:rsid w:val="0017641D"/>
    <w:rsid w:val="00180C2E"/>
    <w:rsid w:val="001B5EAF"/>
    <w:rsid w:val="001C3D5C"/>
    <w:rsid w:val="001C75BD"/>
    <w:rsid w:val="001D5729"/>
    <w:rsid w:val="001E063E"/>
    <w:rsid w:val="001E4B48"/>
    <w:rsid w:val="001E7AB8"/>
    <w:rsid w:val="001F5DFA"/>
    <w:rsid w:val="0020009B"/>
    <w:rsid w:val="00202483"/>
    <w:rsid w:val="00207FA0"/>
    <w:rsid w:val="002132B1"/>
    <w:rsid w:val="0021335E"/>
    <w:rsid w:val="0021480B"/>
    <w:rsid w:val="00230BF7"/>
    <w:rsid w:val="00232579"/>
    <w:rsid w:val="0024221F"/>
    <w:rsid w:val="00242799"/>
    <w:rsid w:val="002430E3"/>
    <w:rsid w:val="002535A3"/>
    <w:rsid w:val="0026161E"/>
    <w:rsid w:val="002715E9"/>
    <w:rsid w:val="002733BC"/>
    <w:rsid w:val="002734E1"/>
    <w:rsid w:val="0027511A"/>
    <w:rsid w:val="002774FE"/>
    <w:rsid w:val="0028073B"/>
    <w:rsid w:val="00281F9F"/>
    <w:rsid w:val="00282C60"/>
    <w:rsid w:val="0028556F"/>
    <w:rsid w:val="002912F7"/>
    <w:rsid w:val="002A1885"/>
    <w:rsid w:val="002A7AAF"/>
    <w:rsid w:val="002B1B46"/>
    <w:rsid w:val="002B6071"/>
    <w:rsid w:val="002C1C39"/>
    <w:rsid w:val="002D1E54"/>
    <w:rsid w:val="002E066E"/>
    <w:rsid w:val="002E5CD9"/>
    <w:rsid w:val="002F6A16"/>
    <w:rsid w:val="0031201B"/>
    <w:rsid w:val="00317538"/>
    <w:rsid w:val="00322306"/>
    <w:rsid w:val="00324B37"/>
    <w:rsid w:val="00324D39"/>
    <w:rsid w:val="00327B62"/>
    <w:rsid w:val="00331305"/>
    <w:rsid w:val="00336D9A"/>
    <w:rsid w:val="00340243"/>
    <w:rsid w:val="00340995"/>
    <w:rsid w:val="0034120B"/>
    <w:rsid w:val="00342015"/>
    <w:rsid w:val="00352233"/>
    <w:rsid w:val="00360E6A"/>
    <w:rsid w:val="0036397C"/>
    <w:rsid w:val="003728E3"/>
    <w:rsid w:val="00377237"/>
    <w:rsid w:val="003802B0"/>
    <w:rsid w:val="00380C87"/>
    <w:rsid w:val="00384BA9"/>
    <w:rsid w:val="00397E26"/>
    <w:rsid w:val="003A1BD4"/>
    <w:rsid w:val="003A4A54"/>
    <w:rsid w:val="003A5D08"/>
    <w:rsid w:val="003C3BAE"/>
    <w:rsid w:val="003C3E62"/>
    <w:rsid w:val="003C4466"/>
    <w:rsid w:val="003D12C9"/>
    <w:rsid w:val="003D2776"/>
    <w:rsid w:val="003E1DDA"/>
    <w:rsid w:val="003E3F99"/>
    <w:rsid w:val="003E5B62"/>
    <w:rsid w:val="003F5A85"/>
    <w:rsid w:val="003F67F8"/>
    <w:rsid w:val="00400E98"/>
    <w:rsid w:val="0040762B"/>
    <w:rsid w:val="004175A0"/>
    <w:rsid w:val="00417E41"/>
    <w:rsid w:val="004342B6"/>
    <w:rsid w:val="00436678"/>
    <w:rsid w:val="00444BF5"/>
    <w:rsid w:val="004467CC"/>
    <w:rsid w:val="00447AC6"/>
    <w:rsid w:val="00447B2C"/>
    <w:rsid w:val="00451035"/>
    <w:rsid w:val="0045370B"/>
    <w:rsid w:val="0045674A"/>
    <w:rsid w:val="00463AEB"/>
    <w:rsid w:val="00465482"/>
    <w:rsid w:val="00474351"/>
    <w:rsid w:val="00496E6D"/>
    <w:rsid w:val="004A10D2"/>
    <w:rsid w:val="004A1DE7"/>
    <w:rsid w:val="004A44D5"/>
    <w:rsid w:val="004E0430"/>
    <w:rsid w:val="004E2F6C"/>
    <w:rsid w:val="004E38CA"/>
    <w:rsid w:val="004F1350"/>
    <w:rsid w:val="004F2B3A"/>
    <w:rsid w:val="004F602D"/>
    <w:rsid w:val="005062FB"/>
    <w:rsid w:val="005104CF"/>
    <w:rsid w:val="005125B1"/>
    <w:rsid w:val="00512C30"/>
    <w:rsid w:val="00513ACC"/>
    <w:rsid w:val="00515278"/>
    <w:rsid w:val="0052446F"/>
    <w:rsid w:val="0053221F"/>
    <w:rsid w:val="005361E4"/>
    <w:rsid w:val="00537CF1"/>
    <w:rsid w:val="00540EE9"/>
    <w:rsid w:val="00552E7A"/>
    <w:rsid w:val="00554FA0"/>
    <w:rsid w:val="0055543F"/>
    <w:rsid w:val="005626C9"/>
    <w:rsid w:val="00567457"/>
    <w:rsid w:val="005678CC"/>
    <w:rsid w:val="005737A3"/>
    <w:rsid w:val="00576C8A"/>
    <w:rsid w:val="00577B83"/>
    <w:rsid w:val="0058610E"/>
    <w:rsid w:val="005A63D9"/>
    <w:rsid w:val="005C5676"/>
    <w:rsid w:val="005C61BE"/>
    <w:rsid w:val="005C633A"/>
    <w:rsid w:val="005C77D0"/>
    <w:rsid w:val="005D35D4"/>
    <w:rsid w:val="005D646A"/>
    <w:rsid w:val="005E57E2"/>
    <w:rsid w:val="005E7C5F"/>
    <w:rsid w:val="005F5801"/>
    <w:rsid w:val="00613C20"/>
    <w:rsid w:val="0061568A"/>
    <w:rsid w:val="006315BD"/>
    <w:rsid w:val="00641423"/>
    <w:rsid w:val="0066058A"/>
    <w:rsid w:val="0066072A"/>
    <w:rsid w:val="006621BA"/>
    <w:rsid w:val="00663ED8"/>
    <w:rsid w:val="006778BA"/>
    <w:rsid w:val="00685D7B"/>
    <w:rsid w:val="0069115D"/>
    <w:rsid w:val="00691786"/>
    <w:rsid w:val="006957C2"/>
    <w:rsid w:val="006A45F1"/>
    <w:rsid w:val="006A7A73"/>
    <w:rsid w:val="006B05D9"/>
    <w:rsid w:val="006B4B39"/>
    <w:rsid w:val="006B69EE"/>
    <w:rsid w:val="006C3C9B"/>
    <w:rsid w:val="006C3E9D"/>
    <w:rsid w:val="006D3FAD"/>
    <w:rsid w:val="006E73A4"/>
    <w:rsid w:val="006F3660"/>
    <w:rsid w:val="006F6287"/>
    <w:rsid w:val="00702A14"/>
    <w:rsid w:val="007042E6"/>
    <w:rsid w:val="00704524"/>
    <w:rsid w:val="007053C3"/>
    <w:rsid w:val="00705912"/>
    <w:rsid w:val="007136F8"/>
    <w:rsid w:val="00714FB7"/>
    <w:rsid w:val="007208CA"/>
    <w:rsid w:val="00720B1F"/>
    <w:rsid w:val="0072231E"/>
    <w:rsid w:val="007274EB"/>
    <w:rsid w:val="0073709D"/>
    <w:rsid w:val="00747EFB"/>
    <w:rsid w:val="007507EC"/>
    <w:rsid w:val="00754469"/>
    <w:rsid w:val="007544EE"/>
    <w:rsid w:val="00760622"/>
    <w:rsid w:val="0076463B"/>
    <w:rsid w:val="00764E6D"/>
    <w:rsid w:val="00772895"/>
    <w:rsid w:val="00773C92"/>
    <w:rsid w:val="00775137"/>
    <w:rsid w:val="007758F3"/>
    <w:rsid w:val="0078296D"/>
    <w:rsid w:val="00785308"/>
    <w:rsid w:val="00785DFA"/>
    <w:rsid w:val="0078627C"/>
    <w:rsid w:val="0079088F"/>
    <w:rsid w:val="00794638"/>
    <w:rsid w:val="00795EBE"/>
    <w:rsid w:val="00797A89"/>
    <w:rsid w:val="007A4977"/>
    <w:rsid w:val="007B3F06"/>
    <w:rsid w:val="007C022E"/>
    <w:rsid w:val="007C2055"/>
    <w:rsid w:val="007D1D0B"/>
    <w:rsid w:val="007E0DD3"/>
    <w:rsid w:val="007E1A3A"/>
    <w:rsid w:val="007F0AAD"/>
    <w:rsid w:val="007F13E4"/>
    <w:rsid w:val="008023D1"/>
    <w:rsid w:val="00802E4D"/>
    <w:rsid w:val="00803B2F"/>
    <w:rsid w:val="00805214"/>
    <w:rsid w:val="0081214B"/>
    <w:rsid w:val="0082136C"/>
    <w:rsid w:val="00822FB6"/>
    <w:rsid w:val="00827685"/>
    <w:rsid w:val="00831B77"/>
    <w:rsid w:val="00832F44"/>
    <w:rsid w:val="008350C9"/>
    <w:rsid w:val="00840034"/>
    <w:rsid w:val="00850ABD"/>
    <w:rsid w:val="00852E5F"/>
    <w:rsid w:val="00860996"/>
    <w:rsid w:val="0086407B"/>
    <w:rsid w:val="008762CA"/>
    <w:rsid w:val="008853F8"/>
    <w:rsid w:val="0089560A"/>
    <w:rsid w:val="008A421A"/>
    <w:rsid w:val="008A5B4F"/>
    <w:rsid w:val="008A717B"/>
    <w:rsid w:val="008B0F8B"/>
    <w:rsid w:val="008B3762"/>
    <w:rsid w:val="008B7EA3"/>
    <w:rsid w:val="008C6872"/>
    <w:rsid w:val="008D188D"/>
    <w:rsid w:val="008D7186"/>
    <w:rsid w:val="008D7C1E"/>
    <w:rsid w:val="008E52FC"/>
    <w:rsid w:val="008F52E2"/>
    <w:rsid w:val="008F636F"/>
    <w:rsid w:val="00903CEF"/>
    <w:rsid w:val="00922392"/>
    <w:rsid w:val="009317C2"/>
    <w:rsid w:val="00931F26"/>
    <w:rsid w:val="00935908"/>
    <w:rsid w:val="009416CD"/>
    <w:rsid w:val="00965D66"/>
    <w:rsid w:val="00975A1C"/>
    <w:rsid w:val="00975CF7"/>
    <w:rsid w:val="009812B9"/>
    <w:rsid w:val="009859DC"/>
    <w:rsid w:val="009902D5"/>
    <w:rsid w:val="00991B29"/>
    <w:rsid w:val="009A0BCF"/>
    <w:rsid w:val="009A73C0"/>
    <w:rsid w:val="009B2335"/>
    <w:rsid w:val="009B24F4"/>
    <w:rsid w:val="009B3C56"/>
    <w:rsid w:val="009B68C2"/>
    <w:rsid w:val="009C1135"/>
    <w:rsid w:val="009D3820"/>
    <w:rsid w:val="009D693B"/>
    <w:rsid w:val="009E0A8B"/>
    <w:rsid w:val="009E56ED"/>
    <w:rsid w:val="009E729C"/>
    <w:rsid w:val="009F12B4"/>
    <w:rsid w:val="00A02AAE"/>
    <w:rsid w:val="00A03CB8"/>
    <w:rsid w:val="00A049F7"/>
    <w:rsid w:val="00A1259F"/>
    <w:rsid w:val="00A13E8F"/>
    <w:rsid w:val="00A17AA0"/>
    <w:rsid w:val="00A22CC2"/>
    <w:rsid w:val="00A23711"/>
    <w:rsid w:val="00A25D27"/>
    <w:rsid w:val="00A302C5"/>
    <w:rsid w:val="00A334ED"/>
    <w:rsid w:val="00A355D0"/>
    <w:rsid w:val="00A35E17"/>
    <w:rsid w:val="00A44E63"/>
    <w:rsid w:val="00A56198"/>
    <w:rsid w:val="00A6137F"/>
    <w:rsid w:val="00A64B5F"/>
    <w:rsid w:val="00A65CC6"/>
    <w:rsid w:val="00A6754D"/>
    <w:rsid w:val="00A704E4"/>
    <w:rsid w:val="00A73A73"/>
    <w:rsid w:val="00A77BF2"/>
    <w:rsid w:val="00A84ECD"/>
    <w:rsid w:val="00A90294"/>
    <w:rsid w:val="00A90DD6"/>
    <w:rsid w:val="00AA4796"/>
    <w:rsid w:val="00AA7CFD"/>
    <w:rsid w:val="00AB369D"/>
    <w:rsid w:val="00AC3ECE"/>
    <w:rsid w:val="00AC6B91"/>
    <w:rsid w:val="00AD1EEA"/>
    <w:rsid w:val="00AD3A54"/>
    <w:rsid w:val="00AD50F9"/>
    <w:rsid w:val="00AD63F6"/>
    <w:rsid w:val="00AD7323"/>
    <w:rsid w:val="00AF1387"/>
    <w:rsid w:val="00AF613A"/>
    <w:rsid w:val="00AF7200"/>
    <w:rsid w:val="00B02848"/>
    <w:rsid w:val="00B02FAE"/>
    <w:rsid w:val="00B0609E"/>
    <w:rsid w:val="00B130F1"/>
    <w:rsid w:val="00B200D3"/>
    <w:rsid w:val="00B20827"/>
    <w:rsid w:val="00B27266"/>
    <w:rsid w:val="00B3051E"/>
    <w:rsid w:val="00B318E2"/>
    <w:rsid w:val="00B31F00"/>
    <w:rsid w:val="00B36D51"/>
    <w:rsid w:val="00B421B3"/>
    <w:rsid w:val="00B55B67"/>
    <w:rsid w:val="00B55D42"/>
    <w:rsid w:val="00B64A76"/>
    <w:rsid w:val="00B73811"/>
    <w:rsid w:val="00B77A0A"/>
    <w:rsid w:val="00B82702"/>
    <w:rsid w:val="00B8748A"/>
    <w:rsid w:val="00B9266F"/>
    <w:rsid w:val="00BA20DC"/>
    <w:rsid w:val="00BA44EF"/>
    <w:rsid w:val="00BA4E59"/>
    <w:rsid w:val="00BA568E"/>
    <w:rsid w:val="00BA7376"/>
    <w:rsid w:val="00BB4C95"/>
    <w:rsid w:val="00BC18A1"/>
    <w:rsid w:val="00BD7D89"/>
    <w:rsid w:val="00BE091C"/>
    <w:rsid w:val="00BE25CD"/>
    <w:rsid w:val="00BE4A92"/>
    <w:rsid w:val="00BE5046"/>
    <w:rsid w:val="00BE54E0"/>
    <w:rsid w:val="00BE7CFD"/>
    <w:rsid w:val="00BF441D"/>
    <w:rsid w:val="00BF7EE7"/>
    <w:rsid w:val="00C05DB6"/>
    <w:rsid w:val="00C06F75"/>
    <w:rsid w:val="00C16E6B"/>
    <w:rsid w:val="00C24EA4"/>
    <w:rsid w:val="00C3065C"/>
    <w:rsid w:val="00C31EBE"/>
    <w:rsid w:val="00C335E5"/>
    <w:rsid w:val="00C51F5D"/>
    <w:rsid w:val="00C54767"/>
    <w:rsid w:val="00C54BB6"/>
    <w:rsid w:val="00C6783E"/>
    <w:rsid w:val="00C7354B"/>
    <w:rsid w:val="00C778C4"/>
    <w:rsid w:val="00C8088E"/>
    <w:rsid w:val="00C81D92"/>
    <w:rsid w:val="00C831E5"/>
    <w:rsid w:val="00C8790E"/>
    <w:rsid w:val="00C92025"/>
    <w:rsid w:val="00C9529C"/>
    <w:rsid w:val="00CA1601"/>
    <w:rsid w:val="00CA388D"/>
    <w:rsid w:val="00CA6B40"/>
    <w:rsid w:val="00CB202E"/>
    <w:rsid w:val="00CB546C"/>
    <w:rsid w:val="00CB63B0"/>
    <w:rsid w:val="00CB6A92"/>
    <w:rsid w:val="00CC23F3"/>
    <w:rsid w:val="00CC6C84"/>
    <w:rsid w:val="00CC7D1C"/>
    <w:rsid w:val="00CD6A4E"/>
    <w:rsid w:val="00CE1F06"/>
    <w:rsid w:val="00CE2B0D"/>
    <w:rsid w:val="00CE4CF7"/>
    <w:rsid w:val="00CE4E58"/>
    <w:rsid w:val="00CF00C9"/>
    <w:rsid w:val="00CF6EFF"/>
    <w:rsid w:val="00D03645"/>
    <w:rsid w:val="00D11308"/>
    <w:rsid w:val="00D16B42"/>
    <w:rsid w:val="00D303C0"/>
    <w:rsid w:val="00D33CB8"/>
    <w:rsid w:val="00D33D0A"/>
    <w:rsid w:val="00D3485E"/>
    <w:rsid w:val="00D53EC6"/>
    <w:rsid w:val="00D600F3"/>
    <w:rsid w:val="00D60261"/>
    <w:rsid w:val="00D6108F"/>
    <w:rsid w:val="00D64F5B"/>
    <w:rsid w:val="00D7296C"/>
    <w:rsid w:val="00D87450"/>
    <w:rsid w:val="00D87A5D"/>
    <w:rsid w:val="00D91FC2"/>
    <w:rsid w:val="00DA2670"/>
    <w:rsid w:val="00DA2EFA"/>
    <w:rsid w:val="00DB0321"/>
    <w:rsid w:val="00DB25D9"/>
    <w:rsid w:val="00DF52AD"/>
    <w:rsid w:val="00DF6EB2"/>
    <w:rsid w:val="00E00B4A"/>
    <w:rsid w:val="00E07EAA"/>
    <w:rsid w:val="00E133A8"/>
    <w:rsid w:val="00E14A06"/>
    <w:rsid w:val="00E21B34"/>
    <w:rsid w:val="00E36557"/>
    <w:rsid w:val="00E44202"/>
    <w:rsid w:val="00E470CA"/>
    <w:rsid w:val="00E50DFC"/>
    <w:rsid w:val="00E51E59"/>
    <w:rsid w:val="00E62C47"/>
    <w:rsid w:val="00E664A9"/>
    <w:rsid w:val="00E71350"/>
    <w:rsid w:val="00E714C4"/>
    <w:rsid w:val="00E842D4"/>
    <w:rsid w:val="00EB0E54"/>
    <w:rsid w:val="00EB275E"/>
    <w:rsid w:val="00EB431E"/>
    <w:rsid w:val="00EC7D3B"/>
    <w:rsid w:val="00ED7077"/>
    <w:rsid w:val="00ED7EE6"/>
    <w:rsid w:val="00EE60F8"/>
    <w:rsid w:val="00EE78B9"/>
    <w:rsid w:val="00EF0C23"/>
    <w:rsid w:val="00EF5FA7"/>
    <w:rsid w:val="00F02F63"/>
    <w:rsid w:val="00F128BA"/>
    <w:rsid w:val="00F21DF8"/>
    <w:rsid w:val="00F26345"/>
    <w:rsid w:val="00F27257"/>
    <w:rsid w:val="00F31E47"/>
    <w:rsid w:val="00F31F50"/>
    <w:rsid w:val="00F42429"/>
    <w:rsid w:val="00F5285B"/>
    <w:rsid w:val="00F5475C"/>
    <w:rsid w:val="00F55F32"/>
    <w:rsid w:val="00F56124"/>
    <w:rsid w:val="00F706DC"/>
    <w:rsid w:val="00F70706"/>
    <w:rsid w:val="00FA1D20"/>
    <w:rsid w:val="00FB39C7"/>
    <w:rsid w:val="00FC03B9"/>
    <w:rsid w:val="00FD1903"/>
    <w:rsid w:val="00FD7AF0"/>
    <w:rsid w:val="00FE1821"/>
    <w:rsid w:val="00FE1EFB"/>
    <w:rsid w:val="00FE2BD9"/>
    <w:rsid w:val="00FE571B"/>
    <w:rsid w:val="00FF22D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9EDA365-2577-4C5F-96E0-7C273F24E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uk-UA" w:eastAsia="uk-U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lang w:eastAsia="en-US"/>
    </w:rPr>
  </w:style>
  <w:style w:type="paragraph" w:styleId="1">
    <w:name w:val="heading 1"/>
    <w:basedOn w:val="a"/>
    <w:next w:val="a"/>
    <w:link w:val="10"/>
    <w:uiPriority w:val="9"/>
    <w:qFormat/>
    <w:rsid w:val="00C24EA4"/>
    <w:pPr>
      <w:keepNext/>
      <w:spacing w:before="240" w:after="60" w:line="240" w:lineRule="auto"/>
      <w:outlineLvl w:val="0"/>
    </w:pPr>
    <w:rPr>
      <w:rFonts w:ascii="Calibri Light" w:hAnsi="Calibri Light"/>
      <w:b/>
      <w:bCs/>
      <w:kern w:val="32"/>
      <w:sz w:val="32"/>
      <w:szCs w:val="32"/>
      <w:lang w:eastAsia="ru-RU"/>
    </w:rPr>
  </w:style>
  <w:style w:type="paragraph" w:styleId="3">
    <w:name w:val="heading 3"/>
    <w:basedOn w:val="a"/>
    <w:next w:val="a"/>
    <w:link w:val="30"/>
    <w:uiPriority w:val="9"/>
    <w:unhideWhenUsed/>
    <w:qFormat/>
    <w:rsid w:val="00D3485E"/>
    <w:pPr>
      <w:keepNext/>
      <w:keepLines/>
      <w:spacing w:before="40" w:after="0"/>
      <w:outlineLvl w:val="2"/>
    </w:pPr>
    <w:rPr>
      <w:rFonts w:asciiTheme="majorHAnsi" w:eastAsiaTheme="majorEastAsia" w:hAnsiTheme="majorHAns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C24EA4"/>
    <w:rPr>
      <w:rFonts w:ascii="Calibri Light" w:hAnsi="Calibri Light" w:cs="Times New Roman"/>
      <w:b/>
      <w:kern w:val="32"/>
      <w:sz w:val="32"/>
      <w:lang w:val="x-none" w:eastAsia="ru-RU"/>
    </w:rPr>
  </w:style>
  <w:style w:type="character" w:customStyle="1" w:styleId="30">
    <w:name w:val="Заголовок 3 Знак"/>
    <w:basedOn w:val="a0"/>
    <w:link w:val="3"/>
    <w:uiPriority w:val="9"/>
    <w:locked/>
    <w:rsid w:val="00D3485E"/>
    <w:rPr>
      <w:rFonts w:asciiTheme="majorHAnsi" w:eastAsiaTheme="majorEastAsia" w:hAnsiTheme="majorHAnsi" w:cs="Times New Roman"/>
      <w:color w:val="1F4D78" w:themeColor="accent1" w:themeShade="7F"/>
      <w:sz w:val="24"/>
      <w:szCs w:val="24"/>
      <w:lang w:val="x-none" w:eastAsia="en-US"/>
    </w:rPr>
  </w:style>
  <w:style w:type="character" w:customStyle="1" w:styleId="rvts9">
    <w:name w:val="rvts9"/>
    <w:rsid w:val="00C24EA4"/>
  </w:style>
  <w:style w:type="paragraph" w:customStyle="1" w:styleId="rvps2">
    <w:name w:val="rvps2"/>
    <w:basedOn w:val="a"/>
    <w:rsid w:val="00C24EA4"/>
    <w:pPr>
      <w:spacing w:before="100" w:beforeAutospacing="1" w:after="100" w:afterAutospacing="1" w:line="240" w:lineRule="auto"/>
    </w:pPr>
    <w:rPr>
      <w:rFonts w:ascii="Antiqua" w:hAnsi="Antiqua"/>
      <w:sz w:val="26"/>
      <w:szCs w:val="26"/>
      <w:lang w:val="ru-RU" w:eastAsia="ru-RU"/>
    </w:rPr>
  </w:style>
  <w:style w:type="paragraph" w:styleId="a3">
    <w:name w:val="header"/>
    <w:basedOn w:val="a"/>
    <w:link w:val="a4"/>
    <w:uiPriority w:val="99"/>
    <w:rsid w:val="00C24EA4"/>
    <w:pPr>
      <w:tabs>
        <w:tab w:val="center" w:pos="4844"/>
        <w:tab w:val="right" w:pos="9689"/>
      </w:tabs>
      <w:spacing w:after="0" w:line="240" w:lineRule="auto"/>
    </w:pPr>
    <w:rPr>
      <w:rFonts w:ascii="Antiqua" w:hAnsi="Antiqua"/>
      <w:sz w:val="26"/>
      <w:szCs w:val="26"/>
      <w:lang w:val="ru-RU" w:eastAsia="ru-RU"/>
    </w:rPr>
  </w:style>
  <w:style w:type="character" w:customStyle="1" w:styleId="a4">
    <w:name w:val="Верхній колонтитул Знак"/>
    <w:basedOn w:val="a0"/>
    <w:link w:val="a3"/>
    <w:uiPriority w:val="99"/>
    <w:locked/>
    <w:rsid w:val="00C24EA4"/>
    <w:rPr>
      <w:rFonts w:ascii="Antiqua" w:hAnsi="Antiqua" w:cs="Times New Roman"/>
      <w:sz w:val="26"/>
      <w:lang w:val="ru-RU" w:eastAsia="ru-RU"/>
    </w:rPr>
  </w:style>
  <w:style w:type="paragraph" w:styleId="a5">
    <w:name w:val="List Paragraph"/>
    <w:basedOn w:val="a"/>
    <w:uiPriority w:val="34"/>
    <w:qFormat/>
    <w:rsid w:val="00C24EA4"/>
    <w:pPr>
      <w:spacing w:after="160" w:line="259" w:lineRule="auto"/>
      <w:ind w:left="720"/>
      <w:contextualSpacing/>
    </w:pPr>
    <w:rPr>
      <w:lang w:val="en-US"/>
    </w:rPr>
  </w:style>
  <w:style w:type="paragraph" w:styleId="a6">
    <w:name w:val="footer"/>
    <w:basedOn w:val="a"/>
    <w:link w:val="a7"/>
    <w:uiPriority w:val="99"/>
    <w:unhideWhenUsed/>
    <w:rsid w:val="000A25EB"/>
    <w:pPr>
      <w:tabs>
        <w:tab w:val="center" w:pos="4819"/>
        <w:tab w:val="right" w:pos="9639"/>
      </w:tabs>
    </w:pPr>
  </w:style>
  <w:style w:type="character" w:customStyle="1" w:styleId="a7">
    <w:name w:val="Нижній колонтитул Знак"/>
    <w:basedOn w:val="a0"/>
    <w:link w:val="a6"/>
    <w:uiPriority w:val="99"/>
    <w:locked/>
    <w:rsid w:val="000A25EB"/>
    <w:rPr>
      <w:rFonts w:cs="Times New Roman"/>
      <w:sz w:val="22"/>
      <w:lang w:val="x-none" w:eastAsia="en-US"/>
    </w:rPr>
  </w:style>
  <w:style w:type="paragraph" w:styleId="a8">
    <w:name w:val="Balloon Text"/>
    <w:basedOn w:val="a"/>
    <w:link w:val="a9"/>
    <w:uiPriority w:val="99"/>
    <w:semiHidden/>
    <w:unhideWhenUsed/>
    <w:rsid w:val="00775137"/>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locked/>
    <w:rsid w:val="00775137"/>
    <w:rPr>
      <w:rFonts w:ascii="Segoe UI" w:hAnsi="Segoe UI" w:cs="Times New Roman"/>
      <w:sz w:val="18"/>
      <w:lang w:val="x-none" w:eastAsia="en-US"/>
    </w:rPr>
  </w:style>
  <w:style w:type="character" w:styleId="aa">
    <w:name w:val="Hyperlink"/>
    <w:basedOn w:val="a0"/>
    <w:uiPriority w:val="99"/>
    <w:unhideWhenUsed/>
    <w:rsid w:val="00FD7AF0"/>
    <w:rPr>
      <w:rFonts w:cs="Times New Roman"/>
      <w:color w:val="0000FF"/>
      <w:u w:val="single"/>
    </w:rPr>
  </w:style>
  <w:style w:type="character" w:customStyle="1" w:styleId="rvts46">
    <w:name w:val="rvts46"/>
    <w:rsid w:val="00FD7AF0"/>
  </w:style>
  <w:style w:type="character" w:customStyle="1" w:styleId="st42">
    <w:name w:val="st42"/>
    <w:uiPriority w:val="99"/>
    <w:rsid w:val="00BE5046"/>
    <w:rPr>
      <w:rFonts w:ascii="Times New Roman" w:hAnsi="Times New Roman"/>
      <w:color w:val="000000"/>
      <w:sz w:val="28"/>
    </w:rPr>
  </w:style>
  <w:style w:type="paragraph" w:customStyle="1" w:styleId="st2">
    <w:name w:val="st2"/>
    <w:uiPriority w:val="99"/>
    <w:rsid w:val="00BE5046"/>
    <w:pPr>
      <w:autoSpaceDE w:val="0"/>
      <w:autoSpaceDN w:val="0"/>
      <w:adjustRightInd w:val="0"/>
      <w:spacing w:after="150"/>
      <w:ind w:firstLine="450"/>
      <w:jc w:val="both"/>
    </w:pPr>
    <w:rPr>
      <w:rFonts w:ascii="Courier New" w:hAnsi="Courier New" w:cs="Courier New"/>
      <w:sz w:val="24"/>
      <w:szCs w:val="24"/>
      <w:lang w:val="ru-RU" w:eastAsia="en-US"/>
    </w:rPr>
  </w:style>
  <w:style w:type="character" w:customStyle="1" w:styleId="rvts0">
    <w:name w:val="rvts0"/>
    <w:rsid w:val="001512C7"/>
  </w:style>
  <w:style w:type="paragraph" w:customStyle="1" w:styleId="rvps6">
    <w:name w:val="rvps6"/>
    <w:basedOn w:val="a"/>
    <w:rsid w:val="002774FE"/>
    <w:pPr>
      <w:spacing w:before="100" w:beforeAutospacing="1" w:after="100" w:afterAutospacing="1" w:line="240" w:lineRule="auto"/>
    </w:pPr>
    <w:rPr>
      <w:rFonts w:ascii="Times New Roman" w:hAnsi="Times New Roman"/>
      <w:sz w:val="24"/>
      <w:szCs w:val="24"/>
      <w:lang w:eastAsia="uk-UA"/>
    </w:rPr>
  </w:style>
  <w:style w:type="character" w:customStyle="1" w:styleId="rvts23">
    <w:name w:val="rvts23"/>
    <w:rsid w:val="002774FE"/>
  </w:style>
  <w:style w:type="paragraph" w:customStyle="1" w:styleId="rvps7">
    <w:name w:val="rvps7"/>
    <w:basedOn w:val="a"/>
    <w:rsid w:val="002774FE"/>
    <w:pPr>
      <w:spacing w:before="100" w:beforeAutospacing="1" w:after="100" w:afterAutospacing="1" w:line="240" w:lineRule="auto"/>
    </w:pPr>
    <w:rPr>
      <w:rFonts w:ascii="Times New Roman" w:hAnsi="Times New Roman"/>
      <w:sz w:val="24"/>
      <w:szCs w:val="24"/>
      <w:lang w:eastAsia="uk-UA"/>
    </w:rPr>
  </w:style>
  <w:style w:type="character" w:customStyle="1" w:styleId="rvts44">
    <w:name w:val="rvts44"/>
    <w:rsid w:val="002774FE"/>
  </w:style>
  <w:style w:type="character" w:customStyle="1" w:styleId="ab">
    <w:name w:val="Основной текст_"/>
    <w:link w:val="6"/>
    <w:locked/>
    <w:rsid w:val="00DF52AD"/>
    <w:rPr>
      <w:spacing w:val="10"/>
      <w:sz w:val="23"/>
      <w:shd w:val="clear" w:color="auto" w:fill="FFFFFF"/>
    </w:rPr>
  </w:style>
  <w:style w:type="paragraph" w:customStyle="1" w:styleId="6">
    <w:name w:val="Основной текст6"/>
    <w:basedOn w:val="a"/>
    <w:link w:val="ab"/>
    <w:rsid w:val="00DF52AD"/>
    <w:pPr>
      <w:widowControl w:val="0"/>
      <w:shd w:val="clear" w:color="auto" w:fill="FFFFFF"/>
      <w:spacing w:after="0" w:line="298" w:lineRule="exact"/>
      <w:jc w:val="both"/>
    </w:pPr>
    <w:rPr>
      <w:spacing w:val="10"/>
      <w:sz w:val="23"/>
      <w:szCs w:val="20"/>
      <w:lang w:eastAsia="uk-UA"/>
    </w:rPr>
  </w:style>
  <w:style w:type="character" w:customStyle="1" w:styleId="ac">
    <w:name w:val="Основной текст + Полужирный"/>
    <w:rsid w:val="00DF52AD"/>
    <w:rPr>
      <w:rFonts w:ascii="Times New Roman" w:hAnsi="Times New Roman"/>
      <w:b/>
      <w:color w:val="000000"/>
      <w:spacing w:val="10"/>
      <w:w w:val="100"/>
      <w:position w:val="0"/>
      <w:sz w:val="23"/>
      <w:u w:val="none"/>
      <w:shd w:val="clear" w:color="auto" w:fill="FFFFFF"/>
      <w:lang w:val="uk-UA" w:eastAsia="x-none"/>
    </w:rPr>
  </w:style>
  <w:style w:type="character" w:customStyle="1" w:styleId="apple-converted-space">
    <w:name w:val="apple-converted-space"/>
    <w:basedOn w:val="a0"/>
    <w:rsid w:val="00DF52AD"/>
    <w:rPr>
      <w:rFonts w:cs="Times New Roman"/>
    </w:rPr>
  </w:style>
  <w:style w:type="character" w:customStyle="1" w:styleId="rvts37">
    <w:name w:val="rvts37"/>
    <w:basedOn w:val="a0"/>
    <w:rsid w:val="00DF52AD"/>
    <w:rPr>
      <w:rFonts w:cs="Times New Roman"/>
    </w:rPr>
  </w:style>
  <w:style w:type="paragraph" w:customStyle="1" w:styleId="tj">
    <w:name w:val="tj"/>
    <w:basedOn w:val="a"/>
    <w:rsid w:val="00D3485E"/>
    <w:pPr>
      <w:spacing w:before="100" w:beforeAutospacing="1" w:after="100" w:afterAutospacing="1" w:line="240" w:lineRule="auto"/>
    </w:pPr>
    <w:rPr>
      <w:rFonts w:ascii="Times New Roman" w:hAnsi="Times New Roman"/>
      <w:sz w:val="24"/>
      <w:szCs w:val="24"/>
      <w:lang w:eastAsia="uk-UA"/>
    </w:rPr>
  </w:style>
  <w:style w:type="character" w:customStyle="1" w:styleId="hard-blue-color">
    <w:name w:val="hard-blue-color"/>
    <w:basedOn w:val="a0"/>
    <w:rsid w:val="00D3485E"/>
    <w:rPr>
      <w:rFonts w:cs="Times New Roman"/>
    </w:rPr>
  </w:style>
  <w:style w:type="paragraph" w:styleId="ad">
    <w:name w:val="Normal (Web)"/>
    <w:basedOn w:val="a"/>
    <w:uiPriority w:val="99"/>
    <w:unhideWhenUsed/>
    <w:rsid w:val="006957C2"/>
    <w:pPr>
      <w:spacing w:before="100" w:beforeAutospacing="1" w:after="100" w:afterAutospacing="1" w:line="240" w:lineRule="auto"/>
    </w:pPr>
    <w:rPr>
      <w:rFonts w:ascii="Times New Roman" w:hAnsi="Times New Roman"/>
      <w:sz w:val="24"/>
      <w:szCs w:val="24"/>
      <w:lang w:eastAsia="uk-UA"/>
    </w:rPr>
  </w:style>
  <w:style w:type="character" w:styleId="ae">
    <w:name w:val="FollowedHyperlink"/>
    <w:basedOn w:val="a0"/>
    <w:uiPriority w:val="99"/>
    <w:semiHidden/>
    <w:unhideWhenUsed/>
    <w:rsid w:val="00E71350"/>
    <w:rPr>
      <w:rFonts w:cs="Times New Roman"/>
      <w:color w:val="954F72" w:themeColor="followedHyperlink"/>
      <w:u w:val="single"/>
    </w:rPr>
  </w:style>
  <w:style w:type="table" w:styleId="af">
    <w:name w:val="Table Grid"/>
    <w:basedOn w:val="a1"/>
    <w:uiPriority w:val="59"/>
    <w:rsid w:val="00773C92"/>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basedOn w:val="a0"/>
    <w:uiPriority w:val="99"/>
    <w:semiHidden/>
    <w:unhideWhenUsed/>
    <w:rsid w:val="00840034"/>
    <w:rPr>
      <w:rFonts w:cs="Times New Roman"/>
      <w:sz w:val="16"/>
      <w:szCs w:val="16"/>
    </w:rPr>
  </w:style>
  <w:style w:type="paragraph" w:styleId="af1">
    <w:name w:val="annotation text"/>
    <w:basedOn w:val="a"/>
    <w:link w:val="af2"/>
    <w:uiPriority w:val="99"/>
    <w:semiHidden/>
    <w:unhideWhenUsed/>
    <w:rsid w:val="00840034"/>
    <w:pPr>
      <w:spacing w:line="240" w:lineRule="auto"/>
    </w:pPr>
    <w:rPr>
      <w:sz w:val="20"/>
      <w:szCs w:val="20"/>
    </w:rPr>
  </w:style>
  <w:style w:type="character" w:customStyle="1" w:styleId="af2">
    <w:name w:val="Текст примітки Знак"/>
    <w:basedOn w:val="a0"/>
    <w:link w:val="af1"/>
    <w:uiPriority w:val="99"/>
    <w:semiHidden/>
    <w:locked/>
    <w:rsid w:val="00840034"/>
    <w:rPr>
      <w:rFonts w:cs="Times New Roman"/>
      <w:lang w:val="x-none" w:eastAsia="en-US"/>
    </w:rPr>
  </w:style>
  <w:style w:type="paragraph" w:styleId="af3">
    <w:name w:val="annotation subject"/>
    <w:basedOn w:val="af1"/>
    <w:next w:val="af1"/>
    <w:link w:val="af4"/>
    <w:uiPriority w:val="99"/>
    <w:semiHidden/>
    <w:unhideWhenUsed/>
    <w:rsid w:val="00840034"/>
    <w:rPr>
      <w:b/>
      <w:bCs/>
    </w:rPr>
  </w:style>
  <w:style w:type="character" w:customStyle="1" w:styleId="af4">
    <w:name w:val="Тема примітки Знак"/>
    <w:basedOn w:val="af2"/>
    <w:link w:val="af3"/>
    <w:uiPriority w:val="99"/>
    <w:semiHidden/>
    <w:locked/>
    <w:rsid w:val="00840034"/>
    <w:rPr>
      <w:rFonts w:cs="Times New Roman"/>
      <w:b/>
      <w:bCs/>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2141052">
      <w:marLeft w:val="0"/>
      <w:marRight w:val="0"/>
      <w:marTop w:val="0"/>
      <w:marBottom w:val="0"/>
      <w:divBdr>
        <w:top w:val="none" w:sz="0" w:space="0" w:color="auto"/>
        <w:left w:val="none" w:sz="0" w:space="0" w:color="auto"/>
        <w:bottom w:val="none" w:sz="0" w:space="0" w:color="auto"/>
        <w:right w:val="none" w:sz="0" w:space="0" w:color="auto"/>
      </w:divBdr>
    </w:div>
    <w:div w:id="1832141053">
      <w:marLeft w:val="0"/>
      <w:marRight w:val="0"/>
      <w:marTop w:val="0"/>
      <w:marBottom w:val="0"/>
      <w:divBdr>
        <w:top w:val="none" w:sz="0" w:space="0" w:color="auto"/>
        <w:left w:val="none" w:sz="0" w:space="0" w:color="auto"/>
        <w:bottom w:val="none" w:sz="0" w:space="0" w:color="auto"/>
        <w:right w:val="none" w:sz="0" w:space="0" w:color="auto"/>
      </w:divBdr>
    </w:div>
    <w:div w:id="1832141054">
      <w:marLeft w:val="0"/>
      <w:marRight w:val="0"/>
      <w:marTop w:val="0"/>
      <w:marBottom w:val="0"/>
      <w:divBdr>
        <w:top w:val="none" w:sz="0" w:space="0" w:color="auto"/>
        <w:left w:val="none" w:sz="0" w:space="0" w:color="auto"/>
        <w:bottom w:val="none" w:sz="0" w:space="0" w:color="auto"/>
        <w:right w:val="none" w:sz="0" w:space="0" w:color="auto"/>
      </w:divBdr>
    </w:div>
    <w:div w:id="1832141056">
      <w:marLeft w:val="0"/>
      <w:marRight w:val="0"/>
      <w:marTop w:val="0"/>
      <w:marBottom w:val="0"/>
      <w:divBdr>
        <w:top w:val="none" w:sz="0" w:space="0" w:color="auto"/>
        <w:left w:val="none" w:sz="0" w:space="0" w:color="auto"/>
        <w:bottom w:val="none" w:sz="0" w:space="0" w:color="auto"/>
        <w:right w:val="none" w:sz="0" w:space="0" w:color="auto"/>
      </w:divBdr>
      <w:divsChild>
        <w:div w:id="1832141069">
          <w:marLeft w:val="0"/>
          <w:marRight w:val="0"/>
          <w:marTop w:val="0"/>
          <w:marBottom w:val="0"/>
          <w:divBdr>
            <w:top w:val="none" w:sz="0" w:space="0" w:color="auto"/>
            <w:left w:val="none" w:sz="0" w:space="0" w:color="auto"/>
            <w:bottom w:val="none" w:sz="0" w:space="0" w:color="auto"/>
            <w:right w:val="none" w:sz="0" w:space="0" w:color="auto"/>
          </w:divBdr>
          <w:divsChild>
            <w:div w:id="1832141092">
              <w:marLeft w:val="0"/>
              <w:marRight w:val="0"/>
              <w:marTop w:val="0"/>
              <w:marBottom w:val="0"/>
              <w:divBdr>
                <w:top w:val="none" w:sz="0" w:space="0" w:color="auto"/>
                <w:left w:val="none" w:sz="0" w:space="0" w:color="auto"/>
                <w:bottom w:val="none" w:sz="0" w:space="0" w:color="auto"/>
                <w:right w:val="none" w:sz="0" w:space="0" w:color="auto"/>
              </w:divBdr>
              <w:divsChild>
                <w:div w:id="1832141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141057">
      <w:marLeft w:val="0"/>
      <w:marRight w:val="0"/>
      <w:marTop w:val="0"/>
      <w:marBottom w:val="0"/>
      <w:divBdr>
        <w:top w:val="none" w:sz="0" w:space="0" w:color="auto"/>
        <w:left w:val="none" w:sz="0" w:space="0" w:color="auto"/>
        <w:bottom w:val="none" w:sz="0" w:space="0" w:color="auto"/>
        <w:right w:val="none" w:sz="0" w:space="0" w:color="auto"/>
      </w:divBdr>
    </w:div>
    <w:div w:id="1832141058">
      <w:marLeft w:val="0"/>
      <w:marRight w:val="0"/>
      <w:marTop w:val="0"/>
      <w:marBottom w:val="0"/>
      <w:divBdr>
        <w:top w:val="none" w:sz="0" w:space="0" w:color="auto"/>
        <w:left w:val="none" w:sz="0" w:space="0" w:color="auto"/>
        <w:bottom w:val="none" w:sz="0" w:space="0" w:color="auto"/>
        <w:right w:val="none" w:sz="0" w:space="0" w:color="auto"/>
      </w:divBdr>
    </w:div>
    <w:div w:id="1832141060">
      <w:marLeft w:val="0"/>
      <w:marRight w:val="0"/>
      <w:marTop w:val="0"/>
      <w:marBottom w:val="0"/>
      <w:divBdr>
        <w:top w:val="none" w:sz="0" w:space="0" w:color="auto"/>
        <w:left w:val="none" w:sz="0" w:space="0" w:color="auto"/>
        <w:bottom w:val="none" w:sz="0" w:space="0" w:color="auto"/>
        <w:right w:val="none" w:sz="0" w:space="0" w:color="auto"/>
      </w:divBdr>
    </w:div>
    <w:div w:id="1832141061">
      <w:marLeft w:val="0"/>
      <w:marRight w:val="0"/>
      <w:marTop w:val="0"/>
      <w:marBottom w:val="0"/>
      <w:divBdr>
        <w:top w:val="none" w:sz="0" w:space="0" w:color="auto"/>
        <w:left w:val="none" w:sz="0" w:space="0" w:color="auto"/>
        <w:bottom w:val="none" w:sz="0" w:space="0" w:color="auto"/>
        <w:right w:val="none" w:sz="0" w:space="0" w:color="auto"/>
      </w:divBdr>
    </w:div>
    <w:div w:id="1832141062">
      <w:marLeft w:val="0"/>
      <w:marRight w:val="0"/>
      <w:marTop w:val="0"/>
      <w:marBottom w:val="0"/>
      <w:divBdr>
        <w:top w:val="none" w:sz="0" w:space="0" w:color="auto"/>
        <w:left w:val="none" w:sz="0" w:space="0" w:color="auto"/>
        <w:bottom w:val="none" w:sz="0" w:space="0" w:color="auto"/>
        <w:right w:val="none" w:sz="0" w:space="0" w:color="auto"/>
      </w:divBdr>
    </w:div>
    <w:div w:id="1832141063">
      <w:marLeft w:val="0"/>
      <w:marRight w:val="0"/>
      <w:marTop w:val="0"/>
      <w:marBottom w:val="0"/>
      <w:divBdr>
        <w:top w:val="none" w:sz="0" w:space="0" w:color="auto"/>
        <w:left w:val="none" w:sz="0" w:space="0" w:color="auto"/>
        <w:bottom w:val="none" w:sz="0" w:space="0" w:color="auto"/>
        <w:right w:val="none" w:sz="0" w:space="0" w:color="auto"/>
      </w:divBdr>
    </w:div>
    <w:div w:id="1832141064">
      <w:marLeft w:val="0"/>
      <w:marRight w:val="0"/>
      <w:marTop w:val="0"/>
      <w:marBottom w:val="0"/>
      <w:divBdr>
        <w:top w:val="none" w:sz="0" w:space="0" w:color="auto"/>
        <w:left w:val="none" w:sz="0" w:space="0" w:color="auto"/>
        <w:bottom w:val="none" w:sz="0" w:space="0" w:color="auto"/>
        <w:right w:val="none" w:sz="0" w:space="0" w:color="auto"/>
      </w:divBdr>
    </w:div>
    <w:div w:id="1832141065">
      <w:marLeft w:val="0"/>
      <w:marRight w:val="0"/>
      <w:marTop w:val="0"/>
      <w:marBottom w:val="0"/>
      <w:divBdr>
        <w:top w:val="none" w:sz="0" w:space="0" w:color="auto"/>
        <w:left w:val="none" w:sz="0" w:space="0" w:color="auto"/>
        <w:bottom w:val="none" w:sz="0" w:space="0" w:color="auto"/>
        <w:right w:val="none" w:sz="0" w:space="0" w:color="auto"/>
      </w:divBdr>
    </w:div>
    <w:div w:id="1832141066">
      <w:marLeft w:val="0"/>
      <w:marRight w:val="0"/>
      <w:marTop w:val="0"/>
      <w:marBottom w:val="0"/>
      <w:divBdr>
        <w:top w:val="none" w:sz="0" w:space="0" w:color="auto"/>
        <w:left w:val="none" w:sz="0" w:space="0" w:color="auto"/>
        <w:bottom w:val="none" w:sz="0" w:space="0" w:color="auto"/>
        <w:right w:val="none" w:sz="0" w:space="0" w:color="auto"/>
      </w:divBdr>
    </w:div>
    <w:div w:id="1832141067">
      <w:marLeft w:val="0"/>
      <w:marRight w:val="0"/>
      <w:marTop w:val="0"/>
      <w:marBottom w:val="0"/>
      <w:divBdr>
        <w:top w:val="none" w:sz="0" w:space="0" w:color="auto"/>
        <w:left w:val="none" w:sz="0" w:space="0" w:color="auto"/>
        <w:bottom w:val="none" w:sz="0" w:space="0" w:color="auto"/>
        <w:right w:val="none" w:sz="0" w:space="0" w:color="auto"/>
      </w:divBdr>
    </w:div>
    <w:div w:id="1832141068">
      <w:marLeft w:val="0"/>
      <w:marRight w:val="0"/>
      <w:marTop w:val="0"/>
      <w:marBottom w:val="0"/>
      <w:divBdr>
        <w:top w:val="none" w:sz="0" w:space="0" w:color="auto"/>
        <w:left w:val="none" w:sz="0" w:space="0" w:color="auto"/>
        <w:bottom w:val="none" w:sz="0" w:space="0" w:color="auto"/>
        <w:right w:val="none" w:sz="0" w:space="0" w:color="auto"/>
      </w:divBdr>
    </w:div>
    <w:div w:id="1832141070">
      <w:marLeft w:val="0"/>
      <w:marRight w:val="0"/>
      <w:marTop w:val="0"/>
      <w:marBottom w:val="0"/>
      <w:divBdr>
        <w:top w:val="none" w:sz="0" w:space="0" w:color="auto"/>
        <w:left w:val="none" w:sz="0" w:space="0" w:color="auto"/>
        <w:bottom w:val="none" w:sz="0" w:space="0" w:color="auto"/>
        <w:right w:val="none" w:sz="0" w:space="0" w:color="auto"/>
      </w:divBdr>
    </w:div>
    <w:div w:id="1832141072">
      <w:marLeft w:val="0"/>
      <w:marRight w:val="0"/>
      <w:marTop w:val="0"/>
      <w:marBottom w:val="0"/>
      <w:divBdr>
        <w:top w:val="none" w:sz="0" w:space="0" w:color="auto"/>
        <w:left w:val="none" w:sz="0" w:space="0" w:color="auto"/>
        <w:bottom w:val="none" w:sz="0" w:space="0" w:color="auto"/>
        <w:right w:val="none" w:sz="0" w:space="0" w:color="auto"/>
      </w:divBdr>
    </w:div>
    <w:div w:id="1832141073">
      <w:marLeft w:val="0"/>
      <w:marRight w:val="0"/>
      <w:marTop w:val="0"/>
      <w:marBottom w:val="0"/>
      <w:divBdr>
        <w:top w:val="none" w:sz="0" w:space="0" w:color="auto"/>
        <w:left w:val="none" w:sz="0" w:space="0" w:color="auto"/>
        <w:bottom w:val="none" w:sz="0" w:space="0" w:color="auto"/>
        <w:right w:val="none" w:sz="0" w:space="0" w:color="auto"/>
      </w:divBdr>
    </w:div>
    <w:div w:id="1832141074">
      <w:marLeft w:val="0"/>
      <w:marRight w:val="0"/>
      <w:marTop w:val="0"/>
      <w:marBottom w:val="0"/>
      <w:divBdr>
        <w:top w:val="none" w:sz="0" w:space="0" w:color="auto"/>
        <w:left w:val="none" w:sz="0" w:space="0" w:color="auto"/>
        <w:bottom w:val="none" w:sz="0" w:space="0" w:color="auto"/>
        <w:right w:val="none" w:sz="0" w:space="0" w:color="auto"/>
      </w:divBdr>
    </w:div>
    <w:div w:id="1832141076">
      <w:marLeft w:val="0"/>
      <w:marRight w:val="0"/>
      <w:marTop w:val="0"/>
      <w:marBottom w:val="0"/>
      <w:divBdr>
        <w:top w:val="none" w:sz="0" w:space="0" w:color="auto"/>
        <w:left w:val="none" w:sz="0" w:space="0" w:color="auto"/>
        <w:bottom w:val="none" w:sz="0" w:space="0" w:color="auto"/>
        <w:right w:val="none" w:sz="0" w:space="0" w:color="auto"/>
      </w:divBdr>
    </w:div>
    <w:div w:id="1832141077">
      <w:marLeft w:val="0"/>
      <w:marRight w:val="0"/>
      <w:marTop w:val="0"/>
      <w:marBottom w:val="0"/>
      <w:divBdr>
        <w:top w:val="none" w:sz="0" w:space="0" w:color="auto"/>
        <w:left w:val="none" w:sz="0" w:space="0" w:color="auto"/>
        <w:bottom w:val="none" w:sz="0" w:space="0" w:color="auto"/>
        <w:right w:val="none" w:sz="0" w:space="0" w:color="auto"/>
      </w:divBdr>
    </w:div>
    <w:div w:id="1832141078">
      <w:marLeft w:val="0"/>
      <w:marRight w:val="0"/>
      <w:marTop w:val="0"/>
      <w:marBottom w:val="0"/>
      <w:divBdr>
        <w:top w:val="none" w:sz="0" w:space="0" w:color="auto"/>
        <w:left w:val="none" w:sz="0" w:space="0" w:color="auto"/>
        <w:bottom w:val="none" w:sz="0" w:space="0" w:color="auto"/>
        <w:right w:val="none" w:sz="0" w:space="0" w:color="auto"/>
      </w:divBdr>
    </w:div>
    <w:div w:id="1832141079">
      <w:marLeft w:val="0"/>
      <w:marRight w:val="0"/>
      <w:marTop w:val="0"/>
      <w:marBottom w:val="0"/>
      <w:divBdr>
        <w:top w:val="none" w:sz="0" w:space="0" w:color="auto"/>
        <w:left w:val="none" w:sz="0" w:space="0" w:color="auto"/>
        <w:bottom w:val="none" w:sz="0" w:space="0" w:color="auto"/>
        <w:right w:val="none" w:sz="0" w:space="0" w:color="auto"/>
      </w:divBdr>
    </w:div>
    <w:div w:id="1832141080">
      <w:marLeft w:val="0"/>
      <w:marRight w:val="0"/>
      <w:marTop w:val="0"/>
      <w:marBottom w:val="0"/>
      <w:divBdr>
        <w:top w:val="none" w:sz="0" w:space="0" w:color="auto"/>
        <w:left w:val="none" w:sz="0" w:space="0" w:color="auto"/>
        <w:bottom w:val="none" w:sz="0" w:space="0" w:color="auto"/>
        <w:right w:val="none" w:sz="0" w:space="0" w:color="auto"/>
      </w:divBdr>
    </w:div>
    <w:div w:id="1832141081">
      <w:marLeft w:val="0"/>
      <w:marRight w:val="0"/>
      <w:marTop w:val="0"/>
      <w:marBottom w:val="0"/>
      <w:divBdr>
        <w:top w:val="none" w:sz="0" w:space="0" w:color="auto"/>
        <w:left w:val="none" w:sz="0" w:space="0" w:color="auto"/>
        <w:bottom w:val="none" w:sz="0" w:space="0" w:color="auto"/>
        <w:right w:val="none" w:sz="0" w:space="0" w:color="auto"/>
      </w:divBdr>
    </w:div>
    <w:div w:id="1832141082">
      <w:marLeft w:val="0"/>
      <w:marRight w:val="0"/>
      <w:marTop w:val="0"/>
      <w:marBottom w:val="0"/>
      <w:divBdr>
        <w:top w:val="none" w:sz="0" w:space="0" w:color="auto"/>
        <w:left w:val="none" w:sz="0" w:space="0" w:color="auto"/>
        <w:bottom w:val="none" w:sz="0" w:space="0" w:color="auto"/>
        <w:right w:val="none" w:sz="0" w:space="0" w:color="auto"/>
      </w:divBdr>
    </w:div>
    <w:div w:id="1832141083">
      <w:marLeft w:val="0"/>
      <w:marRight w:val="0"/>
      <w:marTop w:val="0"/>
      <w:marBottom w:val="0"/>
      <w:divBdr>
        <w:top w:val="none" w:sz="0" w:space="0" w:color="auto"/>
        <w:left w:val="none" w:sz="0" w:space="0" w:color="auto"/>
        <w:bottom w:val="none" w:sz="0" w:space="0" w:color="auto"/>
        <w:right w:val="none" w:sz="0" w:space="0" w:color="auto"/>
      </w:divBdr>
    </w:div>
    <w:div w:id="1832141084">
      <w:marLeft w:val="0"/>
      <w:marRight w:val="0"/>
      <w:marTop w:val="0"/>
      <w:marBottom w:val="0"/>
      <w:divBdr>
        <w:top w:val="none" w:sz="0" w:space="0" w:color="auto"/>
        <w:left w:val="none" w:sz="0" w:space="0" w:color="auto"/>
        <w:bottom w:val="none" w:sz="0" w:space="0" w:color="auto"/>
        <w:right w:val="none" w:sz="0" w:space="0" w:color="auto"/>
      </w:divBdr>
    </w:div>
    <w:div w:id="1832141085">
      <w:marLeft w:val="0"/>
      <w:marRight w:val="0"/>
      <w:marTop w:val="0"/>
      <w:marBottom w:val="0"/>
      <w:divBdr>
        <w:top w:val="none" w:sz="0" w:space="0" w:color="auto"/>
        <w:left w:val="none" w:sz="0" w:space="0" w:color="auto"/>
        <w:bottom w:val="none" w:sz="0" w:space="0" w:color="auto"/>
        <w:right w:val="none" w:sz="0" w:space="0" w:color="auto"/>
      </w:divBdr>
    </w:div>
    <w:div w:id="1832141087">
      <w:marLeft w:val="0"/>
      <w:marRight w:val="0"/>
      <w:marTop w:val="0"/>
      <w:marBottom w:val="0"/>
      <w:divBdr>
        <w:top w:val="none" w:sz="0" w:space="0" w:color="auto"/>
        <w:left w:val="none" w:sz="0" w:space="0" w:color="auto"/>
        <w:bottom w:val="none" w:sz="0" w:space="0" w:color="auto"/>
        <w:right w:val="none" w:sz="0" w:space="0" w:color="auto"/>
      </w:divBdr>
      <w:divsChild>
        <w:div w:id="1832141071">
          <w:marLeft w:val="0"/>
          <w:marRight w:val="0"/>
          <w:marTop w:val="0"/>
          <w:marBottom w:val="0"/>
          <w:divBdr>
            <w:top w:val="none" w:sz="0" w:space="0" w:color="auto"/>
            <w:left w:val="none" w:sz="0" w:space="0" w:color="auto"/>
            <w:bottom w:val="none" w:sz="0" w:space="0" w:color="auto"/>
            <w:right w:val="none" w:sz="0" w:space="0" w:color="auto"/>
          </w:divBdr>
        </w:div>
        <w:div w:id="1832141075">
          <w:marLeft w:val="0"/>
          <w:marRight w:val="0"/>
          <w:marTop w:val="0"/>
          <w:marBottom w:val="0"/>
          <w:divBdr>
            <w:top w:val="none" w:sz="0" w:space="0" w:color="auto"/>
            <w:left w:val="none" w:sz="0" w:space="0" w:color="auto"/>
            <w:bottom w:val="none" w:sz="0" w:space="0" w:color="auto"/>
            <w:right w:val="none" w:sz="0" w:space="0" w:color="auto"/>
          </w:divBdr>
        </w:div>
        <w:div w:id="1832141086">
          <w:marLeft w:val="0"/>
          <w:marRight w:val="0"/>
          <w:marTop w:val="0"/>
          <w:marBottom w:val="0"/>
          <w:divBdr>
            <w:top w:val="none" w:sz="0" w:space="0" w:color="auto"/>
            <w:left w:val="none" w:sz="0" w:space="0" w:color="auto"/>
            <w:bottom w:val="none" w:sz="0" w:space="0" w:color="auto"/>
            <w:right w:val="none" w:sz="0" w:space="0" w:color="auto"/>
          </w:divBdr>
        </w:div>
        <w:div w:id="1832141097">
          <w:marLeft w:val="0"/>
          <w:marRight w:val="0"/>
          <w:marTop w:val="0"/>
          <w:marBottom w:val="0"/>
          <w:divBdr>
            <w:top w:val="none" w:sz="0" w:space="0" w:color="auto"/>
            <w:left w:val="none" w:sz="0" w:space="0" w:color="auto"/>
            <w:bottom w:val="none" w:sz="0" w:space="0" w:color="auto"/>
            <w:right w:val="none" w:sz="0" w:space="0" w:color="auto"/>
          </w:divBdr>
        </w:div>
      </w:divsChild>
    </w:div>
    <w:div w:id="1832141089">
      <w:marLeft w:val="0"/>
      <w:marRight w:val="0"/>
      <w:marTop w:val="0"/>
      <w:marBottom w:val="0"/>
      <w:divBdr>
        <w:top w:val="none" w:sz="0" w:space="0" w:color="auto"/>
        <w:left w:val="none" w:sz="0" w:space="0" w:color="auto"/>
        <w:bottom w:val="none" w:sz="0" w:space="0" w:color="auto"/>
        <w:right w:val="none" w:sz="0" w:space="0" w:color="auto"/>
      </w:divBdr>
    </w:div>
    <w:div w:id="1832141090">
      <w:marLeft w:val="0"/>
      <w:marRight w:val="0"/>
      <w:marTop w:val="0"/>
      <w:marBottom w:val="0"/>
      <w:divBdr>
        <w:top w:val="none" w:sz="0" w:space="0" w:color="auto"/>
        <w:left w:val="none" w:sz="0" w:space="0" w:color="auto"/>
        <w:bottom w:val="none" w:sz="0" w:space="0" w:color="auto"/>
        <w:right w:val="none" w:sz="0" w:space="0" w:color="auto"/>
      </w:divBdr>
    </w:div>
    <w:div w:id="1832141091">
      <w:marLeft w:val="0"/>
      <w:marRight w:val="0"/>
      <w:marTop w:val="0"/>
      <w:marBottom w:val="0"/>
      <w:divBdr>
        <w:top w:val="none" w:sz="0" w:space="0" w:color="auto"/>
        <w:left w:val="none" w:sz="0" w:space="0" w:color="auto"/>
        <w:bottom w:val="none" w:sz="0" w:space="0" w:color="auto"/>
        <w:right w:val="none" w:sz="0" w:space="0" w:color="auto"/>
      </w:divBdr>
    </w:div>
    <w:div w:id="1832141093">
      <w:marLeft w:val="0"/>
      <w:marRight w:val="0"/>
      <w:marTop w:val="0"/>
      <w:marBottom w:val="0"/>
      <w:divBdr>
        <w:top w:val="none" w:sz="0" w:space="0" w:color="auto"/>
        <w:left w:val="none" w:sz="0" w:space="0" w:color="auto"/>
        <w:bottom w:val="none" w:sz="0" w:space="0" w:color="auto"/>
        <w:right w:val="none" w:sz="0" w:space="0" w:color="auto"/>
      </w:divBdr>
    </w:div>
    <w:div w:id="1832141094">
      <w:marLeft w:val="0"/>
      <w:marRight w:val="0"/>
      <w:marTop w:val="0"/>
      <w:marBottom w:val="0"/>
      <w:divBdr>
        <w:top w:val="none" w:sz="0" w:space="0" w:color="auto"/>
        <w:left w:val="none" w:sz="0" w:space="0" w:color="auto"/>
        <w:bottom w:val="none" w:sz="0" w:space="0" w:color="auto"/>
        <w:right w:val="none" w:sz="0" w:space="0" w:color="auto"/>
      </w:divBdr>
    </w:div>
    <w:div w:id="1832141095">
      <w:marLeft w:val="0"/>
      <w:marRight w:val="0"/>
      <w:marTop w:val="0"/>
      <w:marBottom w:val="0"/>
      <w:divBdr>
        <w:top w:val="none" w:sz="0" w:space="0" w:color="auto"/>
        <w:left w:val="none" w:sz="0" w:space="0" w:color="auto"/>
        <w:bottom w:val="none" w:sz="0" w:space="0" w:color="auto"/>
        <w:right w:val="none" w:sz="0" w:space="0" w:color="auto"/>
      </w:divBdr>
      <w:divsChild>
        <w:div w:id="1832141055">
          <w:marLeft w:val="0"/>
          <w:marRight w:val="0"/>
          <w:marTop w:val="0"/>
          <w:marBottom w:val="0"/>
          <w:divBdr>
            <w:top w:val="none" w:sz="0" w:space="0" w:color="auto"/>
            <w:left w:val="none" w:sz="0" w:space="0" w:color="auto"/>
            <w:bottom w:val="none" w:sz="0" w:space="0" w:color="auto"/>
            <w:right w:val="none" w:sz="0" w:space="0" w:color="auto"/>
          </w:divBdr>
        </w:div>
        <w:div w:id="1832141059">
          <w:marLeft w:val="0"/>
          <w:marRight w:val="0"/>
          <w:marTop w:val="0"/>
          <w:marBottom w:val="0"/>
          <w:divBdr>
            <w:top w:val="none" w:sz="0" w:space="0" w:color="auto"/>
            <w:left w:val="none" w:sz="0" w:space="0" w:color="auto"/>
            <w:bottom w:val="none" w:sz="0" w:space="0" w:color="auto"/>
            <w:right w:val="none" w:sz="0" w:space="0" w:color="auto"/>
          </w:divBdr>
        </w:div>
      </w:divsChild>
    </w:div>
    <w:div w:id="1832141096">
      <w:marLeft w:val="0"/>
      <w:marRight w:val="0"/>
      <w:marTop w:val="0"/>
      <w:marBottom w:val="0"/>
      <w:divBdr>
        <w:top w:val="none" w:sz="0" w:space="0" w:color="auto"/>
        <w:left w:val="none" w:sz="0" w:space="0" w:color="auto"/>
        <w:bottom w:val="none" w:sz="0" w:space="0" w:color="auto"/>
        <w:right w:val="none" w:sz="0" w:space="0" w:color="auto"/>
      </w:divBdr>
    </w:div>
    <w:div w:id="18321410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569BD6-E095-4ACF-BE7E-D8C139B96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5940</Words>
  <Characters>3386</Characters>
  <Application>Microsoft Office Word</Application>
  <DocSecurity>0</DocSecurity>
  <Lines>28</Lines>
  <Paragraphs>18</Paragraphs>
  <ScaleCrop>false</ScaleCrop>
  <HeadingPairs>
    <vt:vector size="2" baseType="variant">
      <vt:variant>
        <vt:lpstr>Назва</vt:lpstr>
      </vt:variant>
      <vt:variant>
        <vt:i4>1</vt:i4>
      </vt:variant>
    </vt:vector>
  </HeadingPairs>
  <TitlesOfParts>
    <vt:vector size="1" baseType="lpstr">
      <vt:lpstr/>
    </vt:vector>
  </TitlesOfParts>
  <Company>Grizli777</Company>
  <LinksUpToDate>false</LinksUpToDate>
  <CharactersWithSpaces>9308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Мостовенко</dc:creator>
  <cp:keywords/>
  <dc:description/>
  <cp:lastModifiedBy>Федієнко Олександр Павлович</cp:lastModifiedBy>
  <cp:revision>2</cp:revision>
  <cp:lastPrinted>2020-04-24T11:48:00Z</cp:lastPrinted>
  <dcterms:created xsi:type="dcterms:W3CDTF">2020-04-29T08:55:00Z</dcterms:created>
  <dcterms:modified xsi:type="dcterms:W3CDTF">2020-04-29T08:55:00Z</dcterms:modified>
</cp:coreProperties>
</file>