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60C" w:rsidRDefault="0044060C"/>
    <w:p w:rsidR="0044060C" w:rsidRDefault="0044060C"/>
    <w:p w:rsidR="0044060C" w:rsidRDefault="0044060C"/>
    <w:p w:rsidR="0044060C" w:rsidRDefault="0044060C"/>
    <w:p w:rsidR="0044060C" w:rsidRDefault="0044060C"/>
    <w:p w:rsidR="0044060C" w:rsidRDefault="0044060C"/>
    <w:tbl>
      <w:tblPr>
        <w:tblStyle w:val="a3"/>
        <w:tblW w:w="3951" w:type="dxa"/>
        <w:tblInd w:w="5688" w:type="dxa"/>
        <w:tblLook w:val="01E0" w:firstRow="1" w:lastRow="1" w:firstColumn="1" w:lastColumn="1" w:noHBand="0" w:noVBand="0"/>
      </w:tblPr>
      <w:tblGrid>
        <w:gridCol w:w="3951"/>
      </w:tblGrid>
      <w:tr w:rsidR="0044060C" w:rsidRPr="0044060C" w:rsidTr="001A41F5">
        <w:tc>
          <w:tcPr>
            <w:tcW w:w="3951" w:type="dxa"/>
            <w:tcBorders>
              <w:top w:val="nil"/>
              <w:left w:val="nil"/>
              <w:bottom w:val="nil"/>
              <w:right w:val="nil"/>
            </w:tcBorders>
          </w:tcPr>
          <w:p w:rsidR="0044060C" w:rsidRPr="0044060C" w:rsidRDefault="0044060C" w:rsidP="0044060C">
            <w:pPr>
              <w:jc w:val="right"/>
              <w:rPr>
                <w:rFonts w:ascii="Times New Roman" w:hAnsi="Times New Roman"/>
                <w:b/>
                <w:bCs/>
                <w:sz w:val="28"/>
                <w:szCs w:val="28"/>
                <w:lang w:val="uk-UA" w:eastAsia="ru-RU"/>
              </w:rPr>
            </w:pPr>
            <w:r w:rsidRPr="0044060C">
              <w:rPr>
                <w:rFonts w:ascii="Times New Roman" w:hAnsi="Times New Roman"/>
                <w:b/>
                <w:bCs/>
                <w:sz w:val="28"/>
                <w:szCs w:val="28"/>
                <w:lang w:val="uk-UA" w:eastAsia="ru-RU"/>
              </w:rPr>
              <w:t>Верховна Рада України</w:t>
            </w:r>
          </w:p>
        </w:tc>
      </w:tr>
    </w:tbl>
    <w:p w:rsidR="0044060C" w:rsidRPr="0044060C" w:rsidRDefault="0044060C" w:rsidP="00440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eastAsia="Calibri" w:cs="Times New Roman"/>
          <w:szCs w:val="28"/>
          <w:lang w:val="uk-UA" w:eastAsia="ru-RU"/>
        </w:rPr>
      </w:pPr>
    </w:p>
    <w:p w:rsidR="0044060C" w:rsidRPr="0044060C" w:rsidRDefault="0044060C" w:rsidP="0044060C">
      <w:pPr>
        <w:spacing w:after="0" w:line="240" w:lineRule="auto"/>
        <w:ind w:firstLine="708"/>
        <w:jc w:val="both"/>
        <w:rPr>
          <w:rFonts w:eastAsia="Calibri" w:cs="Times New Roman"/>
          <w:szCs w:val="28"/>
          <w:lang w:val="uk-UA" w:eastAsia="ru-RU"/>
        </w:rPr>
      </w:pPr>
      <w:r w:rsidRPr="0044060C">
        <w:rPr>
          <w:rFonts w:eastAsia="Calibri" w:cs="Times New Roman"/>
          <w:szCs w:val="28"/>
          <w:lang w:val="uk-UA" w:eastAsia="ru-RU"/>
        </w:rPr>
        <w:t xml:space="preserve">Комітет Верховної Ради України з питань енергетики та житлово-комунальних послуг на своєму засіданні 2 і 3 червня 2021 року </w:t>
      </w:r>
      <w:r w:rsidR="00FE7DBF" w:rsidRPr="00FE7DBF">
        <w:rPr>
          <w:rFonts w:eastAsia="Calibri" w:cs="Times New Roman"/>
          <w:szCs w:val="28"/>
          <w:lang w:eastAsia="ru-RU"/>
        </w:rPr>
        <w:t>(</w:t>
      </w:r>
      <w:r w:rsidR="00FE7DBF">
        <w:rPr>
          <w:rFonts w:eastAsia="Calibri" w:cs="Times New Roman"/>
          <w:szCs w:val="28"/>
          <w:lang w:val="uk-UA" w:eastAsia="ru-RU"/>
        </w:rPr>
        <w:t>Протокол №44</w:t>
      </w:r>
      <w:r w:rsidR="00FE7DBF" w:rsidRPr="00FE7DBF">
        <w:rPr>
          <w:rFonts w:eastAsia="Calibri" w:cs="Times New Roman"/>
          <w:szCs w:val="28"/>
          <w:lang w:eastAsia="ru-RU"/>
        </w:rPr>
        <w:t xml:space="preserve">) </w:t>
      </w:r>
      <w:r w:rsidRPr="0044060C">
        <w:rPr>
          <w:rFonts w:eastAsia="Calibri" w:cs="Times New Roman"/>
          <w:szCs w:val="28"/>
          <w:lang w:val="uk-UA" w:eastAsia="ru-RU"/>
        </w:rPr>
        <w:t>розглянув наступні проекти законів України:</w:t>
      </w:r>
    </w:p>
    <w:p w:rsidR="0044060C" w:rsidRPr="00F23B26" w:rsidRDefault="0044060C" w:rsidP="0044060C">
      <w:pPr>
        <w:numPr>
          <w:ilvl w:val="0"/>
          <w:numId w:val="1"/>
        </w:numPr>
        <w:tabs>
          <w:tab w:val="left" w:pos="567"/>
        </w:tabs>
        <w:spacing w:after="0" w:line="240" w:lineRule="auto"/>
        <w:ind w:left="0" w:firstLine="708"/>
        <w:contextualSpacing/>
        <w:jc w:val="both"/>
        <w:rPr>
          <w:rFonts w:eastAsia="Times New Roman" w:cs="Times New Roman"/>
          <w:szCs w:val="28"/>
          <w:lang w:val="uk-UA"/>
        </w:rPr>
      </w:pPr>
      <w:r w:rsidRPr="0044060C">
        <w:rPr>
          <w:rFonts w:eastAsia="Times New Roman" w:cs="Times New Roman"/>
          <w:szCs w:val="28"/>
          <w:lang w:val="uk-UA" w:eastAsia="uk-UA"/>
        </w:rPr>
        <w:t xml:space="preserve">про внесення змін до деяких законів України щодо забезпечення врегулювання заборгованості за спожиті енергоносії теплопостачальних та теплогенеруючих організацій, підприємств централізованого водопостачання і водовідведення, </w:t>
      </w:r>
      <w:r w:rsidRPr="00F23B26">
        <w:rPr>
          <w:rFonts w:eastAsia="Times New Roman" w:cs="Times New Roman"/>
          <w:szCs w:val="28"/>
          <w:lang w:val="uk-UA" w:eastAsia="uk-UA"/>
        </w:rPr>
        <w:t xml:space="preserve">№ 3508, </w:t>
      </w:r>
      <w:proofErr w:type="spellStart"/>
      <w:r w:rsidRPr="00F23B26">
        <w:rPr>
          <w:rFonts w:eastAsia="Times New Roman" w:cs="Times New Roman"/>
          <w:szCs w:val="28"/>
          <w:lang w:val="uk-UA" w:eastAsia="uk-UA"/>
        </w:rPr>
        <w:t>авт</w:t>
      </w:r>
      <w:proofErr w:type="spellEnd"/>
      <w:r w:rsidRPr="00F23B26">
        <w:rPr>
          <w:rFonts w:eastAsia="Times New Roman" w:cs="Times New Roman"/>
          <w:szCs w:val="28"/>
          <w:lang w:val="uk-UA" w:eastAsia="uk-UA"/>
        </w:rPr>
        <w:t xml:space="preserve">. </w:t>
      </w:r>
      <w:r w:rsidRPr="00F23B26">
        <w:rPr>
          <w:rFonts w:eastAsia="Times New Roman" w:cs="Times New Roman"/>
          <w:szCs w:val="28"/>
          <w:shd w:val="clear" w:color="auto" w:fill="FFFFFF"/>
          <w:lang w:val="uk-UA"/>
        </w:rPr>
        <w:t>Пивоваров Є.П., Семінський О.В., Горобець О.С., Камельчук Ю.О., Герус А.М. та інші.;</w:t>
      </w:r>
    </w:p>
    <w:p w:rsidR="0044060C" w:rsidRPr="00F23B26" w:rsidRDefault="0044060C" w:rsidP="0044060C">
      <w:pPr>
        <w:numPr>
          <w:ilvl w:val="0"/>
          <w:numId w:val="1"/>
        </w:numPr>
        <w:tabs>
          <w:tab w:val="left" w:pos="567"/>
        </w:tabs>
        <w:spacing w:after="0" w:line="240" w:lineRule="auto"/>
        <w:ind w:left="0" w:firstLine="708"/>
        <w:contextualSpacing/>
        <w:jc w:val="both"/>
        <w:rPr>
          <w:rFonts w:eastAsia="Times New Roman" w:cs="Times New Roman"/>
          <w:szCs w:val="28"/>
          <w:lang w:val="uk-UA"/>
        </w:rPr>
      </w:pPr>
      <w:r w:rsidRPr="00F23B26">
        <w:rPr>
          <w:rFonts w:eastAsia="Times New Roman" w:cs="Times New Roman"/>
          <w:szCs w:val="28"/>
          <w:lang w:val="uk-UA" w:eastAsia="uk-UA"/>
        </w:rPr>
        <w:t xml:space="preserve">про внесення змін до деяких законів України щодо забезпечення врегулювання заборгованості за спожиті енергоносії теплопостачальних та теплогенеруючих організацій, підприємств централізованого водопостачання і водовідведення, № 3508-1, </w:t>
      </w:r>
      <w:proofErr w:type="spellStart"/>
      <w:r w:rsidRPr="00F23B26">
        <w:rPr>
          <w:rFonts w:eastAsia="Times New Roman" w:cs="Times New Roman"/>
          <w:szCs w:val="28"/>
          <w:lang w:val="uk-UA" w:eastAsia="uk-UA"/>
        </w:rPr>
        <w:t>авт</w:t>
      </w:r>
      <w:proofErr w:type="spellEnd"/>
      <w:r w:rsidRPr="00F23B26">
        <w:rPr>
          <w:rFonts w:eastAsia="Times New Roman" w:cs="Times New Roman"/>
          <w:szCs w:val="28"/>
          <w:lang w:val="uk-UA" w:eastAsia="uk-UA"/>
        </w:rPr>
        <w:t xml:space="preserve">. </w:t>
      </w:r>
      <w:r w:rsidRPr="00F23B26">
        <w:rPr>
          <w:rFonts w:eastAsia="Times New Roman" w:cs="Times New Roman"/>
          <w:szCs w:val="28"/>
          <w:shd w:val="clear" w:color="auto" w:fill="FFFFFF"/>
          <w:lang w:val="uk-UA"/>
        </w:rPr>
        <w:t xml:space="preserve">Нагорняк С.В. </w:t>
      </w:r>
    </w:p>
    <w:p w:rsidR="0044060C" w:rsidRPr="0044060C" w:rsidRDefault="0044060C" w:rsidP="0044060C">
      <w:pPr>
        <w:spacing w:after="0" w:line="240" w:lineRule="auto"/>
        <w:ind w:firstLine="708"/>
        <w:jc w:val="both"/>
        <w:rPr>
          <w:rFonts w:eastAsia="Calibri" w:cs="Times New Roman"/>
          <w:szCs w:val="28"/>
          <w:lang w:val="uk-UA" w:eastAsia="ru-RU"/>
        </w:rPr>
      </w:pPr>
      <w:r w:rsidRPr="0044060C">
        <w:rPr>
          <w:rFonts w:eastAsia="Calibri" w:cs="Times New Roman"/>
          <w:szCs w:val="28"/>
          <w:lang w:val="uk-UA" w:eastAsia="ru-RU"/>
        </w:rPr>
        <w:t>Головне науково-експертне управління за результатами розгляду законопроектів №</w:t>
      </w:r>
      <w:r>
        <w:rPr>
          <w:rFonts w:eastAsia="Calibri" w:cs="Times New Roman"/>
          <w:szCs w:val="28"/>
          <w:lang w:val="uk-UA" w:eastAsia="ru-RU"/>
        </w:rPr>
        <w:t xml:space="preserve"> </w:t>
      </w:r>
      <w:r w:rsidRPr="0044060C">
        <w:rPr>
          <w:rFonts w:eastAsia="Calibri" w:cs="Times New Roman"/>
          <w:szCs w:val="28"/>
          <w:lang w:val="uk-UA" w:eastAsia="ru-RU"/>
        </w:rPr>
        <w:t>3508 і №</w:t>
      </w:r>
      <w:r>
        <w:rPr>
          <w:rFonts w:eastAsia="Calibri" w:cs="Times New Roman"/>
          <w:szCs w:val="28"/>
          <w:lang w:val="uk-UA" w:eastAsia="ru-RU"/>
        </w:rPr>
        <w:t xml:space="preserve"> </w:t>
      </w:r>
      <w:r w:rsidRPr="0044060C">
        <w:rPr>
          <w:rFonts w:eastAsia="Calibri" w:cs="Times New Roman"/>
          <w:szCs w:val="28"/>
          <w:lang w:val="uk-UA" w:eastAsia="ru-RU"/>
        </w:rPr>
        <w:t>3508-1 висловило щодо них свої міркування.</w:t>
      </w:r>
    </w:p>
    <w:p w:rsidR="0044060C" w:rsidRPr="0044060C" w:rsidRDefault="0044060C" w:rsidP="0044060C">
      <w:pPr>
        <w:spacing w:after="0" w:line="240" w:lineRule="auto"/>
        <w:ind w:firstLine="708"/>
        <w:jc w:val="both"/>
        <w:rPr>
          <w:rFonts w:eastAsia="Calibri" w:cs="Times New Roman"/>
          <w:szCs w:val="28"/>
          <w:lang w:val="uk-UA" w:eastAsia="ru-RU"/>
        </w:rPr>
      </w:pPr>
      <w:r w:rsidRPr="0044060C">
        <w:rPr>
          <w:rFonts w:eastAsia="Calibri" w:cs="Times New Roman"/>
          <w:lang w:val="uk-UA"/>
        </w:rPr>
        <w:t>Оскільки законопроекти №№ 3508 і 3508-1 є альтернативними</w:t>
      </w:r>
      <w:r>
        <w:rPr>
          <w:rFonts w:eastAsia="Calibri" w:cs="Times New Roman"/>
          <w:lang w:val="uk-UA"/>
        </w:rPr>
        <w:t>,</w:t>
      </w:r>
      <w:r w:rsidRPr="0044060C">
        <w:rPr>
          <w:rFonts w:eastAsia="Calibri" w:cs="Times New Roman"/>
          <w:lang w:val="uk-UA"/>
        </w:rPr>
        <w:t xml:space="preserve"> відповідно до частини першої статті 100 Регламенту Верховної Ради України, до них може бути застосована процедура, передбачена частиною другою статті 110 Регламенту, яка передбачає, що при розгляді альтернативних законопроектів головний комітет може рекомендувати Верховній Раді взяти за основу один із них або підготувати інший законопроект, який вноситься на розгляд Верховної Ради народними депутатами - членами цього комітету. </w:t>
      </w:r>
    </w:p>
    <w:p w:rsidR="0044060C" w:rsidRPr="0044060C" w:rsidRDefault="0044060C" w:rsidP="0044060C">
      <w:pPr>
        <w:spacing w:after="0" w:line="240" w:lineRule="auto"/>
        <w:ind w:firstLine="708"/>
        <w:jc w:val="both"/>
        <w:rPr>
          <w:rFonts w:eastAsia="Calibri" w:cs="Peterburg"/>
          <w:szCs w:val="28"/>
          <w:lang w:val="uk-UA" w:eastAsia="ru-RU"/>
        </w:rPr>
      </w:pPr>
      <w:r w:rsidRPr="0044060C">
        <w:rPr>
          <w:rFonts w:eastAsia="Calibri" w:cs="Times New Roman"/>
          <w:lang w:val="uk-UA"/>
        </w:rPr>
        <w:t xml:space="preserve">Під час засідання Комітету було проведено обговорення зауважень та пропозицій і, як наслідок, підготовлено та розглянуто новий доопрацьований законопроект </w:t>
      </w:r>
      <w:r w:rsidRPr="0044060C">
        <w:rPr>
          <w:rFonts w:eastAsia="Times New Roman" w:cs="Times New Roman"/>
          <w:bCs/>
          <w:szCs w:val="28"/>
          <w:lang w:val="uk-UA" w:eastAsia="uk-UA"/>
        </w:rPr>
        <w:t>"Про заходи, спрямовані на подолання кризових явищ та забезпечення фінансової стабільності на ринку природного газу",</w:t>
      </w:r>
      <w:r w:rsidRPr="0044060C">
        <w:rPr>
          <w:rFonts w:eastAsia="Calibri" w:cs="Times New Roman"/>
          <w:iCs/>
          <w:szCs w:val="28"/>
          <w:lang w:val="uk-UA" w:eastAsia="ru-RU"/>
        </w:rPr>
        <w:t xml:space="preserve"> </w:t>
      </w:r>
      <w:r w:rsidRPr="0044060C">
        <w:rPr>
          <w:rFonts w:eastAsia="Calibri" w:cs="Times New Roman"/>
          <w:szCs w:val="28"/>
          <w:lang w:val="uk-UA" w:eastAsia="ru-RU"/>
        </w:rPr>
        <w:t xml:space="preserve">який комплексно врегульовує </w:t>
      </w:r>
      <w:r w:rsidRPr="0044060C">
        <w:rPr>
          <w:rFonts w:eastAsia="Calibri" w:cs="Times New Roman"/>
          <w:iCs/>
          <w:szCs w:val="28"/>
          <w:lang w:val="uk-UA" w:eastAsia="ru-RU"/>
        </w:rPr>
        <w:t>те ж саме коло питань, що і  у законопроектах №№ 3508 і 3508-1</w:t>
      </w:r>
      <w:r w:rsidRPr="0044060C">
        <w:rPr>
          <w:rFonts w:eastAsia="Calibri" w:cs="Times New Roman"/>
          <w:szCs w:val="28"/>
          <w:lang w:val="uk-UA" w:eastAsia="ru-RU"/>
        </w:rPr>
        <w:t xml:space="preserve">. </w:t>
      </w:r>
    </w:p>
    <w:p w:rsidR="0044060C" w:rsidRPr="0044060C" w:rsidRDefault="0044060C" w:rsidP="0044060C">
      <w:pPr>
        <w:spacing w:before="120" w:after="120" w:line="240" w:lineRule="auto"/>
        <w:ind w:firstLine="708"/>
        <w:jc w:val="both"/>
        <w:rPr>
          <w:rFonts w:eastAsia="Times New Roman" w:cs="Times New Roman"/>
          <w:szCs w:val="28"/>
          <w:lang w:val="uk-UA" w:eastAsia="uk-UA"/>
        </w:rPr>
      </w:pPr>
      <w:r w:rsidRPr="0044060C">
        <w:rPr>
          <w:rFonts w:eastAsia="Times New Roman" w:cs="Times New Roman"/>
          <w:szCs w:val="28"/>
          <w:lang w:val="uk-UA" w:eastAsia="uk-UA"/>
        </w:rPr>
        <w:t xml:space="preserve">Зокрема, доопрацьований законопроект </w:t>
      </w:r>
      <w:r w:rsidRPr="0044060C">
        <w:rPr>
          <w:rFonts w:eastAsia="Calibri" w:cs="Times New Roman"/>
          <w:szCs w:val="28"/>
          <w:lang w:val="uk-UA"/>
        </w:rPr>
        <w:t>визначає організаційні та економічні заходи, спрямовані на подолання кризових явищ та забезпечення фінансової стабільності на ринку природного газу</w:t>
      </w:r>
      <w:r w:rsidRPr="0044060C">
        <w:rPr>
          <w:rFonts w:eastAsia="Times New Roman" w:cs="Times New Roman"/>
          <w:szCs w:val="28"/>
          <w:lang w:val="uk-UA" w:eastAsia="uk-UA"/>
        </w:rPr>
        <w:t xml:space="preserve"> і поширюється на відносини із врегулювання заборгованості за спожитий природний газ, послуги його розподілу та транспортування.</w:t>
      </w:r>
    </w:p>
    <w:p w:rsidR="0044060C" w:rsidRPr="0044060C" w:rsidRDefault="0044060C" w:rsidP="0044060C">
      <w:pPr>
        <w:spacing w:after="0" w:line="240" w:lineRule="auto"/>
        <w:ind w:firstLine="708"/>
        <w:jc w:val="both"/>
        <w:rPr>
          <w:rFonts w:eastAsia="Times New Roman" w:cs="Times New Roman"/>
          <w:szCs w:val="28"/>
          <w:lang w:val="uk-UA" w:eastAsia="uk-UA"/>
        </w:rPr>
      </w:pPr>
      <w:r w:rsidRPr="0044060C">
        <w:rPr>
          <w:rFonts w:eastAsia="Times New Roman" w:cs="Times New Roman"/>
          <w:szCs w:val="28"/>
          <w:lang w:val="uk-UA" w:eastAsia="uk-UA"/>
        </w:rPr>
        <w:lastRenderedPageBreak/>
        <w:t>Проектом пропонується встановити порядок участі суб’єктів ринку природного газу у процедурі врегулювання заборгованості за природний газ та послуги з його транспортування, а також на законодавчому рівні закріпити шляхи та механізми врегулювання такої заборгованості, а саме:</w:t>
      </w:r>
    </w:p>
    <w:p w:rsidR="0044060C" w:rsidRPr="0044060C" w:rsidRDefault="0044060C" w:rsidP="0044060C">
      <w:pPr>
        <w:spacing w:after="0" w:line="240" w:lineRule="auto"/>
        <w:ind w:firstLine="708"/>
        <w:jc w:val="both"/>
        <w:rPr>
          <w:rFonts w:eastAsia="Times New Roman" w:cs="Times New Roman"/>
          <w:szCs w:val="28"/>
          <w:lang w:val="uk-UA" w:eastAsia="uk-UA"/>
        </w:rPr>
      </w:pPr>
      <w:r w:rsidRPr="0044060C">
        <w:rPr>
          <w:rFonts w:eastAsia="Times New Roman" w:cs="Times New Roman"/>
          <w:szCs w:val="28"/>
          <w:lang w:val="uk-UA" w:eastAsia="uk-UA"/>
        </w:rPr>
        <w:t>- проведення взаєморозрахунків із залученням коштів державного бюджету;</w:t>
      </w:r>
    </w:p>
    <w:p w:rsidR="0044060C" w:rsidRPr="0044060C" w:rsidRDefault="0044060C" w:rsidP="0044060C">
      <w:pPr>
        <w:spacing w:after="0" w:line="240" w:lineRule="auto"/>
        <w:ind w:firstLine="708"/>
        <w:jc w:val="both"/>
        <w:rPr>
          <w:rFonts w:eastAsia="Times New Roman" w:cs="Times New Roman"/>
          <w:szCs w:val="28"/>
          <w:lang w:val="uk-UA" w:eastAsia="uk-UA"/>
        </w:rPr>
      </w:pPr>
      <w:r w:rsidRPr="0044060C">
        <w:rPr>
          <w:rFonts w:eastAsia="Times New Roman" w:cs="Times New Roman"/>
          <w:szCs w:val="28"/>
          <w:lang w:val="uk-UA" w:eastAsia="uk-UA"/>
        </w:rPr>
        <w:t>- реструктуризації залишку непогашеної заборгованості на визначених законом умовах;</w:t>
      </w:r>
    </w:p>
    <w:p w:rsidR="0044060C" w:rsidRPr="0044060C" w:rsidRDefault="0044060C" w:rsidP="0044060C">
      <w:pPr>
        <w:spacing w:after="0" w:line="240" w:lineRule="auto"/>
        <w:ind w:firstLine="708"/>
        <w:jc w:val="both"/>
        <w:rPr>
          <w:rFonts w:eastAsia="Times New Roman" w:cs="Times New Roman"/>
          <w:szCs w:val="28"/>
          <w:lang w:val="uk-UA" w:eastAsia="uk-UA"/>
        </w:rPr>
      </w:pPr>
      <w:r w:rsidRPr="0044060C">
        <w:rPr>
          <w:rFonts w:eastAsia="Times New Roman" w:cs="Times New Roman"/>
          <w:szCs w:val="28"/>
          <w:lang w:val="uk-UA" w:eastAsia="uk-UA"/>
        </w:rPr>
        <w:t>- списання пені, штрафних та фінансових санкцій, нарахованих на заборгованість, що підлягає урегулюванню згідно закону за умови погашення тіла боргу.</w:t>
      </w:r>
    </w:p>
    <w:p w:rsidR="0044060C" w:rsidRPr="0044060C" w:rsidRDefault="0044060C" w:rsidP="0044060C">
      <w:pPr>
        <w:spacing w:after="0" w:line="240" w:lineRule="auto"/>
        <w:ind w:firstLine="708"/>
        <w:jc w:val="both"/>
        <w:rPr>
          <w:rFonts w:eastAsia="Times New Roman" w:cs="Times New Roman"/>
          <w:szCs w:val="28"/>
          <w:lang w:val="uk-UA" w:eastAsia="uk-UA"/>
        </w:rPr>
      </w:pPr>
      <w:r w:rsidRPr="0044060C">
        <w:rPr>
          <w:rFonts w:eastAsia="Times New Roman" w:cs="Times New Roman"/>
          <w:szCs w:val="28"/>
          <w:lang w:val="uk-UA" w:eastAsia="uk-UA"/>
        </w:rPr>
        <w:t>З метою врегулювання заборгованості за природний газ виробників теплової енергії, послуг тепло- та гарячого водопостачання проектом передбачається внести низку уточнюючих змін до Закону України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за спожиті енергоносії", спрямованих на удосконалення, актуалізацію та підвищення ефективності використання встановлених механізмів урегулювання боргів підприємств теплоенергетики за природний газ.</w:t>
      </w:r>
    </w:p>
    <w:p w:rsidR="0044060C" w:rsidRPr="0044060C" w:rsidRDefault="0044060C" w:rsidP="0044060C">
      <w:pPr>
        <w:spacing w:after="0" w:line="240" w:lineRule="auto"/>
        <w:ind w:firstLine="708"/>
        <w:jc w:val="both"/>
        <w:rPr>
          <w:rFonts w:eastAsia="Times New Roman" w:cs="Times New Roman"/>
          <w:szCs w:val="28"/>
          <w:lang w:val="uk-UA" w:eastAsia="uk-UA"/>
        </w:rPr>
      </w:pPr>
      <w:r w:rsidRPr="0044060C">
        <w:rPr>
          <w:rFonts w:eastAsia="Times New Roman" w:cs="Times New Roman"/>
          <w:szCs w:val="28"/>
          <w:lang w:val="uk-UA" w:eastAsia="uk-UA"/>
        </w:rPr>
        <w:t>В цілях реалізації умов та механізмів урегулювання заборгованості згідно із законами України "Про заходи, спрямовані на подолання кризових явищ та забезпечення фінансової стабільності на ринку природного газу" та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за спожиті енергоносії" у виконавчих процедурах проектом передбачено низку уточнюючих змін до статей 27,</w:t>
      </w:r>
      <w:r>
        <w:rPr>
          <w:rFonts w:eastAsia="Times New Roman" w:cs="Times New Roman"/>
          <w:szCs w:val="28"/>
          <w:lang w:val="uk-UA" w:eastAsia="uk-UA"/>
        </w:rPr>
        <w:t xml:space="preserve"> </w:t>
      </w:r>
      <w:r w:rsidRPr="0044060C">
        <w:rPr>
          <w:rFonts w:eastAsia="Times New Roman" w:cs="Times New Roman"/>
          <w:szCs w:val="28"/>
          <w:lang w:val="uk-UA" w:eastAsia="uk-UA"/>
        </w:rPr>
        <w:t>34,</w:t>
      </w:r>
      <w:r>
        <w:rPr>
          <w:rFonts w:eastAsia="Times New Roman" w:cs="Times New Roman"/>
          <w:szCs w:val="28"/>
          <w:lang w:val="uk-UA" w:eastAsia="uk-UA"/>
        </w:rPr>
        <w:t xml:space="preserve"> </w:t>
      </w:r>
      <w:r w:rsidRPr="0044060C">
        <w:rPr>
          <w:rFonts w:eastAsia="Times New Roman" w:cs="Times New Roman"/>
          <w:szCs w:val="28"/>
          <w:lang w:val="uk-UA" w:eastAsia="uk-UA"/>
        </w:rPr>
        <w:t>35,</w:t>
      </w:r>
      <w:r>
        <w:rPr>
          <w:rFonts w:eastAsia="Times New Roman" w:cs="Times New Roman"/>
          <w:szCs w:val="28"/>
          <w:lang w:val="uk-UA" w:eastAsia="uk-UA"/>
        </w:rPr>
        <w:t xml:space="preserve"> </w:t>
      </w:r>
      <w:r w:rsidRPr="0044060C">
        <w:rPr>
          <w:rFonts w:eastAsia="Times New Roman" w:cs="Times New Roman"/>
          <w:szCs w:val="28"/>
          <w:lang w:val="uk-UA" w:eastAsia="uk-UA"/>
        </w:rPr>
        <w:t>39,</w:t>
      </w:r>
      <w:r>
        <w:rPr>
          <w:rFonts w:eastAsia="Times New Roman" w:cs="Times New Roman"/>
          <w:szCs w:val="28"/>
          <w:lang w:val="uk-UA" w:eastAsia="uk-UA"/>
        </w:rPr>
        <w:t xml:space="preserve"> </w:t>
      </w:r>
      <w:r w:rsidRPr="0044060C">
        <w:rPr>
          <w:rFonts w:eastAsia="Times New Roman" w:cs="Times New Roman"/>
          <w:szCs w:val="28"/>
          <w:lang w:val="uk-UA" w:eastAsia="uk-UA"/>
        </w:rPr>
        <w:t>59 Закону України "Про виконавче провадження".</w:t>
      </w:r>
    </w:p>
    <w:p w:rsidR="0044060C" w:rsidRPr="0044060C" w:rsidRDefault="0044060C" w:rsidP="0044060C">
      <w:pPr>
        <w:spacing w:after="0" w:line="240" w:lineRule="auto"/>
        <w:ind w:firstLine="708"/>
        <w:jc w:val="both"/>
        <w:rPr>
          <w:rFonts w:eastAsia="Times New Roman" w:cs="Times New Roman"/>
          <w:szCs w:val="28"/>
          <w:lang w:val="uk-UA" w:eastAsia="uk-UA"/>
        </w:rPr>
      </w:pPr>
      <w:r w:rsidRPr="0044060C">
        <w:rPr>
          <w:rFonts w:eastAsia="Times New Roman" w:cs="Times New Roman"/>
          <w:szCs w:val="28"/>
          <w:lang w:val="uk-UA" w:eastAsia="uk-UA"/>
        </w:rPr>
        <w:t>Для досягнення стабілізації поточних розрахунків за послуги транспортування природного газу, покращення платіжної дисципліни їх споживачів та забезпечення сталого функціонування газотранспортної системи України проектом передбачено внесення змін до статей 4, 40 та 59 Закону України "Про ринок природного газу", спрямованих на регламентацію механізму розрахунків за послуги розподілу природного газу із застосуванням рахунків із спеціальним режимом використання, що забезпечить належний розподіл коштів та унеможливить подальше утворення та накопичення заборгованості газорозподільних підприємств перед оператором газотранспортної системи, зокрема, за послуги балансування, а також посилить відповідальність за порушення на ринку природного газу, у тому числі, за  порушення встановленого порядку розрахунків.</w:t>
      </w:r>
    </w:p>
    <w:p w:rsidR="0044060C" w:rsidRPr="0044060C" w:rsidRDefault="0044060C" w:rsidP="0044060C">
      <w:pPr>
        <w:spacing w:after="0" w:line="240" w:lineRule="auto"/>
        <w:ind w:firstLine="708"/>
        <w:jc w:val="both"/>
        <w:rPr>
          <w:rFonts w:eastAsia="Times New Roman" w:cs="Times New Roman"/>
          <w:szCs w:val="28"/>
          <w:lang w:val="uk-UA" w:eastAsia="uk-UA"/>
        </w:rPr>
      </w:pPr>
      <w:r w:rsidRPr="0044060C">
        <w:rPr>
          <w:rFonts w:eastAsia="Times New Roman" w:cs="Times New Roman"/>
          <w:szCs w:val="28"/>
          <w:lang w:val="uk-UA" w:eastAsia="uk-UA"/>
        </w:rPr>
        <w:t xml:space="preserve">Відповідно до затвердженого Регулятором алгоритму розподілу отримані кошти в подальшому перераховуватимуться на поточні рахунки Оператору ГРС та Оператору ГТС за надані ними послуги. </w:t>
      </w:r>
    </w:p>
    <w:p w:rsidR="0044060C" w:rsidRPr="0044060C" w:rsidRDefault="0044060C" w:rsidP="00440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eastAsia="Calibri" w:cs="Times New Roman"/>
          <w:iCs/>
          <w:szCs w:val="28"/>
          <w:lang w:val="uk-UA" w:eastAsia="ru-RU"/>
        </w:rPr>
      </w:pPr>
      <w:r w:rsidRPr="0044060C">
        <w:rPr>
          <w:rFonts w:eastAsia="Calibri" w:cs="Times New Roman"/>
          <w:iCs/>
          <w:szCs w:val="28"/>
          <w:lang w:val="uk-UA" w:eastAsia="ru-RU"/>
        </w:rPr>
        <w:t>Таким чином, для законодавчого врегулювання зазначеної проблематики Комітет з питань енергетики та житлово-комунальних послуг на підставі ст.</w:t>
      </w:r>
      <w:r w:rsidR="00F23B26">
        <w:rPr>
          <w:rFonts w:eastAsia="Calibri" w:cs="Times New Roman"/>
          <w:iCs/>
          <w:szCs w:val="28"/>
          <w:lang w:val="uk-UA" w:eastAsia="ru-RU"/>
        </w:rPr>
        <w:t xml:space="preserve"> </w:t>
      </w:r>
      <w:r w:rsidRPr="0044060C">
        <w:rPr>
          <w:rFonts w:eastAsia="Calibri" w:cs="Times New Roman"/>
          <w:iCs/>
          <w:szCs w:val="28"/>
          <w:lang w:val="uk-UA" w:eastAsia="ru-RU"/>
        </w:rPr>
        <w:t>93, ст.110 (ч.</w:t>
      </w:r>
      <w:r w:rsidR="00F23B26">
        <w:rPr>
          <w:rFonts w:eastAsia="Calibri" w:cs="Times New Roman"/>
          <w:iCs/>
          <w:szCs w:val="28"/>
          <w:lang w:val="uk-UA" w:eastAsia="ru-RU"/>
        </w:rPr>
        <w:t xml:space="preserve"> </w:t>
      </w:r>
      <w:r w:rsidRPr="0044060C">
        <w:rPr>
          <w:rFonts w:eastAsia="Calibri" w:cs="Times New Roman"/>
          <w:iCs/>
          <w:szCs w:val="28"/>
          <w:lang w:val="uk-UA" w:eastAsia="ru-RU"/>
        </w:rPr>
        <w:t xml:space="preserve">2) Регламенту Верховної Ради України, ст.12, ст.15 Закону України </w:t>
      </w:r>
      <w:r w:rsidRPr="0044060C">
        <w:rPr>
          <w:rFonts w:eastAsia="Calibri" w:cs="Times New Roman"/>
          <w:iCs/>
          <w:szCs w:val="28"/>
          <w:lang w:val="uk-UA" w:eastAsia="ru-RU"/>
        </w:rPr>
        <w:lastRenderedPageBreak/>
        <w:t xml:space="preserve">«Про комітети Верховної Ради України» на своєму засіданні  </w:t>
      </w:r>
      <w:bookmarkStart w:id="0" w:name="_GoBack"/>
      <w:bookmarkEnd w:id="0"/>
      <w:r w:rsidRPr="0044060C">
        <w:rPr>
          <w:rFonts w:eastAsia="Calibri" w:cs="Times New Roman"/>
          <w:szCs w:val="28"/>
          <w:lang w:val="uk-UA" w:eastAsia="ru-RU"/>
        </w:rPr>
        <w:t>за результатами розгляду законопроектів №№</w:t>
      </w:r>
      <w:r w:rsidR="00F23B26">
        <w:rPr>
          <w:rFonts w:eastAsia="Calibri" w:cs="Times New Roman"/>
          <w:szCs w:val="28"/>
          <w:lang w:val="uk-UA" w:eastAsia="ru-RU"/>
        </w:rPr>
        <w:t xml:space="preserve"> </w:t>
      </w:r>
      <w:r w:rsidRPr="0044060C">
        <w:rPr>
          <w:rFonts w:eastAsia="Calibri" w:cs="Times New Roman"/>
          <w:szCs w:val="28"/>
          <w:lang w:val="uk-UA" w:eastAsia="ru-RU"/>
        </w:rPr>
        <w:t xml:space="preserve">3508 і 3508-1 </w:t>
      </w:r>
      <w:r w:rsidRPr="0044060C">
        <w:rPr>
          <w:rFonts w:eastAsia="Calibri" w:cs="Times New Roman"/>
          <w:iCs/>
          <w:szCs w:val="28"/>
          <w:lang w:val="uk-UA" w:eastAsia="ru-RU"/>
        </w:rPr>
        <w:t>прийняв рішення:</w:t>
      </w:r>
    </w:p>
    <w:p w:rsidR="0044060C" w:rsidRPr="0044060C" w:rsidRDefault="0044060C" w:rsidP="00440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eastAsia="Calibri" w:cs="Times New Roman"/>
          <w:iCs/>
          <w:szCs w:val="28"/>
          <w:lang w:val="uk-UA" w:eastAsia="ru-RU"/>
        </w:rPr>
      </w:pPr>
      <w:r w:rsidRPr="0044060C">
        <w:rPr>
          <w:rFonts w:eastAsia="Calibri" w:cs="Times New Roman"/>
          <w:iCs/>
          <w:szCs w:val="28"/>
          <w:lang w:eastAsia="ru-RU"/>
        </w:rPr>
        <w:t xml:space="preserve">1. </w:t>
      </w:r>
      <w:proofErr w:type="spellStart"/>
      <w:r w:rsidRPr="0044060C">
        <w:rPr>
          <w:rFonts w:eastAsia="Calibri" w:cs="Times New Roman"/>
          <w:iCs/>
          <w:szCs w:val="28"/>
          <w:lang w:eastAsia="ru-RU"/>
        </w:rPr>
        <w:t>Підтримати</w:t>
      </w:r>
      <w:proofErr w:type="spellEnd"/>
      <w:r w:rsidRPr="0044060C">
        <w:rPr>
          <w:rFonts w:eastAsia="Calibri" w:cs="Times New Roman"/>
          <w:iCs/>
          <w:szCs w:val="28"/>
          <w:lang w:eastAsia="ru-RU"/>
        </w:rPr>
        <w:t xml:space="preserve"> </w:t>
      </w:r>
      <w:proofErr w:type="spellStart"/>
      <w:r w:rsidRPr="0044060C">
        <w:rPr>
          <w:rFonts w:eastAsia="Calibri" w:cs="Times New Roman"/>
          <w:iCs/>
          <w:szCs w:val="28"/>
          <w:lang w:eastAsia="ru-RU"/>
        </w:rPr>
        <w:t>підготовлен</w:t>
      </w:r>
      <w:proofErr w:type="spellEnd"/>
      <w:r>
        <w:rPr>
          <w:rFonts w:eastAsia="Calibri" w:cs="Times New Roman"/>
          <w:iCs/>
          <w:szCs w:val="28"/>
          <w:lang w:val="uk-UA" w:eastAsia="ru-RU"/>
        </w:rPr>
        <w:t>у</w:t>
      </w:r>
      <w:r w:rsidRPr="0044060C">
        <w:rPr>
          <w:rFonts w:eastAsia="Calibri" w:cs="Times New Roman"/>
          <w:iCs/>
          <w:szCs w:val="28"/>
          <w:lang w:eastAsia="ru-RU"/>
        </w:rPr>
        <w:t xml:space="preserve"> </w:t>
      </w:r>
      <w:r w:rsidRPr="0044060C">
        <w:rPr>
          <w:rFonts w:eastAsia="Calibri" w:cs="Times New Roman"/>
          <w:iCs/>
          <w:szCs w:val="28"/>
          <w:lang w:val="uk-UA" w:eastAsia="ru-RU"/>
        </w:rPr>
        <w:t xml:space="preserve">Комітетом </w:t>
      </w:r>
      <w:proofErr w:type="spellStart"/>
      <w:r w:rsidRPr="0044060C">
        <w:rPr>
          <w:rFonts w:eastAsia="Calibri" w:cs="Times New Roman"/>
          <w:iCs/>
          <w:szCs w:val="28"/>
          <w:lang w:eastAsia="ru-RU"/>
        </w:rPr>
        <w:t>редакцію</w:t>
      </w:r>
      <w:proofErr w:type="spellEnd"/>
      <w:r w:rsidRPr="0044060C">
        <w:rPr>
          <w:rFonts w:eastAsia="Calibri" w:cs="Times New Roman"/>
          <w:iCs/>
          <w:szCs w:val="28"/>
          <w:lang w:eastAsia="ru-RU"/>
        </w:rPr>
        <w:t xml:space="preserve"> </w:t>
      </w:r>
      <w:r w:rsidRPr="0044060C">
        <w:rPr>
          <w:rFonts w:eastAsia="Calibri" w:cs="Times New Roman"/>
          <w:iCs/>
          <w:szCs w:val="28"/>
          <w:lang w:val="uk-UA" w:eastAsia="ru-RU"/>
        </w:rPr>
        <w:t xml:space="preserve">доопрацьованого </w:t>
      </w:r>
      <w:r w:rsidRPr="0044060C">
        <w:rPr>
          <w:rFonts w:eastAsia="Calibri" w:cs="Times New Roman"/>
          <w:iCs/>
          <w:szCs w:val="28"/>
          <w:lang w:eastAsia="ru-RU"/>
        </w:rPr>
        <w:t xml:space="preserve">законопроекту, </w:t>
      </w:r>
      <w:proofErr w:type="spellStart"/>
      <w:r w:rsidRPr="0044060C">
        <w:rPr>
          <w:rFonts w:eastAsia="Calibri" w:cs="Times New Roman"/>
          <w:iCs/>
          <w:szCs w:val="28"/>
          <w:lang w:eastAsia="ru-RU"/>
        </w:rPr>
        <w:t>доручити</w:t>
      </w:r>
      <w:proofErr w:type="spellEnd"/>
      <w:r w:rsidRPr="0044060C">
        <w:rPr>
          <w:rFonts w:eastAsia="Calibri" w:cs="Times New Roman"/>
          <w:iCs/>
          <w:szCs w:val="28"/>
          <w:lang w:eastAsia="ru-RU"/>
        </w:rPr>
        <w:t xml:space="preserve"> </w:t>
      </w:r>
      <w:proofErr w:type="spellStart"/>
      <w:r w:rsidRPr="0044060C">
        <w:rPr>
          <w:rFonts w:eastAsia="Calibri" w:cs="Times New Roman"/>
          <w:iCs/>
          <w:szCs w:val="28"/>
          <w:lang w:eastAsia="ru-RU"/>
        </w:rPr>
        <w:t>народним</w:t>
      </w:r>
      <w:proofErr w:type="spellEnd"/>
      <w:r w:rsidRPr="0044060C">
        <w:rPr>
          <w:rFonts w:eastAsia="Calibri" w:cs="Times New Roman"/>
          <w:iCs/>
          <w:szCs w:val="28"/>
          <w:lang w:eastAsia="ru-RU"/>
        </w:rPr>
        <w:t xml:space="preserve"> депутатам України – членам </w:t>
      </w:r>
      <w:proofErr w:type="spellStart"/>
      <w:r w:rsidRPr="0044060C">
        <w:rPr>
          <w:rFonts w:eastAsia="Calibri" w:cs="Times New Roman"/>
          <w:iCs/>
          <w:szCs w:val="28"/>
          <w:lang w:eastAsia="ru-RU"/>
        </w:rPr>
        <w:t>Комітету</w:t>
      </w:r>
      <w:proofErr w:type="spellEnd"/>
      <w:r w:rsidRPr="0044060C">
        <w:rPr>
          <w:rFonts w:eastAsia="Calibri" w:cs="Times New Roman"/>
          <w:iCs/>
          <w:szCs w:val="28"/>
          <w:lang w:eastAsia="ru-RU"/>
        </w:rPr>
        <w:t xml:space="preserve"> </w:t>
      </w:r>
      <w:proofErr w:type="spellStart"/>
      <w:r w:rsidRPr="0044060C">
        <w:rPr>
          <w:rFonts w:eastAsia="Calibri" w:cs="Times New Roman"/>
          <w:iCs/>
          <w:szCs w:val="28"/>
          <w:lang w:eastAsia="ru-RU"/>
        </w:rPr>
        <w:t>оформити</w:t>
      </w:r>
      <w:proofErr w:type="spellEnd"/>
      <w:r w:rsidRPr="0044060C">
        <w:rPr>
          <w:rFonts w:eastAsia="Calibri" w:cs="Times New Roman"/>
          <w:iCs/>
          <w:szCs w:val="28"/>
          <w:lang w:eastAsia="ru-RU"/>
        </w:rPr>
        <w:t xml:space="preserve"> та в </w:t>
      </w:r>
      <w:proofErr w:type="spellStart"/>
      <w:r w:rsidRPr="0044060C">
        <w:rPr>
          <w:rFonts w:eastAsia="Calibri" w:cs="Times New Roman"/>
          <w:iCs/>
          <w:szCs w:val="28"/>
          <w:lang w:eastAsia="ru-RU"/>
        </w:rPr>
        <w:t>установленому</w:t>
      </w:r>
      <w:proofErr w:type="spellEnd"/>
      <w:r w:rsidRPr="0044060C">
        <w:rPr>
          <w:rFonts w:eastAsia="Calibri" w:cs="Times New Roman"/>
          <w:iCs/>
          <w:szCs w:val="28"/>
          <w:lang w:eastAsia="ru-RU"/>
        </w:rPr>
        <w:t xml:space="preserve"> порядку </w:t>
      </w:r>
      <w:proofErr w:type="spellStart"/>
      <w:r w:rsidRPr="0044060C">
        <w:rPr>
          <w:rFonts w:eastAsia="Calibri" w:cs="Times New Roman"/>
          <w:iCs/>
          <w:szCs w:val="28"/>
          <w:lang w:eastAsia="ru-RU"/>
        </w:rPr>
        <w:t>зареєструвати</w:t>
      </w:r>
      <w:proofErr w:type="spellEnd"/>
      <w:r w:rsidRPr="0044060C">
        <w:rPr>
          <w:rFonts w:eastAsia="Calibri" w:cs="Times New Roman"/>
          <w:iCs/>
          <w:szCs w:val="28"/>
          <w:lang w:eastAsia="ru-RU"/>
        </w:rPr>
        <w:t xml:space="preserve"> </w:t>
      </w:r>
      <w:proofErr w:type="spellStart"/>
      <w:r w:rsidRPr="0044060C">
        <w:rPr>
          <w:rFonts w:eastAsia="Calibri" w:cs="Times New Roman"/>
          <w:iCs/>
          <w:szCs w:val="28"/>
          <w:lang w:eastAsia="ru-RU"/>
        </w:rPr>
        <w:t>цей</w:t>
      </w:r>
      <w:proofErr w:type="spellEnd"/>
      <w:r w:rsidRPr="0044060C">
        <w:rPr>
          <w:rFonts w:eastAsia="Calibri" w:cs="Times New Roman"/>
          <w:iCs/>
          <w:szCs w:val="28"/>
          <w:lang w:eastAsia="ru-RU"/>
        </w:rPr>
        <w:t xml:space="preserve"> </w:t>
      </w:r>
      <w:proofErr w:type="spellStart"/>
      <w:r w:rsidRPr="0044060C">
        <w:rPr>
          <w:rFonts w:eastAsia="Calibri" w:cs="Times New Roman"/>
          <w:iCs/>
          <w:szCs w:val="28"/>
          <w:lang w:val="uk-UA" w:eastAsia="ru-RU"/>
        </w:rPr>
        <w:t>законо</w:t>
      </w:r>
      <w:proofErr w:type="spellEnd"/>
      <w:r w:rsidRPr="0044060C">
        <w:rPr>
          <w:rFonts w:eastAsia="Calibri" w:cs="Times New Roman"/>
          <w:iCs/>
          <w:szCs w:val="28"/>
          <w:lang w:eastAsia="ru-RU"/>
        </w:rPr>
        <w:t xml:space="preserve">проект як проект Закону України </w:t>
      </w:r>
      <w:r w:rsidRPr="0044060C">
        <w:rPr>
          <w:rFonts w:eastAsia="Calibri" w:cs="Times New Roman"/>
          <w:iCs/>
          <w:szCs w:val="28"/>
          <w:lang w:val="uk-UA" w:eastAsia="ru-RU"/>
        </w:rPr>
        <w:t>«</w:t>
      </w:r>
      <w:r w:rsidRPr="0044060C">
        <w:rPr>
          <w:rFonts w:eastAsia="Times New Roman" w:cs="Times New Roman"/>
          <w:bCs/>
          <w:szCs w:val="28"/>
          <w:lang w:val="uk-UA" w:eastAsia="uk-UA"/>
        </w:rPr>
        <w:t xml:space="preserve">Про заходи, спрямовані на подолання кризових явищ та забезпечення фінансової стабільності </w:t>
      </w:r>
      <w:proofErr w:type="gramStart"/>
      <w:r w:rsidRPr="0044060C">
        <w:rPr>
          <w:rFonts w:eastAsia="Times New Roman" w:cs="Times New Roman"/>
          <w:bCs/>
          <w:szCs w:val="28"/>
          <w:lang w:val="uk-UA" w:eastAsia="uk-UA"/>
        </w:rPr>
        <w:t>на ринку</w:t>
      </w:r>
      <w:proofErr w:type="gramEnd"/>
      <w:r w:rsidRPr="0044060C">
        <w:rPr>
          <w:rFonts w:eastAsia="Times New Roman" w:cs="Times New Roman"/>
          <w:bCs/>
          <w:szCs w:val="28"/>
          <w:lang w:val="uk-UA" w:eastAsia="uk-UA"/>
        </w:rPr>
        <w:t xml:space="preserve"> природного газу» та </w:t>
      </w:r>
      <w:proofErr w:type="spellStart"/>
      <w:r w:rsidRPr="0044060C">
        <w:rPr>
          <w:rFonts w:eastAsia="Times New Roman" w:cs="Times New Roman"/>
          <w:bCs/>
          <w:szCs w:val="28"/>
          <w:lang w:val="uk-UA" w:eastAsia="uk-UA"/>
        </w:rPr>
        <w:t>внести</w:t>
      </w:r>
      <w:proofErr w:type="spellEnd"/>
      <w:r w:rsidRPr="0044060C">
        <w:rPr>
          <w:rFonts w:eastAsia="Times New Roman" w:cs="Times New Roman"/>
          <w:bCs/>
          <w:szCs w:val="28"/>
          <w:lang w:val="uk-UA" w:eastAsia="uk-UA"/>
        </w:rPr>
        <w:t xml:space="preserve"> його на розгляд Верховної Ради України </w:t>
      </w:r>
      <w:r w:rsidRPr="0044060C">
        <w:rPr>
          <w:rFonts w:eastAsia="Calibri" w:cs="Times New Roman"/>
          <w:szCs w:val="28"/>
        </w:rPr>
        <w:t xml:space="preserve">з </w:t>
      </w:r>
      <w:proofErr w:type="spellStart"/>
      <w:r w:rsidRPr="0044060C">
        <w:rPr>
          <w:rFonts w:eastAsia="Calibri" w:cs="Times New Roman"/>
          <w:szCs w:val="28"/>
        </w:rPr>
        <w:t>урахуванням</w:t>
      </w:r>
      <w:proofErr w:type="spellEnd"/>
      <w:r w:rsidRPr="0044060C">
        <w:rPr>
          <w:rFonts w:eastAsia="Calibri" w:cs="Times New Roman"/>
          <w:szCs w:val="28"/>
        </w:rPr>
        <w:t xml:space="preserve"> </w:t>
      </w:r>
      <w:proofErr w:type="spellStart"/>
      <w:r w:rsidRPr="0044060C">
        <w:rPr>
          <w:rFonts w:eastAsia="Calibri" w:cs="Times New Roman"/>
          <w:szCs w:val="28"/>
        </w:rPr>
        <w:t>вимог</w:t>
      </w:r>
      <w:proofErr w:type="spellEnd"/>
      <w:r w:rsidRPr="0044060C">
        <w:rPr>
          <w:rFonts w:eastAsia="Calibri" w:cs="Times New Roman"/>
          <w:szCs w:val="28"/>
        </w:rPr>
        <w:t xml:space="preserve"> </w:t>
      </w:r>
      <w:proofErr w:type="spellStart"/>
      <w:r w:rsidRPr="0044060C">
        <w:rPr>
          <w:rFonts w:eastAsia="Calibri" w:cs="Times New Roman"/>
          <w:szCs w:val="28"/>
        </w:rPr>
        <w:t>частини</w:t>
      </w:r>
      <w:proofErr w:type="spellEnd"/>
      <w:r w:rsidRPr="0044060C">
        <w:rPr>
          <w:rFonts w:eastAsia="Calibri" w:cs="Times New Roman"/>
          <w:szCs w:val="28"/>
        </w:rPr>
        <w:t xml:space="preserve"> </w:t>
      </w:r>
      <w:proofErr w:type="spellStart"/>
      <w:r w:rsidRPr="0044060C">
        <w:rPr>
          <w:rFonts w:eastAsia="Calibri" w:cs="Times New Roman"/>
          <w:szCs w:val="28"/>
        </w:rPr>
        <w:t>другої</w:t>
      </w:r>
      <w:proofErr w:type="spellEnd"/>
      <w:r w:rsidRPr="0044060C">
        <w:rPr>
          <w:rFonts w:eastAsia="Calibri" w:cs="Times New Roman"/>
          <w:szCs w:val="28"/>
        </w:rPr>
        <w:t xml:space="preserve"> </w:t>
      </w:r>
      <w:proofErr w:type="spellStart"/>
      <w:r w:rsidRPr="0044060C">
        <w:rPr>
          <w:rFonts w:eastAsia="Calibri" w:cs="Times New Roman"/>
          <w:szCs w:val="28"/>
        </w:rPr>
        <w:t>статті</w:t>
      </w:r>
      <w:proofErr w:type="spellEnd"/>
      <w:r w:rsidRPr="0044060C">
        <w:rPr>
          <w:rFonts w:eastAsia="Calibri" w:cs="Times New Roman"/>
          <w:szCs w:val="28"/>
        </w:rPr>
        <w:t xml:space="preserve"> 110 Регламенту </w:t>
      </w:r>
      <w:proofErr w:type="spellStart"/>
      <w:r w:rsidRPr="0044060C">
        <w:rPr>
          <w:rFonts w:eastAsia="Calibri" w:cs="Times New Roman"/>
          <w:szCs w:val="28"/>
        </w:rPr>
        <w:t>Верховної</w:t>
      </w:r>
      <w:proofErr w:type="spellEnd"/>
      <w:r w:rsidRPr="0044060C">
        <w:rPr>
          <w:rFonts w:eastAsia="Calibri" w:cs="Times New Roman"/>
          <w:szCs w:val="28"/>
        </w:rPr>
        <w:t xml:space="preserve"> Ради України</w:t>
      </w:r>
      <w:r w:rsidRPr="0044060C">
        <w:rPr>
          <w:rFonts w:eastAsia="Calibri" w:cs="Times New Roman"/>
          <w:iCs/>
          <w:szCs w:val="28"/>
          <w:lang w:eastAsia="ru-RU"/>
        </w:rPr>
        <w:t>.</w:t>
      </w:r>
    </w:p>
    <w:p w:rsidR="0044060C" w:rsidRPr="0044060C" w:rsidRDefault="0044060C" w:rsidP="00440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eastAsia="Calibri" w:cs="Times New Roman"/>
          <w:iCs/>
          <w:szCs w:val="28"/>
          <w:lang w:val="uk-UA" w:eastAsia="ru-RU"/>
        </w:rPr>
      </w:pPr>
      <w:r w:rsidRPr="0044060C">
        <w:rPr>
          <w:rFonts w:eastAsia="Calibri" w:cs="Times New Roman"/>
          <w:iCs/>
          <w:szCs w:val="28"/>
          <w:lang w:val="uk-UA" w:eastAsia="ru-RU"/>
        </w:rPr>
        <w:t>2. Рекомендувати Верховній Раді України:</w:t>
      </w:r>
    </w:p>
    <w:p w:rsidR="0044060C" w:rsidRPr="0044060C" w:rsidRDefault="0044060C" w:rsidP="00440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eastAsia="Calibri" w:cs="Times New Roman"/>
          <w:iCs/>
          <w:szCs w:val="28"/>
          <w:lang w:val="uk-UA" w:eastAsia="ru-RU"/>
        </w:rPr>
      </w:pPr>
      <w:r w:rsidRPr="0044060C">
        <w:rPr>
          <w:rFonts w:eastAsia="Calibri" w:cs="Times New Roman"/>
          <w:b/>
          <w:iCs/>
          <w:szCs w:val="28"/>
          <w:lang w:val="uk-UA" w:eastAsia="ru-RU"/>
        </w:rPr>
        <w:t xml:space="preserve">- </w:t>
      </w:r>
      <w:r w:rsidRPr="0044060C">
        <w:rPr>
          <w:rFonts w:eastAsia="Calibri" w:cs="Times New Roman"/>
          <w:iCs/>
          <w:szCs w:val="28"/>
          <w:lang w:val="uk-UA" w:eastAsia="ru-RU"/>
        </w:rPr>
        <w:t>включити зазначений законопроект до Порядку денного сесії;</w:t>
      </w:r>
    </w:p>
    <w:p w:rsidR="0044060C" w:rsidRPr="0044060C" w:rsidRDefault="0044060C" w:rsidP="00440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eastAsia="Calibri" w:cs="Times New Roman"/>
          <w:b/>
          <w:iCs/>
          <w:szCs w:val="28"/>
          <w:lang w:val="uk-UA" w:eastAsia="ru-RU"/>
        </w:rPr>
      </w:pPr>
      <w:r w:rsidRPr="0044060C">
        <w:rPr>
          <w:rFonts w:eastAsia="Calibri" w:cs="Times New Roman"/>
          <w:iCs/>
          <w:szCs w:val="28"/>
          <w:lang w:val="uk-UA" w:eastAsia="ru-RU"/>
        </w:rPr>
        <w:t>- за результатами розгляду прийняти доопрацьований народними депутатами України – членами Комітету проект Закону України з новою назвою «</w:t>
      </w:r>
      <w:r w:rsidRPr="0044060C">
        <w:rPr>
          <w:rFonts w:eastAsia="Times New Roman" w:cs="Times New Roman"/>
          <w:bCs/>
          <w:szCs w:val="28"/>
          <w:lang w:val="uk-UA" w:eastAsia="uk-UA"/>
        </w:rPr>
        <w:t>Про заходи, спрямовані на подолання кризових явищ та забезпечення фінансової стабільності на ринку природного газу»</w:t>
      </w:r>
      <w:r w:rsidRPr="0044060C">
        <w:rPr>
          <w:rFonts w:eastAsia="Calibri" w:cs="Times New Roman"/>
          <w:szCs w:val="28"/>
          <w:lang w:val="uk-UA" w:eastAsia="ru-RU"/>
        </w:rPr>
        <w:t xml:space="preserve"> </w:t>
      </w:r>
      <w:r w:rsidRPr="0044060C">
        <w:rPr>
          <w:rFonts w:eastAsia="Calibri" w:cs="Times New Roman"/>
          <w:b/>
          <w:iCs/>
          <w:szCs w:val="28"/>
          <w:lang w:val="uk-UA" w:eastAsia="ru-RU"/>
        </w:rPr>
        <w:t>за основу і в цілому як Закон.</w:t>
      </w:r>
    </w:p>
    <w:p w:rsidR="0044060C" w:rsidRPr="0044060C" w:rsidRDefault="0044060C" w:rsidP="0044060C">
      <w:pPr>
        <w:spacing w:after="0" w:line="240" w:lineRule="auto"/>
        <w:ind w:firstLine="708"/>
        <w:jc w:val="both"/>
        <w:rPr>
          <w:rFonts w:eastAsia="Calibri" w:cs="Times New Roman"/>
          <w:szCs w:val="28"/>
          <w:lang w:val="uk-UA" w:eastAsia="ru-RU"/>
        </w:rPr>
      </w:pPr>
      <w:r w:rsidRPr="0044060C">
        <w:rPr>
          <w:rFonts w:eastAsia="Calibri" w:cs="Times New Roman"/>
          <w:szCs w:val="28"/>
          <w:lang w:val="uk-UA" w:eastAsia="ru-RU"/>
        </w:rPr>
        <w:t xml:space="preserve">3. Доповідачем від Комітету з цього питання на пленарному засіданні Верховної Ради України визначити народного депутата України – члена Комітету </w:t>
      </w:r>
      <w:proofErr w:type="spellStart"/>
      <w:r w:rsidRPr="0044060C">
        <w:rPr>
          <w:rFonts w:eastAsia="Calibri" w:cs="Times New Roman"/>
          <w:szCs w:val="28"/>
          <w:lang w:val="uk-UA" w:eastAsia="ru-RU"/>
        </w:rPr>
        <w:t>Шипайла</w:t>
      </w:r>
      <w:proofErr w:type="spellEnd"/>
      <w:r w:rsidRPr="0044060C">
        <w:rPr>
          <w:rFonts w:eastAsia="Calibri" w:cs="Times New Roman"/>
          <w:szCs w:val="28"/>
          <w:lang w:val="uk-UA" w:eastAsia="ru-RU"/>
        </w:rPr>
        <w:t xml:space="preserve"> О.І.</w:t>
      </w:r>
    </w:p>
    <w:p w:rsidR="0044060C" w:rsidRPr="0044060C" w:rsidRDefault="0044060C" w:rsidP="0044060C">
      <w:pPr>
        <w:spacing w:after="0" w:line="240" w:lineRule="auto"/>
        <w:ind w:firstLine="708"/>
        <w:jc w:val="both"/>
        <w:rPr>
          <w:rFonts w:ascii="Calibri" w:eastAsia="Calibri" w:hAnsi="Calibri" w:cs="Times New Roman"/>
          <w:sz w:val="22"/>
          <w:szCs w:val="28"/>
          <w:lang w:val="uk-UA" w:eastAsia="ru-RU"/>
        </w:rPr>
      </w:pPr>
    </w:p>
    <w:p w:rsidR="0044060C" w:rsidRPr="0044060C" w:rsidRDefault="0044060C" w:rsidP="0044060C">
      <w:pPr>
        <w:spacing w:after="0" w:line="240" w:lineRule="auto"/>
        <w:ind w:firstLine="708"/>
        <w:jc w:val="both"/>
        <w:rPr>
          <w:rFonts w:eastAsia="Calibri" w:cs="Times New Roman"/>
          <w:szCs w:val="28"/>
          <w:lang w:val="uk-UA" w:eastAsia="ru-RU"/>
        </w:rPr>
      </w:pPr>
    </w:p>
    <w:p w:rsidR="0044060C" w:rsidRPr="0044060C" w:rsidRDefault="0044060C" w:rsidP="0044060C">
      <w:pPr>
        <w:widowControl w:val="0"/>
        <w:tabs>
          <w:tab w:val="left" w:pos="1123"/>
        </w:tabs>
        <w:ind w:firstLine="708"/>
        <w:jc w:val="both"/>
        <w:rPr>
          <w:rFonts w:eastAsia="Calibri" w:cs="Times New Roman"/>
          <w:szCs w:val="28"/>
          <w:lang w:val="uk-UA"/>
        </w:rPr>
      </w:pPr>
    </w:p>
    <w:p w:rsidR="0044060C" w:rsidRPr="0044060C" w:rsidRDefault="0044060C" w:rsidP="0044060C">
      <w:pPr>
        <w:widowControl w:val="0"/>
        <w:tabs>
          <w:tab w:val="left" w:pos="1123"/>
        </w:tabs>
        <w:ind w:firstLine="708"/>
        <w:jc w:val="both"/>
        <w:rPr>
          <w:rFonts w:eastAsia="Calibri" w:cs="Times New Roman"/>
          <w:color w:val="000000"/>
          <w:szCs w:val="28"/>
          <w:lang w:val="uk-UA" w:eastAsia="uk-UA" w:bidi="uk-UA"/>
        </w:rPr>
      </w:pPr>
      <w:r w:rsidRPr="0044060C">
        <w:rPr>
          <w:rFonts w:eastAsia="Calibri" w:cs="Times New Roman"/>
          <w:szCs w:val="28"/>
          <w:lang w:val="uk-UA"/>
        </w:rPr>
        <w:t xml:space="preserve">     </w:t>
      </w:r>
      <w:r w:rsidRPr="0044060C">
        <w:rPr>
          <w:rFonts w:eastAsia="Calibri" w:cs="Times New Roman"/>
          <w:color w:val="000000"/>
          <w:szCs w:val="28"/>
          <w:lang w:val="uk-UA" w:eastAsia="uk-UA" w:bidi="uk-UA"/>
        </w:rPr>
        <w:t>Додатки:</w:t>
      </w:r>
    </w:p>
    <w:p w:rsidR="0044060C" w:rsidRPr="004A7924" w:rsidRDefault="0044060C" w:rsidP="004A7924">
      <w:pPr>
        <w:widowControl w:val="0"/>
        <w:numPr>
          <w:ilvl w:val="0"/>
          <w:numId w:val="2"/>
        </w:numPr>
        <w:spacing w:after="0" w:line="240" w:lineRule="auto"/>
        <w:ind w:firstLine="567"/>
        <w:rPr>
          <w:rFonts w:eastAsia="Calibri" w:cs="Times New Roman"/>
          <w:sz w:val="27"/>
          <w:szCs w:val="27"/>
          <w:lang w:val="uk-UA"/>
        </w:rPr>
      </w:pPr>
      <w:r w:rsidRPr="0044060C">
        <w:rPr>
          <w:rFonts w:eastAsia="Calibri" w:cs="Times New Roman"/>
          <w:color w:val="000000"/>
          <w:szCs w:val="28"/>
          <w:lang w:val="uk-UA" w:eastAsia="uk-UA" w:bidi="uk-UA"/>
        </w:rPr>
        <w:t xml:space="preserve"> </w:t>
      </w:r>
      <w:r w:rsidRPr="004A7924">
        <w:rPr>
          <w:rFonts w:eastAsia="Calibri" w:cs="Times New Roman"/>
          <w:color w:val="000000"/>
          <w:sz w:val="27"/>
          <w:szCs w:val="27"/>
          <w:lang w:val="uk-UA" w:eastAsia="uk-UA" w:bidi="uk-UA"/>
        </w:rPr>
        <w:t xml:space="preserve">Текст доопрацьованого законопроекту на    </w:t>
      </w:r>
      <w:r w:rsidR="004A7924" w:rsidRPr="004A7924">
        <w:rPr>
          <w:rFonts w:eastAsia="Calibri" w:cs="Times New Roman"/>
          <w:color w:val="000000"/>
          <w:sz w:val="27"/>
          <w:szCs w:val="27"/>
          <w:lang w:eastAsia="uk-UA" w:bidi="uk-UA"/>
        </w:rPr>
        <w:t xml:space="preserve">29 </w:t>
      </w:r>
      <w:r w:rsidRPr="004A7924">
        <w:rPr>
          <w:rFonts w:eastAsia="Calibri" w:cs="Times New Roman"/>
          <w:color w:val="000000"/>
          <w:sz w:val="27"/>
          <w:szCs w:val="27"/>
          <w:lang w:val="uk-UA" w:eastAsia="uk-UA" w:bidi="uk-UA"/>
        </w:rPr>
        <w:t xml:space="preserve"> </w:t>
      </w:r>
      <w:proofErr w:type="spellStart"/>
      <w:r w:rsidRPr="004A7924">
        <w:rPr>
          <w:rFonts w:eastAsia="Calibri" w:cs="Times New Roman"/>
          <w:color w:val="000000"/>
          <w:sz w:val="27"/>
          <w:szCs w:val="27"/>
          <w:lang w:val="uk-UA" w:eastAsia="uk-UA" w:bidi="uk-UA"/>
        </w:rPr>
        <w:t>арк</w:t>
      </w:r>
      <w:proofErr w:type="spellEnd"/>
      <w:r w:rsidRPr="004A7924">
        <w:rPr>
          <w:rFonts w:eastAsia="Calibri" w:cs="Times New Roman"/>
          <w:color w:val="000000"/>
          <w:sz w:val="27"/>
          <w:szCs w:val="27"/>
          <w:lang w:val="uk-UA" w:eastAsia="uk-UA" w:bidi="uk-UA"/>
        </w:rPr>
        <w:t>.;</w:t>
      </w:r>
    </w:p>
    <w:p w:rsidR="0044060C" w:rsidRPr="004A7924" w:rsidRDefault="0044060C" w:rsidP="004A7924">
      <w:pPr>
        <w:widowControl w:val="0"/>
        <w:numPr>
          <w:ilvl w:val="0"/>
          <w:numId w:val="2"/>
        </w:numPr>
        <w:spacing w:after="0" w:line="240" w:lineRule="auto"/>
        <w:ind w:firstLine="567"/>
        <w:rPr>
          <w:rFonts w:eastAsia="Calibri" w:cs="Times New Roman"/>
          <w:sz w:val="27"/>
          <w:szCs w:val="27"/>
          <w:lang w:val="uk-UA"/>
        </w:rPr>
      </w:pPr>
      <w:r w:rsidRPr="004A7924">
        <w:rPr>
          <w:rFonts w:eastAsia="Calibri" w:cs="Times New Roman"/>
          <w:color w:val="000000"/>
          <w:sz w:val="27"/>
          <w:szCs w:val="27"/>
          <w:lang w:val="uk-UA" w:eastAsia="uk-UA" w:bidi="uk-UA"/>
        </w:rPr>
        <w:t xml:space="preserve"> Порівняльна таблиця до доопрацьованого законопроекту на  </w:t>
      </w:r>
      <w:r w:rsidR="004A7924" w:rsidRPr="004A7924">
        <w:rPr>
          <w:rFonts w:eastAsia="Calibri" w:cs="Times New Roman"/>
          <w:color w:val="000000"/>
          <w:sz w:val="27"/>
          <w:szCs w:val="27"/>
          <w:lang w:val="uk-UA" w:eastAsia="uk-UA" w:bidi="uk-UA"/>
        </w:rPr>
        <w:t xml:space="preserve">58 </w:t>
      </w:r>
      <w:proofErr w:type="spellStart"/>
      <w:r w:rsidRPr="004A7924">
        <w:rPr>
          <w:rFonts w:eastAsia="Calibri" w:cs="Times New Roman"/>
          <w:color w:val="000000"/>
          <w:sz w:val="27"/>
          <w:szCs w:val="27"/>
          <w:lang w:val="uk-UA" w:eastAsia="uk-UA" w:bidi="uk-UA"/>
        </w:rPr>
        <w:t>арк</w:t>
      </w:r>
      <w:proofErr w:type="spellEnd"/>
      <w:r w:rsidRPr="004A7924">
        <w:rPr>
          <w:rFonts w:eastAsia="Calibri" w:cs="Times New Roman"/>
          <w:color w:val="000000"/>
          <w:sz w:val="27"/>
          <w:szCs w:val="27"/>
          <w:lang w:val="uk-UA" w:eastAsia="uk-UA" w:bidi="uk-UA"/>
        </w:rPr>
        <w:t>.;</w:t>
      </w:r>
    </w:p>
    <w:p w:rsidR="0044060C" w:rsidRPr="004A7924" w:rsidRDefault="0044060C" w:rsidP="004A7924">
      <w:pPr>
        <w:widowControl w:val="0"/>
        <w:numPr>
          <w:ilvl w:val="0"/>
          <w:numId w:val="2"/>
        </w:numPr>
        <w:spacing w:after="0" w:line="240" w:lineRule="auto"/>
        <w:ind w:firstLine="567"/>
        <w:rPr>
          <w:rFonts w:eastAsia="Calibri" w:cs="Times New Roman"/>
          <w:sz w:val="27"/>
          <w:szCs w:val="27"/>
          <w:lang w:val="uk-UA"/>
        </w:rPr>
      </w:pPr>
      <w:r w:rsidRPr="004A7924">
        <w:rPr>
          <w:rFonts w:eastAsia="Calibri" w:cs="Times New Roman"/>
          <w:color w:val="000000"/>
          <w:sz w:val="27"/>
          <w:szCs w:val="27"/>
          <w:lang w:val="uk-UA" w:eastAsia="uk-UA" w:bidi="uk-UA"/>
        </w:rPr>
        <w:t xml:space="preserve"> Пояснювальна записка на     </w:t>
      </w:r>
      <w:r w:rsidR="00F23B26">
        <w:rPr>
          <w:rFonts w:eastAsia="Calibri" w:cs="Times New Roman"/>
          <w:color w:val="000000"/>
          <w:sz w:val="27"/>
          <w:szCs w:val="27"/>
          <w:lang w:val="uk-UA" w:eastAsia="uk-UA" w:bidi="uk-UA"/>
        </w:rPr>
        <w:t>8</w:t>
      </w:r>
      <w:r w:rsidRPr="004A7924">
        <w:rPr>
          <w:rFonts w:eastAsia="Calibri" w:cs="Times New Roman"/>
          <w:color w:val="000000"/>
          <w:sz w:val="27"/>
          <w:szCs w:val="27"/>
          <w:lang w:val="uk-UA" w:eastAsia="uk-UA" w:bidi="uk-UA"/>
        </w:rPr>
        <w:t xml:space="preserve"> </w:t>
      </w:r>
      <w:proofErr w:type="spellStart"/>
      <w:r w:rsidRPr="004A7924">
        <w:rPr>
          <w:rFonts w:eastAsia="Calibri" w:cs="Times New Roman"/>
          <w:color w:val="000000"/>
          <w:sz w:val="27"/>
          <w:szCs w:val="27"/>
          <w:lang w:val="uk-UA" w:eastAsia="uk-UA" w:bidi="uk-UA"/>
        </w:rPr>
        <w:t>арк</w:t>
      </w:r>
      <w:proofErr w:type="spellEnd"/>
      <w:r w:rsidRPr="004A7924">
        <w:rPr>
          <w:rFonts w:eastAsia="Calibri" w:cs="Times New Roman"/>
          <w:color w:val="000000"/>
          <w:sz w:val="27"/>
          <w:szCs w:val="27"/>
          <w:lang w:val="uk-UA" w:eastAsia="uk-UA" w:bidi="uk-UA"/>
        </w:rPr>
        <w:t>.</w:t>
      </w:r>
      <w:r w:rsidR="00F23B26">
        <w:rPr>
          <w:rFonts w:eastAsia="Calibri" w:cs="Times New Roman"/>
          <w:color w:val="000000"/>
          <w:sz w:val="27"/>
          <w:szCs w:val="27"/>
          <w:lang w:val="uk-UA" w:eastAsia="uk-UA" w:bidi="uk-UA"/>
        </w:rPr>
        <w:t>;</w:t>
      </w:r>
    </w:p>
    <w:p w:rsidR="0044060C" w:rsidRPr="004A7924" w:rsidRDefault="0044060C" w:rsidP="004A7924">
      <w:pPr>
        <w:widowControl w:val="0"/>
        <w:numPr>
          <w:ilvl w:val="0"/>
          <w:numId w:val="2"/>
        </w:numPr>
        <w:spacing w:after="0" w:line="240" w:lineRule="auto"/>
        <w:ind w:firstLine="567"/>
        <w:rPr>
          <w:rFonts w:eastAsia="Calibri" w:cs="Times New Roman"/>
          <w:sz w:val="27"/>
          <w:szCs w:val="27"/>
          <w:lang w:val="uk-UA"/>
        </w:rPr>
      </w:pPr>
      <w:r w:rsidRPr="004A7924">
        <w:rPr>
          <w:rFonts w:eastAsia="Calibri" w:cs="Times New Roman"/>
          <w:color w:val="000000"/>
          <w:sz w:val="27"/>
          <w:szCs w:val="27"/>
          <w:lang w:val="uk-UA" w:eastAsia="uk-UA" w:bidi="uk-UA"/>
        </w:rPr>
        <w:t>Тексти зазначених документів в електронній формі.</w:t>
      </w:r>
    </w:p>
    <w:p w:rsidR="0044060C" w:rsidRPr="0044060C" w:rsidRDefault="0044060C" w:rsidP="0044060C">
      <w:pPr>
        <w:spacing w:after="0" w:line="240" w:lineRule="auto"/>
        <w:ind w:firstLine="708"/>
        <w:jc w:val="both"/>
        <w:rPr>
          <w:rFonts w:eastAsia="Calibri" w:cs="Times New Roman"/>
          <w:szCs w:val="28"/>
          <w:lang w:val="uk-UA" w:eastAsia="ru-RU"/>
        </w:rPr>
      </w:pPr>
    </w:p>
    <w:p w:rsidR="0044060C" w:rsidRPr="0044060C" w:rsidRDefault="0044060C" w:rsidP="0044060C">
      <w:pPr>
        <w:spacing w:after="0" w:line="240" w:lineRule="auto"/>
        <w:ind w:firstLine="708"/>
        <w:jc w:val="both"/>
        <w:rPr>
          <w:rFonts w:eastAsia="Calibri" w:cs="Times New Roman"/>
          <w:szCs w:val="28"/>
          <w:lang w:val="uk-UA" w:eastAsia="ru-RU"/>
        </w:rPr>
      </w:pPr>
    </w:p>
    <w:p w:rsidR="0044060C" w:rsidRPr="0044060C" w:rsidRDefault="0044060C" w:rsidP="0044060C">
      <w:pPr>
        <w:spacing w:after="0" w:line="240" w:lineRule="auto"/>
        <w:ind w:firstLine="708"/>
        <w:jc w:val="both"/>
        <w:rPr>
          <w:rFonts w:eastAsia="Calibri" w:cs="Times New Roman"/>
          <w:szCs w:val="28"/>
          <w:lang w:val="uk-UA" w:eastAsia="ru-RU"/>
        </w:rPr>
      </w:pPr>
    </w:p>
    <w:p w:rsidR="0044060C" w:rsidRPr="0044060C" w:rsidRDefault="0044060C" w:rsidP="0044060C">
      <w:pPr>
        <w:spacing w:after="0" w:line="240" w:lineRule="auto"/>
        <w:ind w:firstLine="708"/>
        <w:jc w:val="both"/>
        <w:rPr>
          <w:rFonts w:eastAsia="Calibri" w:cs="Times New Roman"/>
          <w:szCs w:val="28"/>
          <w:lang w:val="uk-UA" w:eastAsia="ru-RU"/>
        </w:rPr>
      </w:pPr>
    </w:p>
    <w:p w:rsidR="005204CF" w:rsidRPr="0044060C" w:rsidRDefault="0044060C" w:rsidP="0044060C">
      <w:pPr>
        <w:ind w:firstLine="709"/>
        <w:rPr>
          <w:rFonts w:cs="Times New Roman"/>
          <w:szCs w:val="28"/>
        </w:rPr>
      </w:pPr>
      <w:r w:rsidRPr="0044060C">
        <w:rPr>
          <w:rFonts w:eastAsia="Calibri" w:cs="Times New Roman"/>
          <w:b/>
          <w:szCs w:val="28"/>
          <w:lang w:val="uk-UA" w:eastAsia="ru-RU"/>
        </w:rPr>
        <w:t>Голова Комітету                                                                            А.Геру</w:t>
      </w:r>
      <w:r>
        <w:rPr>
          <w:rFonts w:eastAsia="Calibri" w:cs="Times New Roman"/>
          <w:b/>
          <w:szCs w:val="28"/>
          <w:lang w:val="uk-UA" w:eastAsia="ru-RU"/>
        </w:rPr>
        <w:t>с</w:t>
      </w:r>
    </w:p>
    <w:sectPr w:rsidR="005204CF" w:rsidRPr="0044060C">
      <w:foot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32F" w:rsidRDefault="0095032F" w:rsidP="0044060C">
      <w:pPr>
        <w:spacing w:after="0" w:line="240" w:lineRule="auto"/>
      </w:pPr>
      <w:r>
        <w:separator/>
      </w:r>
    </w:p>
  </w:endnote>
  <w:endnote w:type="continuationSeparator" w:id="0">
    <w:p w:rsidR="0095032F" w:rsidRDefault="0095032F" w:rsidP="00440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eterburg">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2837715"/>
      <w:docPartObj>
        <w:docPartGallery w:val="Page Numbers (Bottom of Page)"/>
        <w:docPartUnique/>
      </w:docPartObj>
    </w:sdtPr>
    <w:sdtEndPr/>
    <w:sdtContent>
      <w:p w:rsidR="0044060C" w:rsidRDefault="0044060C">
        <w:pPr>
          <w:pStyle w:val="a6"/>
          <w:jc w:val="right"/>
        </w:pPr>
        <w:r>
          <w:fldChar w:fldCharType="begin"/>
        </w:r>
        <w:r>
          <w:instrText>PAGE   \* MERGEFORMAT</w:instrText>
        </w:r>
        <w:r>
          <w:fldChar w:fldCharType="separate"/>
        </w:r>
        <w:r w:rsidR="00FE7DBF" w:rsidRPr="00FE7DBF">
          <w:rPr>
            <w:noProof/>
            <w:lang w:val="uk-UA"/>
          </w:rPr>
          <w:t>3</w:t>
        </w:r>
        <w:r>
          <w:fldChar w:fldCharType="end"/>
        </w:r>
      </w:p>
    </w:sdtContent>
  </w:sdt>
  <w:p w:rsidR="0044060C" w:rsidRDefault="0044060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32F" w:rsidRDefault="0095032F" w:rsidP="0044060C">
      <w:pPr>
        <w:spacing w:after="0" w:line="240" w:lineRule="auto"/>
      </w:pPr>
      <w:r>
        <w:separator/>
      </w:r>
    </w:p>
  </w:footnote>
  <w:footnote w:type="continuationSeparator" w:id="0">
    <w:p w:rsidR="0095032F" w:rsidRDefault="0095032F" w:rsidP="004406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2D2620"/>
    <w:multiLevelType w:val="multilevel"/>
    <w:tmpl w:val="84A2C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DE74A19"/>
    <w:multiLevelType w:val="hybridMultilevel"/>
    <w:tmpl w:val="CD84CA32"/>
    <w:lvl w:ilvl="0" w:tplc="93CC5D32">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F49"/>
    <w:rsid w:val="00010164"/>
    <w:rsid w:val="001E0167"/>
    <w:rsid w:val="00383F49"/>
    <w:rsid w:val="0044060C"/>
    <w:rsid w:val="004A7924"/>
    <w:rsid w:val="005204CF"/>
    <w:rsid w:val="0095032F"/>
    <w:rsid w:val="00F23B26"/>
    <w:rsid w:val="00FE7D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4BD84"/>
  <w15:chartTrackingRefBased/>
  <w15:docId w15:val="{DD845A2C-397E-4DFA-970F-4CD84D528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060C"/>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4060C"/>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44060C"/>
    <w:rPr>
      <w:lang w:val="ru-RU"/>
    </w:rPr>
  </w:style>
  <w:style w:type="paragraph" w:styleId="a6">
    <w:name w:val="footer"/>
    <w:basedOn w:val="a"/>
    <w:link w:val="a7"/>
    <w:uiPriority w:val="99"/>
    <w:unhideWhenUsed/>
    <w:rsid w:val="0044060C"/>
    <w:pPr>
      <w:tabs>
        <w:tab w:val="center" w:pos="4819"/>
        <w:tab w:val="right" w:pos="9639"/>
      </w:tabs>
      <w:spacing w:after="0" w:line="240" w:lineRule="auto"/>
    </w:pPr>
  </w:style>
  <w:style w:type="character" w:customStyle="1" w:styleId="a7">
    <w:name w:val="Нижній колонтитул Знак"/>
    <w:basedOn w:val="a0"/>
    <w:link w:val="a6"/>
    <w:uiPriority w:val="99"/>
    <w:rsid w:val="0044060C"/>
    <w:rPr>
      <w:lang w:val="ru-RU"/>
    </w:rPr>
  </w:style>
  <w:style w:type="paragraph" w:styleId="a8">
    <w:name w:val="Balloon Text"/>
    <w:basedOn w:val="a"/>
    <w:link w:val="a9"/>
    <w:uiPriority w:val="99"/>
    <w:semiHidden/>
    <w:unhideWhenUsed/>
    <w:rsid w:val="00FE7DBF"/>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FE7DBF"/>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4120</Words>
  <Characters>2349</Characters>
  <Application>Microsoft Office Word</Application>
  <DocSecurity>0</DocSecurity>
  <Lines>19</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Бєльдєй Марина Віталіївна</dc:creator>
  <cp:keywords/>
  <dc:description/>
  <cp:lastModifiedBy>Олег Миколайович Дудкін</cp:lastModifiedBy>
  <cp:revision>4</cp:revision>
  <cp:lastPrinted>2021-06-04T09:57:00Z</cp:lastPrinted>
  <dcterms:created xsi:type="dcterms:W3CDTF">2021-06-03T15:17:00Z</dcterms:created>
  <dcterms:modified xsi:type="dcterms:W3CDTF">2021-06-04T10:02:00Z</dcterms:modified>
</cp:coreProperties>
</file>