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CF" w:rsidRDefault="009A07CF" w:rsidP="00090864">
      <w:pPr>
        <w:spacing w:line="276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2F4763">
        <w:rPr>
          <w:b/>
          <w:sz w:val="28"/>
          <w:szCs w:val="28"/>
          <w:lang w:val="uk-UA"/>
        </w:rPr>
        <w:t>ПОРІВНЯЛЬНА ТАБЛИЦЯ</w:t>
      </w:r>
      <w:r w:rsidRPr="002F4763">
        <w:rPr>
          <w:b/>
          <w:sz w:val="28"/>
          <w:szCs w:val="28"/>
          <w:lang w:val="uk-UA"/>
        </w:rPr>
        <w:br/>
      </w:r>
      <w:r w:rsidR="00F132BA" w:rsidRPr="002F4763">
        <w:rPr>
          <w:b/>
          <w:bCs/>
          <w:sz w:val="28"/>
          <w:szCs w:val="28"/>
          <w:lang w:val="uk-UA"/>
        </w:rPr>
        <w:t>до проєкту Закону України «</w:t>
      </w:r>
      <w:r w:rsidR="00487EE4" w:rsidRPr="00487EE4">
        <w:rPr>
          <w:rFonts w:eastAsia="Times New Roman"/>
          <w:b/>
          <w:sz w:val="28"/>
          <w:szCs w:val="28"/>
          <w:lang w:val="uk-UA"/>
        </w:rPr>
        <w:t>Про особливості правової охорони географічних зазначень для сільськогосподарської продукції та харчових продуктів, захист прав та застосування  схем якості, включаючи традиційні гарантовані особливості для сільськогосподарської продукції та харчових продуктів</w:t>
      </w:r>
      <w:r w:rsidR="00F132BA" w:rsidRPr="002F4763">
        <w:rPr>
          <w:b/>
          <w:sz w:val="28"/>
          <w:szCs w:val="28"/>
          <w:lang w:val="uk-UA"/>
        </w:rPr>
        <w:t>»</w:t>
      </w:r>
    </w:p>
    <w:p w:rsidR="00487EE4" w:rsidRPr="00487EE4" w:rsidRDefault="00487EE4" w:rsidP="00090864">
      <w:pPr>
        <w:spacing w:line="276" w:lineRule="auto"/>
        <w:jc w:val="center"/>
        <w:rPr>
          <w:rFonts w:eastAsia="Times New Roman"/>
          <w:b/>
          <w:sz w:val="16"/>
          <w:szCs w:val="16"/>
          <w:lang w:val="uk-UA"/>
        </w:rPr>
      </w:pPr>
    </w:p>
    <w:tbl>
      <w:tblPr>
        <w:tblStyle w:val="a5"/>
        <w:tblW w:w="13603" w:type="dxa"/>
        <w:tblLayout w:type="fixed"/>
        <w:tblLook w:val="04A0" w:firstRow="1" w:lastRow="0" w:firstColumn="1" w:lastColumn="0" w:noHBand="0" w:noVBand="1"/>
      </w:tblPr>
      <w:tblGrid>
        <w:gridCol w:w="6658"/>
        <w:gridCol w:w="6945"/>
      </w:tblGrid>
      <w:tr w:rsidR="00722B0B" w:rsidRPr="00FE2F31" w:rsidTr="00722B0B">
        <w:tc>
          <w:tcPr>
            <w:tcW w:w="6658" w:type="dxa"/>
          </w:tcPr>
          <w:p w:rsidR="00722B0B" w:rsidRPr="002F4763" w:rsidRDefault="00722B0B" w:rsidP="0009086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2F4763">
              <w:rPr>
                <w:bCs/>
                <w:sz w:val="28"/>
                <w:szCs w:val="28"/>
              </w:rPr>
              <w:t>Зміст положення акта законодавства</w:t>
            </w:r>
          </w:p>
        </w:tc>
        <w:tc>
          <w:tcPr>
            <w:tcW w:w="6945" w:type="dxa"/>
          </w:tcPr>
          <w:p w:rsidR="00722B0B" w:rsidRPr="002F4763" w:rsidRDefault="00722B0B" w:rsidP="00090864">
            <w:pPr>
              <w:keepNext/>
              <w:keepLines/>
              <w:jc w:val="center"/>
              <w:rPr>
                <w:bCs/>
                <w:sz w:val="28"/>
                <w:szCs w:val="28"/>
                <w:lang w:val="ru-RU"/>
              </w:rPr>
            </w:pPr>
            <w:r w:rsidRPr="002F4763">
              <w:rPr>
                <w:bCs/>
                <w:sz w:val="28"/>
                <w:szCs w:val="28"/>
                <w:lang w:val="ru-RU"/>
              </w:rPr>
              <w:t>Зміст відповідного положення проекту акта</w:t>
            </w:r>
          </w:p>
        </w:tc>
      </w:tr>
      <w:tr w:rsidR="00D36A9A" w:rsidRPr="00FE2F31" w:rsidTr="00722B0B">
        <w:tc>
          <w:tcPr>
            <w:tcW w:w="13603" w:type="dxa"/>
            <w:gridSpan w:val="2"/>
          </w:tcPr>
          <w:p w:rsidR="00D36A9A" w:rsidRDefault="00D97508" w:rsidP="00090864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  <w:bCs/>
                <w:sz w:val="28"/>
                <w:szCs w:val="28"/>
                <w:lang w:val="ru-RU"/>
              </w:rPr>
            </w:pPr>
            <w:r w:rsidRPr="002F4763"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Закону України “Про правову охорону географічних зазначень”</w:t>
            </w:r>
          </w:p>
          <w:p w:rsidR="002F4763" w:rsidRPr="002F4763" w:rsidRDefault="002F4763" w:rsidP="00090864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  <w:bCs/>
                <w:sz w:val="16"/>
                <w:szCs w:val="16"/>
                <w:lang w:val="uk-UA"/>
              </w:rPr>
            </w:pPr>
          </w:p>
        </w:tc>
      </w:tr>
      <w:tr w:rsidR="00722B0B" w:rsidRPr="00090864" w:rsidTr="00722B0B">
        <w:tc>
          <w:tcPr>
            <w:tcW w:w="6658" w:type="dxa"/>
          </w:tcPr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left="455"/>
              <w:jc w:val="both"/>
              <w:rPr>
                <w:sz w:val="28"/>
                <w:szCs w:val="28"/>
                <w:lang w:val="ru-RU"/>
              </w:rPr>
            </w:pPr>
            <w:r w:rsidRPr="002F4763">
              <w:rPr>
                <w:b/>
                <w:bCs/>
                <w:sz w:val="28"/>
                <w:szCs w:val="28"/>
                <w:lang w:val="ru-RU"/>
              </w:rPr>
              <w:t>Стаття 11.</w:t>
            </w:r>
            <w:r w:rsidRPr="002F4763">
              <w:rPr>
                <w:b/>
                <w:bCs/>
                <w:sz w:val="28"/>
                <w:szCs w:val="28"/>
              </w:rPr>
              <w:t> </w:t>
            </w:r>
            <w:r w:rsidRPr="002F4763">
              <w:rPr>
                <w:sz w:val="28"/>
                <w:szCs w:val="28"/>
                <w:lang w:val="ru-RU"/>
              </w:rPr>
              <w:t>Експертиза заявки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left="32" w:firstLine="28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13. </w:t>
            </w:r>
            <w:r w:rsidRPr="002F4763">
              <w:rPr>
                <w:sz w:val="28"/>
                <w:szCs w:val="28"/>
                <w:lang w:val="ru-RU"/>
              </w:rPr>
              <w:t>Заперечення, подані відповідно до частини шостої цієї статті, розглядаються під час перевірки відповідності заявленого географічного зазначення умовам надання правової охорони, визначеним статтями 7 і 8 цього Закону.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r w:rsidRPr="002F4763">
              <w:rPr>
                <w:sz w:val="28"/>
                <w:szCs w:val="28"/>
                <w:lang w:val="ru-RU"/>
              </w:rPr>
              <w:t>Подане заперечення розглядається в межах мотивів, викладених у ньому, та з урахуванням відповіді заявника, якщо вона надана у встановлений строк.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r w:rsidRPr="002F4763">
              <w:rPr>
                <w:sz w:val="28"/>
                <w:szCs w:val="28"/>
                <w:lang w:val="ru-RU"/>
              </w:rPr>
              <w:t>Заперечення проти заявки задовольняється лише у разі, якщо воно: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r w:rsidRPr="002F4763">
              <w:rPr>
                <w:sz w:val="28"/>
                <w:szCs w:val="28"/>
                <w:lang w:val="ru-RU"/>
              </w:rPr>
              <w:t>доводить невідповідність заявленого географічного зазначення умовам надання правової охорони, визначеним статтями 7 і 8 цього Закону, або не відповідає умовам, передбаченим статтею 9 цього Закону;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r w:rsidRPr="002F4763">
              <w:rPr>
                <w:sz w:val="28"/>
                <w:szCs w:val="28"/>
                <w:lang w:val="ru-RU"/>
              </w:rPr>
              <w:t xml:space="preserve">доводить, що реєстрація заявленого географічного зазначення завдасть шкоди зареєстрованому </w:t>
            </w:r>
            <w:r w:rsidRPr="002F4763">
              <w:rPr>
                <w:sz w:val="28"/>
                <w:szCs w:val="28"/>
                <w:lang w:val="ru-RU"/>
              </w:rPr>
              <w:lastRenderedPageBreak/>
              <w:t>частково або повністю омонімічному географічному зазначенню чи торговельній марці або існуванню товарів, що добросовісно вводяться в цивільний оборот не менш як протягом п’яти років до дати публікації зазначеної у статті 9</w:t>
            </w:r>
            <w:r w:rsidRPr="002F4763">
              <w:rPr>
                <w:b/>
                <w:bCs/>
                <w:sz w:val="28"/>
                <w:szCs w:val="28"/>
                <w:vertAlign w:val="superscript"/>
                <w:lang w:val="ru-RU"/>
              </w:rPr>
              <w:t>-1</w:t>
            </w:r>
            <w:r w:rsidRPr="002F4763">
              <w:rPr>
                <w:sz w:val="28"/>
                <w:szCs w:val="28"/>
                <w:lang w:val="ru-RU"/>
              </w:rPr>
              <w:t> цього Закону специфікації товару;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r w:rsidRPr="002F4763">
              <w:rPr>
                <w:sz w:val="28"/>
                <w:szCs w:val="28"/>
                <w:lang w:val="ru-RU"/>
              </w:rPr>
              <w:t>містить докази того, що заявлене географічне зазначення є назвою, що стала видовою.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r w:rsidRPr="002F4763">
              <w:rPr>
                <w:sz w:val="28"/>
                <w:szCs w:val="28"/>
                <w:lang w:val="ru-RU"/>
              </w:rPr>
              <w:t>Результати розгляду заперечення відображаються у висновку експертизи за заявкою. Копія рішення НОІВ, прийнятого на підставі такого висновку, надсилається подавцю заперечення.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ru-RU"/>
              </w:rPr>
            </w:pPr>
            <w:r w:rsidRPr="002F4763">
              <w:rPr>
                <w:b/>
                <w:sz w:val="28"/>
                <w:szCs w:val="28"/>
                <w:lang w:val="ru-RU"/>
              </w:rPr>
              <w:t>Норма відсутня.</w:t>
            </w:r>
          </w:p>
        </w:tc>
        <w:tc>
          <w:tcPr>
            <w:tcW w:w="6945" w:type="dxa"/>
          </w:tcPr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left="315"/>
              <w:rPr>
                <w:sz w:val="28"/>
                <w:szCs w:val="28"/>
                <w:lang w:val="ru-RU"/>
              </w:rPr>
            </w:pPr>
            <w:r w:rsidRPr="002F4763">
              <w:rPr>
                <w:b/>
                <w:bCs/>
                <w:sz w:val="28"/>
                <w:szCs w:val="28"/>
                <w:lang w:val="ru-RU"/>
              </w:rPr>
              <w:lastRenderedPageBreak/>
              <w:t>Стаття 11.</w:t>
            </w:r>
            <w:r w:rsidRPr="002F4763">
              <w:rPr>
                <w:b/>
                <w:bCs/>
                <w:sz w:val="28"/>
                <w:szCs w:val="28"/>
              </w:rPr>
              <w:t> </w:t>
            </w:r>
            <w:r w:rsidRPr="002F4763">
              <w:rPr>
                <w:sz w:val="28"/>
                <w:szCs w:val="28"/>
                <w:lang w:val="ru-RU"/>
              </w:rPr>
              <w:t>Експертиза заявки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left="32" w:firstLine="28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13. </w:t>
            </w:r>
            <w:r w:rsidRPr="002F4763">
              <w:rPr>
                <w:sz w:val="28"/>
                <w:szCs w:val="28"/>
                <w:lang w:val="ru-RU"/>
              </w:rPr>
              <w:t>Заперечення, подані відповідно до частини шостої цієї статті, розглядаються під час перевірки відповідності заявленого географічного зазначення умовам надання правової охорони, визначеним статтями 7 і 8 цього Закону.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bookmarkStart w:id="1" w:name="n370"/>
            <w:bookmarkEnd w:id="1"/>
            <w:r w:rsidRPr="002F4763">
              <w:rPr>
                <w:sz w:val="28"/>
                <w:szCs w:val="28"/>
                <w:lang w:val="ru-RU"/>
              </w:rPr>
              <w:t>Подане заперечення розглядається в межах мотивів, викладених у ньому, та з урахуванням відповіді заявника, якщо вона надана у встановлений строк.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bookmarkStart w:id="2" w:name="n371"/>
            <w:bookmarkEnd w:id="2"/>
            <w:r w:rsidRPr="002F4763">
              <w:rPr>
                <w:sz w:val="28"/>
                <w:szCs w:val="28"/>
                <w:lang w:val="ru-RU"/>
              </w:rPr>
              <w:t>Заперечення проти заявки задовольняється лише у разі, якщо воно: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bookmarkStart w:id="3" w:name="n372"/>
            <w:bookmarkEnd w:id="3"/>
            <w:r w:rsidRPr="002F4763">
              <w:rPr>
                <w:sz w:val="28"/>
                <w:szCs w:val="28"/>
                <w:lang w:val="ru-RU"/>
              </w:rPr>
              <w:t>доводить невідповідність заявленого географічного зазначення умовам надання правової охорони, визначеним статтями 7 і 8 цього Закону, або не відповідає умовам, передбаченим статтею 9 цього Закону;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bookmarkStart w:id="4" w:name="n373"/>
            <w:bookmarkEnd w:id="4"/>
            <w:r w:rsidRPr="002F4763">
              <w:rPr>
                <w:sz w:val="28"/>
                <w:szCs w:val="28"/>
                <w:lang w:val="ru-RU"/>
              </w:rPr>
              <w:t xml:space="preserve">доводить, що реєстрація заявленого географічного зазначення завдасть шкоди зареєстрованому частково або повністю омонімічному географічному зазначенню </w:t>
            </w:r>
            <w:r w:rsidRPr="002F4763">
              <w:rPr>
                <w:sz w:val="28"/>
                <w:szCs w:val="28"/>
                <w:lang w:val="ru-RU"/>
              </w:rPr>
              <w:lastRenderedPageBreak/>
              <w:t>чи торговельній марці або існуванню товарів, що добросовісно вводяться в цивільний оборот не менш як протягом п’яти років до дати публікації зазначеної у статті 9</w:t>
            </w:r>
            <w:r w:rsidRPr="002F4763">
              <w:rPr>
                <w:b/>
                <w:bCs/>
                <w:sz w:val="28"/>
                <w:szCs w:val="28"/>
                <w:vertAlign w:val="superscript"/>
                <w:lang w:val="ru-RU"/>
              </w:rPr>
              <w:t>-1</w:t>
            </w:r>
            <w:r w:rsidRPr="002F4763">
              <w:rPr>
                <w:sz w:val="28"/>
                <w:szCs w:val="28"/>
                <w:lang w:val="ru-RU"/>
              </w:rPr>
              <w:t> цього Закону специфікації товару;</w:t>
            </w:r>
            <w:bookmarkStart w:id="5" w:name="n374"/>
            <w:bookmarkEnd w:id="5"/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r w:rsidRPr="002F4763">
              <w:rPr>
                <w:sz w:val="28"/>
                <w:szCs w:val="28"/>
                <w:lang w:val="ru-RU"/>
              </w:rPr>
              <w:t>містить докази того, що заявлене географічне зазначення є назвою, що стала видовою.</w:t>
            </w:r>
          </w:p>
          <w:p w:rsidR="00722B0B" w:rsidRPr="002F4763" w:rsidRDefault="00722B0B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sz w:val="28"/>
                <w:szCs w:val="28"/>
                <w:lang w:val="ru-RU"/>
              </w:rPr>
            </w:pPr>
            <w:bookmarkStart w:id="6" w:name="n375"/>
            <w:bookmarkEnd w:id="6"/>
            <w:r w:rsidRPr="002F4763">
              <w:rPr>
                <w:sz w:val="28"/>
                <w:szCs w:val="28"/>
                <w:lang w:val="ru-RU"/>
              </w:rPr>
              <w:t>Результати розгляду заперечення відображаються у висновку експертизи за заявкою. Копія рішення НОІВ, прийнятого на підставі такого висновку, надсилається подавцю заперечення.</w:t>
            </w:r>
          </w:p>
          <w:p w:rsidR="00090864" w:rsidRDefault="00090864" w:rsidP="00090864">
            <w:pPr>
              <w:pStyle w:val="a3"/>
              <w:spacing w:before="0" w:beforeAutospacing="0" w:after="0" w:afterAutospacing="0"/>
              <w:ind w:firstLine="315"/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722B0B" w:rsidRPr="00722B0B" w:rsidRDefault="00090864" w:rsidP="00090864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    </w:t>
            </w:r>
            <w:r w:rsidR="008524E7" w:rsidRPr="008524E7">
              <w:rPr>
                <w:b/>
                <w:sz w:val="28"/>
                <w:szCs w:val="28"/>
                <w:lang w:val="uk-UA"/>
              </w:rPr>
              <w:t>У разі коли заперечення стосується назви, яка позначає транскордонне географічне місце, а заявка подана декількома заявниками разом, процедура заперечення проводиться в країні походження кожного заявника, а заявники зобов’язані забезпечити подання разом із заявкою документів, які стосуються заперечення та результатів його розгляду</w:t>
            </w:r>
            <w:r w:rsidR="00FE2F31">
              <w:rPr>
                <w:b/>
                <w:sz w:val="28"/>
                <w:szCs w:val="28"/>
                <w:lang w:val="uk-UA"/>
              </w:rPr>
              <w:t xml:space="preserve"> </w:t>
            </w:r>
            <w:r w:rsidR="008524E7" w:rsidRPr="008524E7">
              <w:rPr>
                <w:b/>
                <w:sz w:val="28"/>
                <w:szCs w:val="28"/>
                <w:lang w:val="uk-UA"/>
              </w:rPr>
              <w:t>в кожній країні.</w:t>
            </w:r>
          </w:p>
        </w:tc>
      </w:tr>
    </w:tbl>
    <w:p w:rsidR="00DB5757" w:rsidRDefault="00DB5757" w:rsidP="00090864">
      <w:pPr>
        <w:jc w:val="center"/>
        <w:rPr>
          <w:rFonts w:eastAsia="Times New Roman"/>
          <w:sz w:val="28"/>
          <w:szCs w:val="28"/>
          <w:lang w:val="uk-UA"/>
        </w:rPr>
      </w:pPr>
    </w:p>
    <w:p w:rsidR="00090864" w:rsidRDefault="00090864" w:rsidP="00090864">
      <w:pPr>
        <w:jc w:val="center"/>
        <w:rPr>
          <w:rFonts w:eastAsia="Times New Roman"/>
          <w:sz w:val="28"/>
          <w:szCs w:val="28"/>
          <w:lang w:val="uk-UA"/>
        </w:rPr>
      </w:pPr>
    </w:p>
    <w:tbl>
      <w:tblPr>
        <w:tblW w:w="5000" w:type="pct"/>
        <w:tblInd w:w="-142" w:type="dxa"/>
        <w:tblLook w:val="04A0" w:firstRow="1" w:lastRow="0" w:firstColumn="1" w:lastColumn="0" w:noHBand="0" w:noVBand="1"/>
      </w:tblPr>
      <w:tblGrid>
        <w:gridCol w:w="7426"/>
        <w:gridCol w:w="6362"/>
      </w:tblGrid>
      <w:tr w:rsidR="00090864" w:rsidRPr="00D750BD" w:rsidTr="00090864">
        <w:tc>
          <w:tcPr>
            <w:tcW w:w="2693" w:type="pct"/>
          </w:tcPr>
          <w:p w:rsidR="00090864" w:rsidRPr="00090864" w:rsidRDefault="00090864" w:rsidP="00090864">
            <w:pPr>
              <w:tabs>
                <w:tab w:val="left" w:pos="0"/>
                <w:tab w:val="left" w:pos="993"/>
              </w:tabs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90864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Міністр розвитку економіки, торгівлі </w:t>
            </w:r>
          </w:p>
          <w:p w:rsidR="00090864" w:rsidRPr="00090864" w:rsidRDefault="00090864" w:rsidP="00090864">
            <w:pPr>
              <w:tabs>
                <w:tab w:val="left" w:pos="0"/>
              </w:tabs>
              <w:spacing w:line="276" w:lineRule="auto"/>
              <w:rPr>
                <w:b/>
                <w:bCs/>
                <w:sz w:val="28"/>
                <w:szCs w:val="28"/>
                <w:lang w:val="uk-UA"/>
              </w:rPr>
            </w:pPr>
            <w:r w:rsidRPr="00090864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та сільського господарства України  </w:t>
            </w:r>
          </w:p>
        </w:tc>
        <w:tc>
          <w:tcPr>
            <w:tcW w:w="2307" w:type="pct"/>
          </w:tcPr>
          <w:p w:rsidR="00090864" w:rsidRPr="00090864" w:rsidRDefault="00090864" w:rsidP="003816AC">
            <w:pPr>
              <w:spacing w:line="276" w:lineRule="auto"/>
              <w:ind w:left="284"/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90864" w:rsidRPr="00090864" w:rsidRDefault="00090864" w:rsidP="00090864">
            <w:pPr>
              <w:spacing w:line="276" w:lineRule="auto"/>
              <w:ind w:right="-290"/>
              <w:rPr>
                <w:b/>
                <w:bCs/>
                <w:sz w:val="28"/>
                <w:szCs w:val="28"/>
                <w:lang w:val="uk-UA"/>
              </w:rPr>
            </w:pPr>
            <w:r w:rsidRPr="00090864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                        </w:t>
            </w:r>
            <w:r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                            </w:t>
            </w:r>
            <w:r w:rsidRPr="00090864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Ігор ПЕТРАШКО</w:t>
            </w:r>
          </w:p>
        </w:tc>
      </w:tr>
    </w:tbl>
    <w:p w:rsidR="00090864" w:rsidRDefault="00090864" w:rsidP="00090864">
      <w:pPr>
        <w:spacing w:line="276" w:lineRule="auto"/>
        <w:rPr>
          <w:b/>
          <w:sz w:val="28"/>
          <w:szCs w:val="28"/>
          <w:lang w:val="uk-UA"/>
        </w:rPr>
      </w:pPr>
      <w:r w:rsidRPr="00935976">
        <w:rPr>
          <w:sz w:val="28"/>
          <w:szCs w:val="28"/>
          <w:lang w:val="uk-UA"/>
        </w:rPr>
        <w:t>_____  _______________</w:t>
      </w:r>
      <w:r>
        <w:rPr>
          <w:sz w:val="28"/>
          <w:szCs w:val="28"/>
          <w:lang w:val="uk-UA"/>
        </w:rPr>
        <w:t xml:space="preserve"> </w:t>
      </w:r>
      <w:r w:rsidRPr="00935976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21 р.</w:t>
      </w:r>
    </w:p>
    <w:p w:rsidR="00090864" w:rsidRPr="009F2B6A" w:rsidRDefault="00090864" w:rsidP="00090864">
      <w:pPr>
        <w:shd w:val="clear" w:color="auto" w:fill="FFFFFF"/>
        <w:spacing w:before="120" w:line="276" w:lineRule="auto"/>
        <w:textAlignment w:val="baseline"/>
        <w:rPr>
          <w:color w:val="AEAAAA" w:themeColor="background2" w:themeShade="BF"/>
          <w:sz w:val="28"/>
          <w:szCs w:val="28"/>
          <w:bdr w:val="none" w:sz="0" w:space="0" w:color="auto" w:frame="1"/>
          <w:lang w:val="uk-UA"/>
        </w:rPr>
      </w:pPr>
    </w:p>
    <w:p w:rsidR="00090864" w:rsidRPr="002F4763" w:rsidRDefault="00090864" w:rsidP="00090864">
      <w:pPr>
        <w:jc w:val="center"/>
        <w:rPr>
          <w:rFonts w:eastAsia="Times New Roman"/>
          <w:sz w:val="28"/>
          <w:szCs w:val="28"/>
          <w:lang w:val="uk-UA"/>
        </w:rPr>
      </w:pPr>
    </w:p>
    <w:sectPr w:rsidR="00090864" w:rsidRPr="002F4763" w:rsidSect="00090864">
      <w:headerReference w:type="default" r:id="rId6"/>
      <w:pgSz w:w="15840" w:h="12240" w:orient="landscape"/>
      <w:pgMar w:top="1134" w:right="567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08B" w:rsidRDefault="0056208B" w:rsidP="00932B63">
      <w:r>
        <w:separator/>
      </w:r>
    </w:p>
  </w:endnote>
  <w:endnote w:type="continuationSeparator" w:id="0">
    <w:p w:rsidR="0056208B" w:rsidRDefault="0056208B" w:rsidP="009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08B" w:rsidRDefault="0056208B" w:rsidP="00932B63">
      <w:r>
        <w:separator/>
      </w:r>
    </w:p>
  </w:footnote>
  <w:footnote w:type="continuationSeparator" w:id="0">
    <w:p w:rsidR="0056208B" w:rsidRDefault="0056208B" w:rsidP="00932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63" w:rsidRPr="00090864" w:rsidRDefault="00932B63">
    <w:pPr>
      <w:pStyle w:val="ac"/>
      <w:jc w:val="center"/>
      <w:rPr>
        <w:sz w:val="28"/>
        <w:szCs w:val="28"/>
      </w:rPr>
    </w:pPr>
    <w:r w:rsidRPr="00090864">
      <w:rPr>
        <w:sz w:val="28"/>
        <w:szCs w:val="28"/>
      </w:rPr>
      <w:fldChar w:fldCharType="begin"/>
    </w:r>
    <w:r w:rsidRPr="00090864">
      <w:rPr>
        <w:sz w:val="28"/>
        <w:szCs w:val="28"/>
      </w:rPr>
      <w:instrText>PAGE   \* MERGEFORMAT</w:instrText>
    </w:r>
    <w:r w:rsidRPr="00090864">
      <w:rPr>
        <w:sz w:val="28"/>
        <w:szCs w:val="28"/>
      </w:rPr>
      <w:fldChar w:fldCharType="separate"/>
    </w:r>
    <w:r w:rsidR="002E37E8" w:rsidRPr="002E37E8">
      <w:rPr>
        <w:noProof/>
        <w:sz w:val="28"/>
        <w:szCs w:val="28"/>
        <w:lang w:val="uk-UA"/>
      </w:rPr>
      <w:t>2</w:t>
    </w:r>
    <w:r w:rsidRPr="00090864">
      <w:rPr>
        <w:sz w:val="28"/>
        <w:szCs w:val="28"/>
      </w:rPr>
      <w:fldChar w:fldCharType="end"/>
    </w:r>
  </w:p>
  <w:p w:rsidR="00932B63" w:rsidRDefault="00932B6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42D"/>
    <w:rsid w:val="000163A6"/>
    <w:rsid w:val="00090864"/>
    <w:rsid w:val="000A0E06"/>
    <w:rsid w:val="000C5DDD"/>
    <w:rsid w:val="000E078A"/>
    <w:rsid w:val="00124D28"/>
    <w:rsid w:val="00145FF4"/>
    <w:rsid w:val="00183E66"/>
    <w:rsid w:val="001920D0"/>
    <w:rsid w:val="00202AF0"/>
    <w:rsid w:val="00237F09"/>
    <w:rsid w:val="00244FD3"/>
    <w:rsid w:val="00274F61"/>
    <w:rsid w:val="00282A45"/>
    <w:rsid w:val="002A6426"/>
    <w:rsid w:val="002A68B1"/>
    <w:rsid w:val="002C1CFA"/>
    <w:rsid w:val="002E37E8"/>
    <w:rsid w:val="002F442D"/>
    <w:rsid w:val="002F4763"/>
    <w:rsid w:val="002F5242"/>
    <w:rsid w:val="003816AC"/>
    <w:rsid w:val="003939B4"/>
    <w:rsid w:val="00417D4B"/>
    <w:rsid w:val="00487EE4"/>
    <w:rsid w:val="005447CE"/>
    <w:rsid w:val="00552CD5"/>
    <w:rsid w:val="0056208B"/>
    <w:rsid w:val="005A2115"/>
    <w:rsid w:val="005E49DA"/>
    <w:rsid w:val="0064434B"/>
    <w:rsid w:val="006B117E"/>
    <w:rsid w:val="00722B0B"/>
    <w:rsid w:val="007B7526"/>
    <w:rsid w:val="007D77C1"/>
    <w:rsid w:val="007E170F"/>
    <w:rsid w:val="007F657B"/>
    <w:rsid w:val="008354D1"/>
    <w:rsid w:val="0084430E"/>
    <w:rsid w:val="008524E7"/>
    <w:rsid w:val="00866A8B"/>
    <w:rsid w:val="008C2477"/>
    <w:rsid w:val="008D53FB"/>
    <w:rsid w:val="008E04A7"/>
    <w:rsid w:val="00932B63"/>
    <w:rsid w:val="00935976"/>
    <w:rsid w:val="00990A6F"/>
    <w:rsid w:val="009A07CF"/>
    <w:rsid w:val="009C7673"/>
    <w:rsid w:val="009D3F4F"/>
    <w:rsid w:val="009F2B6A"/>
    <w:rsid w:val="00A03D6D"/>
    <w:rsid w:val="00A1569B"/>
    <w:rsid w:val="00A5274E"/>
    <w:rsid w:val="00A60C2C"/>
    <w:rsid w:val="00A7672A"/>
    <w:rsid w:val="00AC7734"/>
    <w:rsid w:val="00AD4830"/>
    <w:rsid w:val="00B11AB4"/>
    <w:rsid w:val="00B176C3"/>
    <w:rsid w:val="00B27F53"/>
    <w:rsid w:val="00B71844"/>
    <w:rsid w:val="00BA246F"/>
    <w:rsid w:val="00BF6FF0"/>
    <w:rsid w:val="00C144AB"/>
    <w:rsid w:val="00D36A9A"/>
    <w:rsid w:val="00D53BC6"/>
    <w:rsid w:val="00D750BD"/>
    <w:rsid w:val="00D97508"/>
    <w:rsid w:val="00DB5757"/>
    <w:rsid w:val="00E35FD8"/>
    <w:rsid w:val="00F132BA"/>
    <w:rsid w:val="00F2674D"/>
    <w:rsid w:val="00F33F9D"/>
    <w:rsid w:val="00F74E5B"/>
    <w:rsid w:val="00F97AA8"/>
    <w:rsid w:val="00FC0C41"/>
    <w:rsid w:val="00FC638F"/>
    <w:rsid w:val="00FE2F31"/>
    <w:rsid w:val="00FE3C18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D5E610-A3D6-4846-BFCF-7F85769F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  <w:lang w:val="en-US" w:eastAsia="en-US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4">
    <w:name w:val="annotation reference"/>
    <w:basedOn w:val="a0"/>
    <w:uiPriority w:val="99"/>
    <w:semiHidden/>
    <w:unhideWhenUsed/>
    <w:rsid w:val="000C5DDD"/>
    <w:rPr>
      <w:rFonts w:cs="Times New Roman"/>
      <w:sz w:val="16"/>
      <w:szCs w:val="16"/>
    </w:rPr>
  </w:style>
  <w:style w:type="table" w:styleId="a5">
    <w:name w:val="Table Grid"/>
    <w:basedOn w:val="a1"/>
    <w:uiPriority w:val="39"/>
    <w:rsid w:val="002F442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nsolas" w:eastAsiaTheme="minorEastAsia" w:hAnsi="Consolas" w:cs="Times New Roman"/>
    </w:rPr>
  </w:style>
  <w:style w:type="paragraph" w:styleId="a6">
    <w:name w:val="annotation text"/>
    <w:basedOn w:val="a"/>
    <w:link w:val="a7"/>
    <w:uiPriority w:val="99"/>
    <w:semiHidden/>
    <w:unhideWhenUsed/>
    <w:rsid w:val="000C5DD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C5DDD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C5DDD"/>
    <w:rPr>
      <w:b/>
      <w:bCs/>
    </w:rPr>
  </w:style>
  <w:style w:type="paragraph" w:styleId="ac">
    <w:name w:val="header"/>
    <w:basedOn w:val="a"/>
    <w:link w:val="ad"/>
    <w:uiPriority w:val="99"/>
    <w:unhideWhenUsed/>
    <w:rsid w:val="00932B63"/>
    <w:pPr>
      <w:tabs>
        <w:tab w:val="center" w:pos="4677"/>
        <w:tab w:val="right" w:pos="9355"/>
      </w:tabs>
    </w:pPr>
  </w:style>
  <w:style w:type="character" w:customStyle="1" w:styleId="a7">
    <w:name w:val="Текст примітки Знак"/>
    <w:basedOn w:val="a0"/>
    <w:link w:val="a6"/>
    <w:uiPriority w:val="99"/>
    <w:semiHidden/>
    <w:locked/>
    <w:rsid w:val="000C5DDD"/>
    <w:rPr>
      <w:rFonts w:eastAsiaTheme="minorEastAsia" w:cs="Times New Roman"/>
    </w:rPr>
  </w:style>
  <w:style w:type="paragraph" w:styleId="ae">
    <w:name w:val="footer"/>
    <w:basedOn w:val="a"/>
    <w:link w:val="af"/>
    <w:uiPriority w:val="99"/>
    <w:unhideWhenUsed/>
    <w:rsid w:val="00932B63"/>
    <w:pPr>
      <w:tabs>
        <w:tab w:val="center" w:pos="4677"/>
        <w:tab w:val="right" w:pos="9355"/>
      </w:tabs>
    </w:pPr>
  </w:style>
  <w:style w:type="character" w:customStyle="1" w:styleId="ab">
    <w:name w:val="Тема примітки Знак"/>
    <w:basedOn w:val="a7"/>
    <w:link w:val="aa"/>
    <w:uiPriority w:val="99"/>
    <w:semiHidden/>
    <w:locked/>
    <w:rsid w:val="000C5DDD"/>
    <w:rPr>
      <w:rFonts w:eastAsiaTheme="minorEastAsia" w:cs="Times New Roman"/>
      <w:b/>
      <w:bCs/>
    </w:rPr>
  </w:style>
  <w:style w:type="paragraph" w:styleId="af0">
    <w:name w:val="List Paragraph"/>
    <w:basedOn w:val="a"/>
    <w:uiPriority w:val="34"/>
    <w:qFormat/>
    <w:rsid w:val="00FC0C41"/>
    <w:pPr>
      <w:ind w:left="720"/>
      <w:contextualSpacing/>
    </w:p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0C5DDD"/>
    <w:rPr>
      <w:rFonts w:ascii="Tahoma" w:eastAsiaTheme="minorEastAsia" w:hAnsi="Tahoma" w:cs="Tahoma"/>
      <w:sz w:val="16"/>
      <w:szCs w:val="16"/>
    </w:rPr>
  </w:style>
  <w:style w:type="character" w:customStyle="1" w:styleId="ad">
    <w:name w:val="Верхній колонтитул Знак"/>
    <w:basedOn w:val="a0"/>
    <w:link w:val="ac"/>
    <w:uiPriority w:val="99"/>
    <w:locked/>
    <w:rsid w:val="00932B63"/>
    <w:rPr>
      <w:rFonts w:eastAsiaTheme="minorEastAsia" w:cs="Times New Roman"/>
      <w:sz w:val="24"/>
      <w:szCs w:val="24"/>
    </w:rPr>
  </w:style>
  <w:style w:type="character" w:customStyle="1" w:styleId="af">
    <w:name w:val="Нижній колонтитул Знак"/>
    <w:basedOn w:val="a0"/>
    <w:link w:val="ae"/>
    <w:uiPriority w:val="99"/>
    <w:locked/>
    <w:rsid w:val="00932B63"/>
    <w:rPr>
      <w:rFonts w:eastAsia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2253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 Lukasevych</dc:creator>
  <cp:keywords/>
  <dc:description/>
  <cp:lastModifiedBy>Павлюк Павло Петрович</cp:lastModifiedBy>
  <cp:revision>2</cp:revision>
  <dcterms:created xsi:type="dcterms:W3CDTF">2021-06-03T13:49:00Z</dcterms:created>
  <dcterms:modified xsi:type="dcterms:W3CDTF">2021-06-03T13:49:00Z</dcterms:modified>
</cp:coreProperties>
</file>