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C66" w:rsidRPr="00C57E2F" w:rsidRDefault="008E4C66" w:rsidP="008E4C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kern w:val="1"/>
          <w:sz w:val="28"/>
          <w:szCs w:val="28"/>
          <w:lang w:val="uk-UA" w:eastAsia="uk-UA" w:bidi="hi-IN"/>
        </w:rPr>
      </w:pPr>
      <w:bookmarkStart w:id="0" w:name="_GoBack"/>
      <w:bookmarkEnd w:id="0"/>
      <w:r w:rsidRPr="00C57E2F">
        <w:rPr>
          <w:rFonts w:ascii="Times New Roman" w:hAnsi="Times New Roman"/>
          <w:b/>
          <w:bCs/>
          <w:color w:val="000000"/>
          <w:kern w:val="1"/>
          <w:sz w:val="28"/>
          <w:szCs w:val="28"/>
          <w:lang w:val="uk-UA" w:eastAsia="uk-UA" w:bidi="hi-IN"/>
        </w:rPr>
        <w:t>ПОРІВНЯЛЬНА ТАБЛИЦЯ</w:t>
      </w:r>
    </w:p>
    <w:p w:rsidR="00057825" w:rsidRPr="00C57E2F" w:rsidRDefault="008E4C66" w:rsidP="008E4C66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kern w:val="1"/>
          <w:sz w:val="28"/>
          <w:szCs w:val="28"/>
          <w:lang w:val="uk-UA" w:eastAsia="uk-UA"/>
        </w:rPr>
      </w:pPr>
      <w:r w:rsidRPr="00C57E2F">
        <w:rPr>
          <w:rFonts w:ascii="Times New Roman" w:hAnsi="Times New Roman"/>
          <w:color w:val="000000"/>
          <w:kern w:val="1"/>
          <w:sz w:val="28"/>
          <w:szCs w:val="28"/>
          <w:lang w:val="uk-UA" w:eastAsia="uk-UA"/>
        </w:rPr>
        <w:t xml:space="preserve">до проекту Закону України </w:t>
      </w:r>
    </w:p>
    <w:p w:rsidR="00C57E2F" w:rsidRPr="00C57E2F" w:rsidRDefault="002321EE" w:rsidP="00C57E2F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57E2F">
        <w:rPr>
          <w:rFonts w:ascii="Times New Roman" w:hAnsi="Times New Roman"/>
          <w:color w:val="000000"/>
          <w:kern w:val="1"/>
          <w:sz w:val="28"/>
          <w:szCs w:val="28"/>
          <w:lang w:val="uk-UA" w:eastAsia="uk-UA"/>
        </w:rPr>
        <w:t xml:space="preserve">про </w:t>
      </w:r>
      <w:r w:rsidR="00C57E2F" w:rsidRPr="00C57E2F">
        <w:rPr>
          <w:rFonts w:ascii="Times New Roman" w:hAnsi="Times New Roman"/>
          <w:sz w:val="28"/>
          <w:szCs w:val="28"/>
          <w:lang w:eastAsia="ru-RU"/>
        </w:rPr>
        <w:t xml:space="preserve">внесення змін до деяких законів України </w:t>
      </w:r>
    </w:p>
    <w:p w:rsidR="00C57E2F" w:rsidRPr="00B71F2F" w:rsidRDefault="00C57E2F" w:rsidP="00C57E2F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541B5">
        <w:rPr>
          <w:rFonts w:ascii="Times New Roman" w:hAnsi="Times New Roman"/>
          <w:sz w:val="28"/>
          <w:szCs w:val="28"/>
          <w:lang w:eastAsia="ru-RU"/>
        </w:rPr>
        <w:t xml:space="preserve">(щодо </w:t>
      </w:r>
      <w:r>
        <w:rPr>
          <w:rFonts w:ascii="Times New Roman" w:hAnsi="Times New Roman"/>
          <w:sz w:val="28"/>
          <w:szCs w:val="28"/>
          <w:lang w:eastAsia="ru-RU"/>
        </w:rPr>
        <w:t xml:space="preserve">імпорту електричної енергії та інших товарів з </w:t>
      </w:r>
      <w:r>
        <w:rPr>
          <w:rFonts w:ascii="Times New Roman" w:hAnsi="Times New Roman"/>
          <w:sz w:val="28"/>
          <w:szCs w:val="28"/>
          <w:lang w:val="uk-UA" w:eastAsia="ru-RU"/>
        </w:rPr>
        <w:t>держави</w:t>
      </w:r>
      <w:r>
        <w:rPr>
          <w:rFonts w:ascii="Times New Roman" w:hAnsi="Times New Roman"/>
          <w:sz w:val="28"/>
          <w:szCs w:val="28"/>
          <w:lang w:eastAsia="ru-RU"/>
        </w:rPr>
        <w:t>-агресора)</w:t>
      </w:r>
    </w:p>
    <w:p w:rsidR="00A6041D" w:rsidRPr="005D19FE" w:rsidRDefault="00A6041D" w:rsidP="00043793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kern w:val="1"/>
          <w:sz w:val="24"/>
          <w:szCs w:val="24"/>
          <w:lang w:val="uk-UA" w:eastAsia="uk-UA"/>
        </w:rPr>
      </w:pPr>
    </w:p>
    <w:p w:rsidR="002321EE" w:rsidRPr="005D19FE" w:rsidRDefault="002321EE" w:rsidP="00DE4C0A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kern w:val="1"/>
          <w:sz w:val="24"/>
          <w:szCs w:val="24"/>
          <w:lang w:val="uk-UA" w:eastAsia="uk-UA"/>
        </w:rPr>
      </w:pPr>
    </w:p>
    <w:tbl>
      <w:tblPr>
        <w:tblW w:w="15593" w:type="dxa"/>
        <w:tblInd w:w="14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4"/>
        <w:gridCol w:w="7799"/>
      </w:tblGrid>
      <w:tr w:rsidR="008E4C66" w:rsidRPr="007A1029" w:rsidTr="004F18D4">
        <w:trPr>
          <w:trHeight w:val="339"/>
        </w:trPr>
        <w:tc>
          <w:tcPr>
            <w:tcW w:w="7794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FFFFFF"/>
          </w:tcPr>
          <w:p w:rsidR="008E4C66" w:rsidRPr="007A1029" w:rsidRDefault="00057825" w:rsidP="00C33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  <w:r w:rsidRPr="007A1029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  <w:t>Чинна редакція Закону</w:t>
            </w:r>
          </w:p>
        </w:tc>
        <w:tc>
          <w:tcPr>
            <w:tcW w:w="779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FFFFFF"/>
          </w:tcPr>
          <w:p w:rsidR="008E4C66" w:rsidRPr="007A1029" w:rsidRDefault="00057825" w:rsidP="00C33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  <w:r w:rsidRPr="007A1029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  <w:t>Редакція з урахуванням запропонованих змін</w:t>
            </w:r>
          </w:p>
        </w:tc>
      </w:tr>
      <w:tr w:rsidR="008E4C66" w:rsidRPr="007A1029" w:rsidTr="004F18D4">
        <w:trPr>
          <w:trHeight w:val="662"/>
        </w:trPr>
        <w:tc>
          <w:tcPr>
            <w:tcW w:w="15593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FFFFFF"/>
          </w:tcPr>
          <w:p w:rsidR="00057825" w:rsidRPr="007A1029" w:rsidRDefault="00057825" w:rsidP="0077579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</w:p>
          <w:p w:rsidR="008E4C66" w:rsidRPr="007A1029" w:rsidRDefault="00057825" w:rsidP="0004379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/>
              </w:rPr>
            </w:pPr>
            <w:r w:rsidRPr="007A1029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  <w:t xml:space="preserve">Закон України </w:t>
            </w:r>
            <w:r w:rsidRPr="007A1029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/>
              </w:rPr>
              <w:t xml:space="preserve">«Про </w:t>
            </w:r>
            <w:r w:rsidR="002321EE" w:rsidRPr="007A1029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/>
              </w:rPr>
              <w:t>ринок електричної енергії</w:t>
            </w:r>
            <w:r w:rsidR="00C33AFA" w:rsidRPr="007A1029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/>
              </w:rPr>
              <w:t>»</w:t>
            </w:r>
            <w:r w:rsidR="002321EE" w:rsidRPr="007A1029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/>
              </w:rPr>
              <w:t xml:space="preserve"> </w:t>
            </w:r>
          </w:p>
          <w:p w:rsidR="00057825" w:rsidRPr="007A1029" w:rsidRDefault="00057825" w:rsidP="0004379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</w:p>
        </w:tc>
      </w:tr>
      <w:tr w:rsidR="00BD73C9" w:rsidRPr="007A1029" w:rsidTr="004F18D4">
        <w:tc>
          <w:tcPr>
            <w:tcW w:w="7794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FFFFFF"/>
          </w:tcPr>
          <w:p w:rsidR="00BD73C9" w:rsidRPr="007A1029" w:rsidRDefault="00BD73C9" w:rsidP="00BD73C9">
            <w:pPr>
              <w:spacing w:after="0" w:line="240" w:lineRule="auto"/>
              <w:ind w:left="154" w:right="135" w:firstLine="27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Стаття 67.</w:t>
            </w: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Ринок "на добу наперед" та внутрішньодобовий ринок</w:t>
            </w:r>
          </w:p>
          <w:p w:rsidR="005D19FE" w:rsidRPr="007A1029" w:rsidRDefault="005D19FE" w:rsidP="005D19FE">
            <w:pPr>
              <w:spacing w:after="0" w:line="240" w:lineRule="auto"/>
              <w:ind w:left="154" w:right="135"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bookmarkStart w:id="1" w:name="n1952"/>
            <w:bookmarkStart w:id="2" w:name="n1369"/>
            <w:bookmarkEnd w:id="1"/>
            <w:bookmarkEnd w:id="2"/>
          </w:p>
          <w:p w:rsidR="005D19FE" w:rsidRPr="007A1029" w:rsidRDefault="005D19FE" w:rsidP="005D19FE">
            <w:pPr>
              <w:spacing w:after="0" w:line="240" w:lineRule="auto"/>
              <w:ind w:left="154" w:right="135"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8. Забороняється продаж та/або постачання електричної енергії, </w:t>
            </w:r>
            <w:r w:rsidRPr="00E27A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імпортованої з Російської Федерації, за двосторонніми договорами та на внутрішньодобовому ринку.</w:t>
            </w:r>
          </w:p>
          <w:p w:rsidR="005D19FE" w:rsidRPr="007A1029" w:rsidRDefault="005D19FE" w:rsidP="005D19FE">
            <w:pPr>
              <w:spacing w:after="0" w:line="240" w:lineRule="auto"/>
              <w:ind w:left="154" w:right="135"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838DD" w:rsidRDefault="004838DD" w:rsidP="005D1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BD73C9" w:rsidRPr="007A1029" w:rsidRDefault="005D19FE" w:rsidP="005D1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метою уникнення надзвичайної ситуації в об’єднаній енергетичній системі України Кабінет Міністрів України має право скасовувати заборону, встановлену абзацом першим цієї частини, визначивши термін поновлення дії такої заборони.</w:t>
            </w:r>
          </w:p>
          <w:p w:rsidR="00BD73C9" w:rsidRPr="007A1029" w:rsidRDefault="00BD73C9" w:rsidP="00BD7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</w:p>
        </w:tc>
        <w:tc>
          <w:tcPr>
            <w:tcW w:w="779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FFFFFF"/>
          </w:tcPr>
          <w:p w:rsidR="00BD73C9" w:rsidRPr="007A1029" w:rsidRDefault="00BD73C9" w:rsidP="00BD73C9">
            <w:pPr>
              <w:spacing w:after="0" w:line="240" w:lineRule="auto"/>
              <w:ind w:left="148" w:right="139" w:firstLine="28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Стаття 67</w:t>
            </w: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. Ринок "на добу наперед" та внутрішньодобовий ринок</w:t>
            </w:r>
          </w:p>
          <w:p w:rsidR="005D19FE" w:rsidRPr="007A1029" w:rsidRDefault="005D19FE" w:rsidP="005D19FE">
            <w:pPr>
              <w:spacing w:after="0" w:line="240" w:lineRule="auto"/>
              <w:ind w:left="148" w:right="139"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D19FE" w:rsidRPr="007A1029" w:rsidRDefault="005D19FE" w:rsidP="005D19FE">
            <w:pPr>
              <w:spacing w:after="0" w:line="240" w:lineRule="auto"/>
              <w:ind w:left="148" w:right="139"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8. Забороняється продаж та/або постачання електричної енергії, </w:t>
            </w:r>
            <w:r w:rsidR="00E27ADE" w:rsidRPr="00E27AD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імпортованої</w:t>
            </w: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 Російської Федерації</w:t>
            </w:r>
            <w:r w:rsidR="00E27ADE" w:rsidRPr="007A1029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 </w:t>
            </w:r>
            <w:r w:rsidR="00E27ADE" w:rsidRPr="00E27AD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за двосторонніми договорами, на ринку «на добу наперед», на внутрішньодобовому ринку та на балансуючому ринку</w:t>
            </w:r>
            <w:r w:rsidR="00C33AFA"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D19FE" w:rsidRPr="007A1029" w:rsidRDefault="005D19FE" w:rsidP="005D19FE">
            <w:pPr>
              <w:spacing w:after="0" w:line="240" w:lineRule="auto"/>
              <w:ind w:left="148" w:right="139"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BD73C9" w:rsidRPr="007A1029" w:rsidRDefault="005D19FE" w:rsidP="005D19FE">
            <w:pPr>
              <w:ind w:left="141" w:right="150" w:firstLine="149"/>
              <w:jc w:val="both"/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метою уникнення надзвичайної ситуації в об’єднаній енергетичній системі України Кабінет Міністрів України має право скасовувати заборону, встановлену абзацом першим цієї частини, визначивши термін поновлення дії такої заборони.</w:t>
            </w:r>
          </w:p>
        </w:tc>
      </w:tr>
      <w:tr w:rsidR="00C33AFA" w:rsidRPr="007A1029" w:rsidTr="004F18D4">
        <w:trPr>
          <w:trHeight w:val="662"/>
        </w:trPr>
        <w:tc>
          <w:tcPr>
            <w:tcW w:w="15593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FFFFFF"/>
          </w:tcPr>
          <w:p w:rsidR="00C33AFA" w:rsidRPr="007A1029" w:rsidRDefault="00C33AFA" w:rsidP="002A5F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</w:p>
          <w:p w:rsidR="00C33AFA" w:rsidRPr="007A1029" w:rsidRDefault="00C33AFA" w:rsidP="002A5F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/>
              </w:rPr>
            </w:pPr>
            <w:r w:rsidRPr="007A1029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  <w:t xml:space="preserve">Закон України </w:t>
            </w:r>
            <w:r w:rsidRPr="007A1029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/>
              </w:rPr>
              <w:t xml:space="preserve">«Про зовнішньоекономічну діяльність» </w:t>
            </w:r>
          </w:p>
          <w:p w:rsidR="00C33AFA" w:rsidRPr="007A1029" w:rsidRDefault="00C33AFA" w:rsidP="002A5F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</w:p>
        </w:tc>
      </w:tr>
      <w:tr w:rsidR="004F18D4" w:rsidRPr="007A1029" w:rsidTr="004F18D4">
        <w:tc>
          <w:tcPr>
            <w:tcW w:w="7794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FFFFFF"/>
          </w:tcPr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firstLine="13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Стаття 29. </w:t>
            </w: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Заходи України у відповідь на дискримінаційні та/або недружні дії інших держав, митних союзів або економічних угруповань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val="uk-UA" w:eastAsia="uk-UA" w:bidi="hi-IN"/>
              </w:rPr>
              <w:t xml:space="preserve">У разі якщо інші держави, митні союзи або економічні угруповання обмежують </w:t>
            </w: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реалізацію законних прав та інтересів </w:t>
            </w: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суб’єктів зовнішньоекономічної діяльності України, у відповідь на такі дії можуть застосовуватися адекватні заходи. У разі якщо такі дії завдають шкоди або створюють загрозу її заподіяння державі та/або суб’єктам зовнішньоекономічної діяльності, зазначені заходи можуть передбачати її відшкодування.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Заходи у відповідь на дискримінаційні та/або недружні дії інших держав, митних союзів або економічних угруповань здійснюються відповідно до законів України, міжнародних договорів України, загальноприйнятих правил, стандартів та норм міжнародного права.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Такими заходами є: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застосування повної заборони (повного ембарго) на торгівлю;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застосування часткової заборони (часткового ембарго) на торгівлю;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позбавлення режиму найбільшого сприяння або пільгового спеціального режиму;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запровадження спеціального мита;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запровадження режиму ліцензування зовнішньоекономічних операцій;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встановлення квот;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інші заходи, передбачені законами та міжнародними договорами України.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разі якщо Україна та держава, яка застосувала щодо України дії, що містять ознаки дискримінаційних та/або недружніх, є членами тієї самої міжнародної міжурядової організації, розгляд та врегулювання спірної ситуації здійснюються відповідно до правил і процедур такої організації.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разі якщо Україна та митний союз або економічне угруповання, які застосували щодо України дії, що містять ознаки дискримінаційних та/або недружніх, є членами тієї самої міжнародної міжурядової організації, розгляд та врегулювання спірної ситуації здійснюються відповідно до правил і процедур такої організації.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метою встановлення фактів дискримінаційних та/або недружніх дій інших держав, митних союзів або економічних угруповань центральний орган виконавчої влади, що забезпечує формування та реалізує державну політику у сфері економічного розвитку, проводить відповідне розслідування у порядку, визначеному Кабінетом Міністрів України.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Матеріали такого розслідування розглядаються Міжвідомчою комісією з міжнародної торгівлі для прийняття рішення щодо наявності або відсутності факту (фактів) дискримінаційних дій. У разі прийняття позитивного рішення щодо наявності факту (фактів) дискримінаційних дій рішення про застосування заходів у відповідь на дискримінаційні та/або недружні дії інших держав, митних союзів або економічних угруповань приймаються органами державного </w:t>
            </w: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регулювання зовнішньоекономічної діяльності відповідно до їх компетенції.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 рекомендацією Міжвідомчої комісії з міжнародної торгівлі на підставі матеріалів розслідування, які свідчать про наявність факту (фактів) дискримінаційних дій, центральний орган виконавчої влади, що забезпечує формування та реалізує державну політику у сфері економічного розвитку, спільно з центральним органом виконавчої влади з питань формування та реалізації державної політики у сфері зовнішніх зносин України звертається до відповідних державних та/або компетентних органів інших держав або митних союзів чи економічних угруповань з пропозицією щодо розгляду та врегулювання спірної ситуації.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разі одержання позитивної відповіді від зазначених органів центральний орган виконавчої влади, що забезпечує формування та реалізує державну політику у сфері економічного розвитку, формує робочу групу для проведення відповідних переговорів та підготовки в разі потреби відповідних міжнародних договорів міжвідомчого або міжурядового характеру.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Заходи у відповідь на дискримінаційні та/або недружні дії інших держав, митних союзів або економічних угруповань не застосовуються або припиняються в разі припинення відповідними державами, митними союзами або економічними угрупованнями таких дискримінаційних та/або недружніх дій щодо України, підписання відповідної угоди та/або відшкодування шкоди.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E54D4" w:rsidRPr="007A1029" w:rsidRDefault="00CE54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(частина відсутня)</w:t>
            </w:r>
          </w:p>
          <w:p w:rsidR="00CE54D4" w:rsidRPr="007A1029" w:rsidRDefault="00CE54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E54D4" w:rsidRPr="007A1029" w:rsidRDefault="00CE54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E54D4" w:rsidRPr="007A1029" w:rsidRDefault="00CE54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E54D4" w:rsidRPr="007A1029" w:rsidRDefault="00CE54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7A1029" w:rsidRDefault="007A1029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разі якщо дискримінаційні та/або недружні дії щодо України застосовуються державою, визнаною Верховною Радою України державою-агресором та/або державою-окупантом, заходи у відповідь, визначені частиною третьою цієї статті, можуть застосовуватися за рішенням Кабінету Міністрів України.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Додатковими заходами, що можуть застосовуватися у відповідь, є: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заборона зовнішньоекономічних операцій або встановлення обмеження на їх здійснення;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скасування тарифних пільг (тарифних преференцій) щодо ставок Митного тарифу України шляхом зупинення звільнення від оподаткування ввізним митом, застосування пільгових чи повних ставок ввізного мита або скасування тарифних квот.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Кабінет Міністрів України приймає рішення про застосування заходів у відповідь на дії держави-агресора та/або держави-окупанта без дотримання вимог частин четвертої - дев’ятої цієї статті.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Рішення про застосування заходів у відповідь на дії держави-агресора та/або держави-окупанта має містити строк їх застосування, крім випадків застосування заходів, що </w:t>
            </w: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призводять до припинення прав, та інших заходів, які за змістом не можуть застосовуватися тимчасово.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Рішення про застосування відповідних заходів у відповідь на дискримінаційні та/або недружні</w:t>
            </w:r>
            <w:r w:rsidRPr="007A1029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val="uk-UA" w:eastAsia="uk-UA" w:bidi="hi-IN"/>
              </w:rPr>
              <w:t xml:space="preserve"> дії інших держав, митних союзів або економічних угруповань може бути оскаржено до суду протягом місяця з дня запровадження таких заходів у порядку, встановленому законами України.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</w:p>
        </w:tc>
        <w:tc>
          <w:tcPr>
            <w:tcW w:w="779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FFFFFF"/>
          </w:tcPr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 w:firstLine="13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lastRenderedPageBreak/>
              <w:t xml:space="preserve">Стаття 29. </w:t>
            </w: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Заходи України у відповідь на дискримінаційні та/або недружні дії інших держав, митних союзів або економічних угруповань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val="uk-UA" w:eastAsia="uk-UA" w:bidi="hi-IN"/>
              </w:rPr>
              <w:t xml:space="preserve">У разі якщо інші держави, митні союзи або економічні угруповання обмежують </w:t>
            </w: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реалізацію законних прав та інтересів </w:t>
            </w: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суб’єктів зовнішньоекономічної діяльності України, у відповідь на такі дії можуть застосовуватися адекватні заходи. У разі якщо такі дії завдають шкоди або створюють загрозу її заподіяння державі та/або суб’єктам зовнішньоекономічної діяльності, зазначені заходи можуть передбачати її відшкодування.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Заходи у відповідь на дискримінаційні та/або недружні дії інших держав, митних союзів або економічних угруповань здійснюються відповідно до законів України, міжнародних договорів України, загальноприйнятих правил, стандартів та норм міжнародного права.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Такими заходами є: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застосування повної заборони (повного ембарго) на торгівлю;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застосування часткової заборони (часткового ембарго) на торгівлю;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позбавлення режиму найбільшого сприяння або пільгового спеціального режиму;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запровадження спеціального мита;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запровадження режиму ліцензування зовнішньоекономічних операцій;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встановлення квот;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інші заходи, передбачені законами та міжнародними договорами України.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разі якщо Україна та держава, яка застосувала щодо України дії, що містять ознаки дискримінаційних та/або недружніх, є членами тієї самої міжнародної міжурядової організації, розгляд та врегулювання спірної ситуації здійснюються відповідно до правил і процедур такої організації.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разі якщо Україна та митний союз або економічне угруповання, які застосували щодо України дії, що містять ознаки дискримінаційних та/або недружніх, є членами тієї самої міжнародної міжурядової організації, розгляд та врегулювання спірної ситуації здійснюються відповідно до правил і процедур такої організації.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метою встановлення фактів дискримінаційних та/або недружніх дій інших держав, митних союзів або економічних угруповань центральний орган виконавчої влади, що забезпечує формування та реалізує державну політику у сфері економічного розвитку, проводить відповідне розслідування у порядку, визначеному Кабінетом Міністрів України.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Матеріали такого розслідування розглядаються Міжвідомчою комісією з міжнародної торгівлі для прийняття рішення щодо наявності або відсутності факту (фактів) дискримінаційних дій. У разі прийняття позитивного рішення щодо наявності факту (фактів) дискримінаційних дій рішення про застосування заходів у відповідь на дискримінаційні та/або недружні дії інших держав, митних союзів або економічних угруповань приймаються органами державного </w:t>
            </w: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регулювання зовнішньоекономічної діяльності відповідно до їх компетенції.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 рекомендацією Міжвідомчої комісії з міжнародної торгівлі на підставі матеріалів розслідування, які свідчать про наявність факту (фактів) дискримінаційних дій, центральний орган виконавчої влади, що забезпечує формування та реалізує державну політику у сфері економічного розвитку, спільно з центральним органом виконавчої влади з питань формування та реалізації державної політики у сфері зовнішніх зносин України звертається до відповідних державних та/або компетентних органів інших держав або митних союзів чи економічних угруповань з пропозицією щодо розгляду та врегулювання спірної ситуації.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разі одержання позитивної відповіді від зазначених органів центральний орган виконавчої влади, що забезпечує формування та реалізує державну політику у сфері економічного розвитку, формує робочу групу для проведення відповідних переговорів та підготовки в разі потреби відповідних міжнародних договорів міжвідомчого або міжурядового характеру.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Заходи у відповідь на дискримінаційні та/або недружні дії інших держав, митних союзів або економічних угруповань не застосовуються або припиняються в разі припинення відповідними державами, митними союзами або економічними угрупованнями таких дискримінаційних та/або недружніх дій щодо України, підписання відповідної угоди та/або відшкодування шкоди.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E54D4" w:rsidRPr="00F053B6" w:rsidRDefault="00F053B6" w:rsidP="00CE5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A7290">
              <w:rPr>
                <w:rFonts w:ascii="Times New Roman" w:hAnsi="Times New Roman"/>
                <w:b/>
                <w:sz w:val="28"/>
                <w:szCs w:val="28"/>
              </w:rPr>
              <w:t>Законом України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650E">
              <w:rPr>
                <w:rFonts w:ascii="Times New Roman" w:hAnsi="Times New Roman"/>
                <w:b/>
                <w:sz w:val="28"/>
                <w:szCs w:val="28"/>
              </w:rPr>
              <w:t xml:space="preserve">може встановлюватися повна або </w:t>
            </w:r>
            <w:r w:rsidRPr="00C3650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часткова заборона здійснення зовнішньоекономічної діяльності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C3650E">
              <w:rPr>
                <w:rFonts w:ascii="Times New Roman" w:hAnsi="Times New Roman"/>
                <w:b/>
                <w:sz w:val="28"/>
                <w:szCs w:val="28"/>
              </w:rPr>
              <w:t>тосовно держави,  визнаної Верховною Радою України державою-агресо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ром та/або державою-окупантом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CE54D4" w:rsidRPr="007A1029" w:rsidRDefault="00CE54D4" w:rsidP="00CE5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разі якщо дискримінаційні та/або недружні дії щодо України застосовуються державою, визнаною Верховною Радою України державою-агресором та/або державою-окупантом, заходи у відповідь, визначені частиною третьою цієї статті, можуть застосовуватися за рішенням Кабінету Міністрів України.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Додатковими заходами, що можуть застосовуватися у відповідь, є: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заборона зовнішньоекономічних операцій або встановлення обмеження на їх здійснення;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скасування тарифних пільг (тарифних преференцій) щодо ставок Митного тарифу України шляхом зупинення звільнення від оподаткування ввізним митом, застосування пільгових чи повних ставок ввізного мита або скасування тарифних квот.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Кабінет Міністрів України приймає рішення про застосування заходів у відповідь на дії держави-агресора та/або держави-окупанта без дотримання вимог частин четвертої - дев’ятої цієї статті.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Рішення про застосування заходів у відповідь на дії держави-агресора та/або держави-окупанта має містити строк їх застосування, крім випадків застосування заходів, що </w:t>
            </w: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призводять до припинення прав, та інших заходів, які за змістом не можуть застосовуватися тимчасово.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38" w:firstLine="142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  <w:r w:rsidRPr="007A102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Рішення про застосування відповідних заходів у відповідь на дискримінаційні та/або недружні</w:t>
            </w:r>
            <w:r w:rsidRPr="007A1029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val="uk-UA" w:eastAsia="uk-UA" w:bidi="hi-IN"/>
              </w:rPr>
              <w:t xml:space="preserve"> дії інших держав, митних союзів або економічних угруповань може бути оскаржено до суду протягом місяця з дня запровадження таких заходів у порядку, встановленому законами України.</w:t>
            </w:r>
          </w:p>
          <w:p w:rsidR="004F18D4" w:rsidRPr="007A1029" w:rsidRDefault="004F18D4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</w:p>
        </w:tc>
      </w:tr>
      <w:tr w:rsidR="004F18D4" w:rsidRPr="007A1029" w:rsidTr="004F18D4">
        <w:tc>
          <w:tcPr>
            <w:tcW w:w="7794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FFFFFF"/>
          </w:tcPr>
          <w:p w:rsidR="004F18D4" w:rsidRPr="00E27ADE" w:rsidRDefault="007A1029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en-US" w:eastAsia="uk-UA" w:bidi="hi-IN"/>
              </w:rPr>
            </w:pPr>
            <w:r w:rsidRPr="007A1029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  <w:lastRenderedPageBreak/>
              <w:t>Розділ відсутній</w:t>
            </w:r>
          </w:p>
        </w:tc>
        <w:tc>
          <w:tcPr>
            <w:tcW w:w="7799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FFFFFF"/>
          </w:tcPr>
          <w:p w:rsidR="004F18D4" w:rsidRPr="007A1029" w:rsidRDefault="007A1029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 w:firstLine="148"/>
              <w:jc w:val="both"/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  <w:r w:rsidRPr="007A1029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  <w:t xml:space="preserve">РОЗДІЛ </w:t>
            </w:r>
            <w:r w:rsidRPr="007A1029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en-US" w:eastAsia="uk-UA" w:bidi="hi-IN"/>
              </w:rPr>
              <w:t>V</w:t>
            </w:r>
            <w:r w:rsidRPr="007A1029"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  <w:t>ІІІ. ПРИКІНЦЕВІ ПОЛОЖЕННЯ</w:t>
            </w:r>
          </w:p>
          <w:p w:rsidR="007A1029" w:rsidRPr="007A1029" w:rsidRDefault="007A1029" w:rsidP="004F1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 w:firstLine="148"/>
              <w:jc w:val="both"/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</w:p>
          <w:p w:rsidR="007A1029" w:rsidRPr="007A1029" w:rsidRDefault="007A1029" w:rsidP="007A1029">
            <w:pPr>
              <w:pStyle w:val="aa"/>
              <w:spacing w:after="120"/>
              <w:ind w:right="139" w:firstLine="709"/>
              <w:rPr>
                <w:rFonts w:ascii="Times New Roman" w:hAnsi="Times New Roman"/>
                <w:b/>
                <w:sz w:val="28"/>
                <w:szCs w:val="28"/>
              </w:rPr>
            </w:pPr>
            <w:r w:rsidRPr="007A1029">
              <w:rPr>
                <w:rFonts w:ascii="Times New Roman" w:hAnsi="Times New Roman"/>
                <w:b/>
                <w:sz w:val="28"/>
                <w:szCs w:val="28"/>
              </w:rPr>
              <w:t>1. Заборонити ввезення на митну територію України таких товарів, що походять з Російської Федерації:</w:t>
            </w:r>
          </w:p>
          <w:tbl>
            <w:tblPr>
              <w:tblStyle w:val="ab"/>
              <w:tblW w:w="72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5"/>
              <w:gridCol w:w="4536"/>
            </w:tblGrid>
            <w:tr w:rsidR="007A1029" w:rsidRPr="007A1029" w:rsidTr="007A1029">
              <w:tc>
                <w:tcPr>
                  <w:tcW w:w="26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A1029" w:rsidRPr="007A1029" w:rsidRDefault="007A1029" w:rsidP="007A1029">
                  <w:pPr>
                    <w:pStyle w:val="aa"/>
                    <w:spacing w:after="120"/>
                    <w:ind w:firstLine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102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Код згідно з УКТЗЕД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A1029" w:rsidRPr="007A1029" w:rsidRDefault="007A1029" w:rsidP="007A1029">
                  <w:pPr>
                    <w:pStyle w:val="aa"/>
                    <w:spacing w:after="120"/>
                    <w:ind w:firstLine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102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Назва</w:t>
                  </w:r>
                </w:p>
              </w:tc>
            </w:tr>
            <w:tr w:rsidR="007A1029" w:rsidRPr="007A1029" w:rsidTr="007A1029">
              <w:tc>
                <w:tcPr>
                  <w:tcW w:w="26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A1029" w:rsidRPr="007A1029" w:rsidRDefault="007A1029" w:rsidP="007A1029">
                  <w:pPr>
                    <w:pStyle w:val="aa"/>
                    <w:spacing w:after="120"/>
                    <w:ind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102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0701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A1029" w:rsidRPr="007A1029" w:rsidRDefault="007A1029" w:rsidP="007A1029">
                  <w:pPr>
                    <w:pStyle w:val="aa"/>
                    <w:spacing w:after="120"/>
                    <w:ind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102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Картопля, свіжа або охолоджена</w:t>
                  </w:r>
                </w:p>
              </w:tc>
            </w:tr>
            <w:tr w:rsidR="007A1029" w:rsidRPr="007A1029" w:rsidTr="007A1029">
              <w:tc>
                <w:tcPr>
                  <w:tcW w:w="26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A1029" w:rsidRPr="007A1029" w:rsidRDefault="007A1029" w:rsidP="007A1029">
                  <w:pPr>
                    <w:pStyle w:val="aa"/>
                    <w:spacing w:after="120"/>
                    <w:ind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102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2701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A1029" w:rsidRPr="007A1029" w:rsidRDefault="007A1029" w:rsidP="007A1029">
                  <w:pPr>
                    <w:pStyle w:val="aa"/>
                    <w:spacing w:after="120"/>
                    <w:ind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102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Вугілля кам’яне, антрацит; брикети, котуни та аналогічні види твердого палива, одержані з кам’яного вугілля</w:t>
                  </w:r>
                  <w:r w:rsidR="00E27AD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»</w:t>
                  </w:r>
                </w:p>
              </w:tc>
            </w:tr>
            <w:tr w:rsidR="00E27ADE" w:rsidRPr="007A1029" w:rsidTr="007A1029">
              <w:tc>
                <w:tcPr>
                  <w:tcW w:w="26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7ADE" w:rsidRPr="00E27ADE" w:rsidRDefault="00E27ADE" w:rsidP="007A1029">
                  <w:pPr>
                    <w:pStyle w:val="aa"/>
                    <w:spacing w:after="120"/>
                    <w:ind w:firstLine="0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7ADE" w:rsidRPr="007A1029" w:rsidRDefault="00E27ADE" w:rsidP="007A1029">
                  <w:pPr>
                    <w:pStyle w:val="aa"/>
                    <w:spacing w:after="120"/>
                    <w:ind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7A1029" w:rsidRPr="007A1029" w:rsidRDefault="007A1029" w:rsidP="007A1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  <w:kern w:val="1"/>
                <w:sz w:val="28"/>
                <w:szCs w:val="28"/>
                <w:lang w:val="uk-UA" w:eastAsia="uk-UA" w:bidi="hi-IN"/>
              </w:rPr>
            </w:pPr>
          </w:p>
        </w:tc>
      </w:tr>
    </w:tbl>
    <w:p w:rsidR="006C7174" w:rsidRPr="005D19FE" w:rsidRDefault="006C71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F74A7C" w:rsidRPr="005D19FE" w:rsidRDefault="003B3E6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Народний депутат</w:t>
      </w:r>
      <w:r w:rsidR="006C7174" w:rsidRPr="005D19FE">
        <w:rPr>
          <w:rFonts w:ascii="Times New Roman" w:hAnsi="Times New Roman"/>
          <w:b/>
          <w:sz w:val="28"/>
          <w:szCs w:val="28"/>
          <w:lang w:val="uk-UA"/>
        </w:rPr>
        <w:t xml:space="preserve"> України</w:t>
      </w:r>
      <w:r w:rsidR="00237282" w:rsidRPr="005D19FE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А.М.Герус</w:t>
      </w:r>
      <w:r w:rsidR="00237282" w:rsidRPr="005D19F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sectPr w:rsidR="00F74A7C" w:rsidRPr="005D19FE" w:rsidSect="007A1029">
      <w:footerReference w:type="default" r:id="rId7"/>
      <w:pgSz w:w="16838" w:h="11906" w:orient="landscape"/>
      <w:pgMar w:top="567" w:right="536" w:bottom="426" w:left="567" w:header="709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9A7" w:rsidRDefault="001929A7">
      <w:r>
        <w:separator/>
      </w:r>
    </w:p>
  </w:endnote>
  <w:endnote w:type="continuationSeparator" w:id="0">
    <w:p w:rsidR="001929A7" w:rsidRDefault="0019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654" w:rsidRDefault="007F6654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44BEA" w:rsidRPr="00044BEA">
      <w:rPr>
        <w:noProof/>
        <w:lang w:val="uk-UA"/>
      </w:rPr>
      <w:t>1</w:t>
    </w:r>
    <w:r>
      <w:fldChar w:fldCharType="end"/>
    </w:r>
  </w:p>
  <w:p w:rsidR="00020573" w:rsidRDefault="000205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9A7" w:rsidRDefault="001929A7">
      <w:r>
        <w:separator/>
      </w:r>
    </w:p>
  </w:footnote>
  <w:footnote w:type="continuationSeparator" w:id="0">
    <w:p w:rsidR="001929A7" w:rsidRDefault="00192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17669"/>
    <w:multiLevelType w:val="hybridMultilevel"/>
    <w:tmpl w:val="B3D6C326"/>
    <w:lvl w:ilvl="0" w:tplc="33F6BEF8">
      <w:start w:val="2"/>
      <w:numFmt w:val="bullet"/>
      <w:lvlText w:val="-"/>
      <w:lvlJc w:val="left"/>
      <w:pPr>
        <w:ind w:left="73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1" w15:restartNumberingAfterBreak="0">
    <w:nsid w:val="117F7365"/>
    <w:multiLevelType w:val="hybridMultilevel"/>
    <w:tmpl w:val="C7A46DD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5F251C"/>
    <w:multiLevelType w:val="hybridMultilevel"/>
    <w:tmpl w:val="1A605972"/>
    <w:lvl w:ilvl="0" w:tplc="395E438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63EC1E95"/>
    <w:multiLevelType w:val="hybridMultilevel"/>
    <w:tmpl w:val="39A03B1C"/>
    <w:lvl w:ilvl="0" w:tplc="0CD6CC24">
      <w:start w:val="1"/>
      <w:numFmt w:val="decimal"/>
      <w:lvlText w:val="%1."/>
      <w:lvlJc w:val="left"/>
      <w:pPr>
        <w:ind w:left="6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1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6"/>
    <w:rsid w:val="00020573"/>
    <w:rsid w:val="000232F0"/>
    <w:rsid w:val="00043793"/>
    <w:rsid w:val="00044BEA"/>
    <w:rsid w:val="000512F5"/>
    <w:rsid w:val="0005668E"/>
    <w:rsid w:val="00057825"/>
    <w:rsid w:val="00081068"/>
    <w:rsid w:val="000B64C7"/>
    <w:rsid w:val="000D65D7"/>
    <w:rsid w:val="000E3014"/>
    <w:rsid w:val="000E7A15"/>
    <w:rsid w:val="000F646E"/>
    <w:rsid w:val="00135C4C"/>
    <w:rsid w:val="001450DE"/>
    <w:rsid w:val="00153CC6"/>
    <w:rsid w:val="00163A04"/>
    <w:rsid w:val="00191B5B"/>
    <w:rsid w:val="001929A7"/>
    <w:rsid w:val="001B4C19"/>
    <w:rsid w:val="001B5DE0"/>
    <w:rsid w:val="00205544"/>
    <w:rsid w:val="002321EE"/>
    <w:rsid w:val="00237282"/>
    <w:rsid w:val="00243D77"/>
    <w:rsid w:val="0024573A"/>
    <w:rsid w:val="002563BD"/>
    <w:rsid w:val="00256DBD"/>
    <w:rsid w:val="00275D82"/>
    <w:rsid w:val="0029730D"/>
    <w:rsid w:val="002A09AC"/>
    <w:rsid w:val="002A5FAA"/>
    <w:rsid w:val="002F2D8B"/>
    <w:rsid w:val="00307529"/>
    <w:rsid w:val="00317320"/>
    <w:rsid w:val="00333973"/>
    <w:rsid w:val="003757BD"/>
    <w:rsid w:val="003A1A88"/>
    <w:rsid w:val="003B3E60"/>
    <w:rsid w:val="003C3980"/>
    <w:rsid w:val="003E27F4"/>
    <w:rsid w:val="0041214D"/>
    <w:rsid w:val="00412CF5"/>
    <w:rsid w:val="004838DD"/>
    <w:rsid w:val="004A0DAA"/>
    <w:rsid w:val="004A156C"/>
    <w:rsid w:val="004B0137"/>
    <w:rsid w:val="004B7B64"/>
    <w:rsid w:val="004C1E72"/>
    <w:rsid w:val="004F18D4"/>
    <w:rsid w:val="00545284"/>
    <w:rsid w:val="00554AFD"/>
    <w:rsid w:val="00557C0E"/>
    <w:rsid w:val="005D1512"/>
    <w:rsid w:val="005D19FE"/>
    <w:rsid w:val="005D754E"/>
    <w:rsid w:val="005E2FF5"/>
    <w:rsid w:val="005E4716"/>
    <w:rsid w:val="005E5B3F"/>
    <w:rsid w:val="005F3959"/>
    <w:rsid w:val="006469A9"/>
    <w:rsid w:val="006476F2"/>
    <w:rsid w:val="0066533C"/>
    <w:rsid w:val="006973F0"/>
    <w:rsid w:val="006A695D"/>
    <w:rsid w:val="006B7232"/>
    <w:rsid w:val="006C7174"/>
    <w:rsid w:val="006D779D"/>
    <w:rsid w:val="006E36C7"/>
    <w:rsid w:val="00706E42"/>
    <w:rsid w:val="00742F09"/>
    <w:rsid w:val="00750C9B"/>
    <w:rsid w:val="00770C3A"/>
    <w:rsid w:val="00775790"/>
    <w:rsid w:val="007803BB"/>
    <w:rsid w:val="00780F18"/>
    <w:rsid w:val="007A1029"/>
    <w:rsid w:val="007B717E"/>
    <w:rsid w:val="007D1700"/>
    <w:rsid w:val="007F6654"/>
    <w:rsid w:val="008105AE"/>
    <w:rsid w:val="00814268"/>
    <w:rsid w:val="00854FD4"/>
    <w:rsid w:val="00883E92"/>
    <w:rsid w:val="008946F3"/>
    <w:rsid w:val="008E4C66"/>
    <w:rsid w:val="008E62AA"/>
    <w:rsid w:val="008F1DB4"/>
    <w:rsid w:val="00902A26"/>
    <w:rsid w:val="00917CB5"/>
    <w:rsid w:val="00963243"/>
    <w:rsid w:val="009811FD"/>
    <w:rsid w:val="00983880"/>
    <w:rsid w:val="009B4EBD"/>
    <w:rsid w:val="009D1203"/>
    <w:rsid w:val="009E483D"/>
    <w:rsid w:val="009E60D2"/>
    <w:rsid w:val="00A33C60"/>
    <w:rsid w:val="00A42937"/>
    <w:rsid w:val="00A43A52"/>
    <w:rsid w:val="00A52B30"/>
    <w:rsid w:val="00A6041D"/>
    <w:rsid w:val="00A65F8A"/>
    <w:rsid w:val="00A672A2"/>
    <w:rsid w:val="00A70426"/>
    <w:rsid w:val="00B11421"/>
    <w:rsid w:val="00B11E05"/>
    <w:rsid w:val="00B220CE"/>
    <w:rsid w:val="00B541B5"/>
    <w:rsid w:val="00B71F2F"/>
    <w:rsid w:val="00B91E30"/>
    <w:rsid w:val="00BA7BE2"/>
    <w:rsid w:val="00BD575E"/>
    <w:rsid w:val="00BD73C9"/>
    <w:rsid w:val="00BE4D70"/>
    <w:rsid w:val="00BF4B4E"/>
    <w:rsid w:val="00C120D2"/>
    <w:rsid w:val="00C33AFA"/>
    <w:rsid w:val="00C3650E"/>
    <w:rsid w:val="00C577E7"/>
    <w:rsid w:val="00C57E2F"/>
    <w:rsid w:val="00C8210D"/>
    <w:rsid w:val="00C91F99"/>
    <w:rsid w:val="00CA7290"/>
    <w:rsid w:val="00CB7EDF"/>
    <w:rsid w:val="00CC5AF3"/>
    <w:rsid w:val="00CD0B77"/>
    <w:rsid w:val="00CE0226"/>
    <w:rsid w:val="00CE036A"/>
    <w:rsid w:val="00CE179E"/>
    <w:rsid w:val="00CE54D4"/>
    <w:rsid w:val="00CF2E63"/>
    <w:rsid w:val="00D6168F"/>
    <w:rsid w:val="00D8323E"/>
    <w:rsid w:val="00D93262"/>
    <w:rsid w:val="00DA1581"/>
    <w:rsid w:val="00DC713E"/>
    <w:rsid w:val="00DD19D9"/>
    <w:rsid w:val="00DD5F26"/>
    <w:rsid w:val="00DE4793"/>
    <w:rsid w:val="00DE4C0A"/>
    <w:rsid w:val="00DE56D6"/>
    <w:rsid w:val="00DF01E7"/>
    <w:rsid w:val="00E22182"/>
    <w:rsid w:val="00E27ADE"/>
    <w:rsid w:val="00E40045"/>
    <w:rsid w:val="00E478E0"/>
    <w:rsid w:val="00E52708"/>
    <w:rsid w:val="00E667C7"/>
    <w:rsid w:val="00E84527"/>
    <w:rsid w:val="00E857E1"/>
    <w:rsid w:val="00E960B1"/>
    <w:rsid w:val="00EC6A80"/>
    <w:rsid w:val="00ED7A25"/>
    <w:rsid w:val="00EF1AAD"/>
    <w:rsid w:val="00F053B6"/>
    <w:rsid w:val="00F15447"/>
    <w:rsid w:val="00F317FA"/>
    <w:rsid w:val="00F418B4"/>
    <w:rsid w:val="00F47D71"/>
    <w:rsid w:val="00F65D47"/>
    <w:rsid w:val="00F74A7C"/>
    <w:rsid w:val="00F75D27"/>
    <w:rsid w:val="00F834BC"/>
    <w:rsid w:val="00FB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73F9529-8817-45AC-8B65-C73E32E0D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C0E"/>
    <w:pPr>
      <w:spacing w:after="160" w:line="259" w:lineRule="auto"/>
    </w:pPr>
    <w:rPr>
      <w:rFonts w:ascii="Calibri" w:hAnsi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E4C66"/>
    <w:pPr>
      <w:spacing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E4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8E4C66"/>
    <w:rPr>
      <w:rFonts w:ascii="Calibri" w:hAnsi="Calibri" w:cs="Times New Roman"/>
      <w:sz w:val="22"/>
      <w:lang w:val="ru-RU" w:eastAsia="en-US"/>
    </w:rPr>
  </w:style>
  <w:style w:type="paragraph" w:styleId="a5">
    <w:name w:val="footer"/>
    <w:basedOn w:val="a"/>
    <w:link w:val="a6"/>
    <w:uiPriority w:val="99"/>
    <w:rsid w:val="008E4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locked/>
    <w:rsid w:val="008E4C66"/>
    <w:rPr>
      <w:rFonts w:ascii="Calibri" w:hAnsi="Calibri" w:cs="Times New Roman"/>
      <w:sz w:val="22"/>
      <w:lang w:val="ru-RU" w:eastAsia="en-US"/>
    </w:rPr>
  </w:style>
  <w:style w:type="character" w:styleId="a7">
    <w:name w:val="Hyperlink"/>
    <w:basedOn w:val="a0"/>
    <w:uiPriority w:val="99"/>
    <w:rsid w:val="00A672A2"/>
    <w:rPr>
      <w:rFonts w:cs="Times New Roman"/>
      <w:color w:val="0000FF"/>
      <w:u w:val="single"/>
    </w:rPr>
  </w:style>
  <w:style w:type="character" w:customStyle="1" w:styleId="rvts9">
    <w:name w:val="rvts9"/>
    <w:rsid w:val="00B91E30"/>
  </w:style>
  <w:style w:type="character" w:customStyle="1" w:styleId="apple-converted-space">
    <w:name w:val="apple-converted-space"/>
    <w:rsid w:val="004C1E72"/>
  </w:style>
  <w:style w:type="character" w:customStyle="1" w:styleId="xfmc5">
    <w:name w:val="xfmc5"/>
    <w:rsid w:val="004C1E72"/>
  </w:style>
  <w:style w:type="paragraph" w:styleId="a8">
    <w:name w:val="Balloon Text"/>
    <w:basedOn w:val="a"/>
    <w:link w:val="a9"/>
    <w:uiPriority w:val="99"/>
    <w:semiHidden/>
    <w:rsid w:val="004C1E7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Segoe UI" w:hAnsi="Segoe UI" w:cs="Times New Roman"/>
      <w:sz w:val="18"/>
      <w:lang w:val="ru-RU" w:eastAsia="en-US"/>
    </w:rPr>
  </w:style>
  <w:style w:type="paragraph" w:customStyle="1" w:styleId="aa">
    <w:name w:val="Нормальний текст"/>
    <w:basedOn w:val="a"/>
    <w:uiPriority w:val="99"/>
    <w:rsid w:val="007A1029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val="uk-UA" w:eastAsia="ru-RU"/>
    </w:rPr>
  </w:style>
  <w:style w:type="table" w:styleId="ab">
    <w:name w:val="Table Grid"/>
    <w:basedOn w:val="a1"/>
    <w:uiPriority w:val="39"/>
    <w:rsid w:val="007A1029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8108</Words>
  <Characters>4623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ПОРІВНЯЛЬНА ТАБЛИЦЯ</vt:lpstr>
    </vt:vector>
  </TitlesOfParts>
  <Company>VR</Company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subject/>
  <cp:keywords/>
  <dc:description/>
  <cp:revision>2</cp:revision>
  <cp:lastPrinted>2020-03-31T08:53:00Z</cp:lastPrinted>
  <dcterms:created xsi:type="dcterms:W3CDTF">2020-04-10T13:10:00Z</dcterms:created>
  <dcterms:modified xsi:type="dcterms:W3CDTF">2020-04-10T13:10:00Z</dcterms:modified>
</cp:coreProperties>
</file>