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D39" w:rsidRPr="007A0789" w:rsidRDefault="00DE1D39" w:rsidP="0056477D">
      <w:pPr>
        <w:spacing w:after="0" w:line="240" w:lineRule="auto"/>
        <w:jc w:val="center"/>
        <w:rPr>
          <w:rFonts w:ascii="Times New Roman" w:hAnsi="Times New Roman"/>
          <w:b/>
          <w:sz w:val="28"/>
          <w:szCs w:val="28"/>
          <w:lang w:val="uk-UA"/>
        </w:rPr>
      </w:pPr>
      <w:bookmarkStart w:id="0" w:name="_GoBack"/>
      <w:bookmarkEnd w:id="0"/>
      <w:r w:rsidRPr="007A0789">
        <w:rPr>
          <w:rFonts w:ascii="Times New Roman" w:hAnsi="Times New Roman"/>
          <w:b/>
          <w:sz w:val="28"/>
          <w:szCs w:val="28"/>
          <w:lang w:val="uk-UA"/>
        </w:rPr>
        <w:t>ПОЯСНЮВАЛЬНА ЗАПИСКА</w:t>
      </w:r>
    </w:p>
    <w:p w:rsidR="00FB275E" w:rsidRPr="007A0789" w:rsidRDefault="00DE1D39" w:rsidP="0056477D">
      <w:pPr>
        <w:spacing w:after="0" w:line="240" w:lineRule="auto"/>
        <w:jc w:val="center"/>
        <w:rPr>
          <w:rFonts w:ascii="Times New Roman" w:hAnsi="Times New Roman"/>
          <w:b/>
          <w:sz w:val="28"/>
          <w:szCs w:val="28"/>
          <w:lang w:val="uk-UA"/>
        </w:rPr>
      </w:pPr>
      <w:r w:rsidRPr="007A0789">
        <w:rPr>
          <w:rFonts w:ascii="Times New Roman" w:hAnsi="Times New Roman"/>
          <w:b/>
          <w:sz w:val="28"/>
          <w:szCs w:val="28"/>
          <w:lang w:val="uk-UA"/>
        </w:rPr>
        <w:t xml:space="preserve">до проекту Закону України </w:t>
      </w:r>
      <w:r w:rsidR="00FB275E" w:rsidRPr="007A0789">
        <w:rPr>
          <w:rFonts w:ascii="Times New Roman" w:hAnsi="Times New Roman"/>
          <w:b/>
          <w:sz w:val="28"/>
          <w:szCs w:val="28"/>
          <w:lang w:val="uk-UA"/>
        </w:rPr>
        <w:t>"</w:t>
      </w:r>
      <w:r w:rsidRPr="007A0789">
        <w:rPr>
          <w:rFonts w:ascii="Times New Roman" w:hAnsi="Times New Roman"/>
          <w:b/>
          <w:sz w:val="28"/>
          <w:szCs w:val="28"/>
          <w:lang w:val="uk-UA"/>
        </w:rPr>
        <w:t xml:space="preserve">Про списання заборгованості населення </w:t>
      </w:r>
    </w:p>
    <w:p w:rsidR="00FB275E" w:rsidRPr="007A0789" w:rsidRDefault="00DE1D39" w:rsidP="0056477D">
      <w:pPr>
        <w:spacing w:after="0" w:line="240" w:lineRule="auto"/>
        <w:jc w:val="center"/>
        <w:rPr>
          <w:rFonts w:ascii="Times New Roman" w:hAnsi="Times New Roman"/>
          <w:b/>
          <w:sz w:val="28"/>
          <w:szCs w:val="28"/>
          <w:lang w:val="uk-UA"/>
        </w:rPr>
      </w:pPr>
      <w:r w:rsidRPr="007A0789">
        <w:rPr>
          <w:rFonts w:ascii="Times New Roman" w:hAnsi="Times New Roman"/>
          <w:b/>
          <w:sz w:val="28"/>
          <w:szCs w:val="28"/>
          <w:lang w:val="uk-UA"/>
        </w:rPr>
        <w:t xml:space="preserve">за постачання природного газу, централізоване опалення та постачання гарячої води, постачання електричної енергії, що сформувалась </w:t>
      </w:r>
    </w:p>
    <w:p w:rsidR="00DE1D39" w:rsidRPr="007A0789" w:rsidRDefault="00DE1D39" w:rsidP="0056477D">
      <w:pPr>
        <w:spacing w:after="0" w:line="240" w:lineRule="auto"/>
        <w:jc w:val="center"/>
        <w:rPr>
          <w:rFonts w:ascii="Times New Roman" w:hAnsi="Times New Roman"/>
          <w:b/>
          <w:sz w:val="28"/>
          <w:szCs w:val="28"/>
          <w:lang w:val="uk-UA"/>
        </w:rPr>
      </w:pPr>
      <w:r w:rsidRPr="007A0789">
        <w:rPr>
          <w:rFonts w:ascii="Times New Roman" w:hAnsi="Times New Roman"/>
          <w:b/>
          <w:sz w:val="28"/>
          <w:szCs w:val="28"/>
          <w:lang w:val="uk-UA"/>
        </w:rPr>
        <w:t>станом на 1 січня 20</w:t>
      </w:r>
      <w:r w:rsidR="00F951AE" w:rsidRPr="007A0789">
        <w:rPr>
          <w:rFonts w:ascii="Times New Roman" w:hAnsi="Times New Roman"/>
          <w:b/>
          <w:sz w:val="28"/>
          <w:szCs w:val="28"/>
          <w:lang w:val="uk-UA"/>
        </w:rPr>
        <w:t>20</w:t>
      </w:r>
      <w:r w:rsidRPr="007A0789">
        <w:rPr>
          <w:rFonts w:ascii="Times New Roman" w:hAnsi="Times New Roman"/>
          <w:b/>
          <w:sz w:val="28"/>
          <w:szCs w:val="28"/>
          <w:lang w:val="uk-UA"/>
        </w:rPr>
        <w:t xml:space="preserve"> року</w:t>
      </w:r>
      <w:r w:rsidR="00FB275E" w:rsidRPr="007A0789">
        <w:rPr>
          <w:rFonts w:ascii="Times New Roman" w:hAnsi="Times New Roman"/>
          <w:b/>
          <w:sz w:val="28"/>
          <w:szCs w:val="28"/>
          <w:lang w:val="uk-UA"/>
        </w:rPr>
        <w:t>"</w:t>
      </w:r>
    </w:p>
    <w:p w:rsidR="00DE1D39" w:rsidRPr="007A0789" w:rsidRDefault="00DE1D39" w:rsidP="0056477D">
      <w:pPr>
        <w:spacing w:after="0" w:line="240" w:lineRule="auto"/>
        <w:jc w:val="both"/>
        <w:rPr>
          <w:rFonts w:ascii="Times New Roman" w:hAnsi="Times New Roman"/>
          <w:sz w:val="28"/>
          <w:szCs w:val="28"/>
          <w:lang w:val="uk-UA"/>
        </w:rPr>
      </w:pPr>
    </w:p>
    <w:p w:rsidR="00A54F83" w:rsidRPr="007A0789" w:rsidRDefault="00A54F83" w:rsidP="0056477D">
      <w:pPr>
        <w:spacing w:after="0" w:line="240" w:lineRule="auto"/>
        <w:jc w:val="both"/>
        <w:rPr>
          <w:rFonts w:ascii="Times New Roman" w:hAnsi="Times New Roman"/>
          <w:sz w:val="28"/>
          <w:szCs w:val="28"/>
          <w:lang w:val="uk-UA"/>
        </w:rPr>
      </w:pPr>
    </w:p>
    <w:p w:rsidR="00DE1D39" w:rsidRPr="007A0789" w:rsidRDefault="00DE1D39" w:rsidP="00FB275E">
      <w:pPr>
        <w:spacing w:after="0" w:line="240" w:lineRule="auto"/>
        <w:ind w:firstLine="737"/>
        <w:jc w:val="both"/>
        <w:rPr>
          <w:rFonts w:ascii="Times New Roman" w:hAnsi="Times New Roman"/>
          <w:b/>
          <w:sz w:val="28"/>
          <w:szCs w:val="28"/>
          <w:lang w:val="uk-UA"/>
        </w:rPr>
      </w:pPr>
      <w:r w:rsidRPr="007A0789">
        <w:rPr>
          <w:rFonts w:ascii="Times New Roman" w:hAnsi="Times New Roman"/>
          <w:b/>
          <w:sz w:val="28"/>
          <w:szCs w:val="28"/>
          <w:lang w:val="uk-UA"/>
        </w:rPr>
        <w:t xml:space="preserve">1. Обґрунтування необхідності прийняття </w:t>
      </w:r>
      <w:r w:rsidR="00FB275E" w:rsidRPr="007A0789">
        <w:rPr>
          <w:rFonts w:ascii="Times New Roman" w:hAnsi="Times New Roman"/>
          <w:b/>
          <w:sz w:val="28"/>
          <w:szCs w:val="28"/>
          <w:lang w:val="uk-UA"/>
        </w:rPr>
        <w:t>проекту акта</w:t>
      </w:r>
    </w:p>
    <w:p w:rsidR="00F951AE" w:rsidRPr="007A0789" w:rsidRDefault="007A0789"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Невиважена</w:t>
      </w:r>
      <w:r w:rsidR="00F951AE" w:rsidRPr="007A0789">
        <w:rPr>
          <w:rFonts w:ascii="Times New Roman" w:hAnsi="Times New Roman"/>
          <w:sz w:val="28"/>
          <w:szCs w:val="28"/>
          <w:lang w:val="uk-UA"/>
        </w:rPr>
        <w:t xml:space="preserve"> та економічно не обґрунтована урядова політика, що проводилася з 2014 року у сфері житлово-комунального господарства, ціноутворення, а також доходів і соціального захисту населення, призвела до шокуючого зростання цін на енергоносії та житлово-комунальні послуги для пересічних громадян, різкого скорочення їх платоспроможності та соціальної захищеності, значного розширення масштабів бідності в країні. Було допущено шокуючі диспропорції в динаміці цін на енергоносії та послуги ЖКГ з одного боку, та реальних доходів населення – з іншого.</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Так, протягом 2014–2019 рр. тарифи на природний газ для населення в Україні зросли у 8,6 раза, на гаряче водопостачання – у 4,2 раза, на опалення – у 11,5 раза, на електроенергію – більш ніж у 3,2 раза. При цьому, за вказаний період реальні наявні доходи населення скоротилися, значно зросли рівень безробіття, обчислений за методологією МОП, та заборгованість з виплати заробітної плати працівникам.</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Це мало значні антисоціальні наслідки у вигляді кратного скорочення платоспроможності громадян, їх зубожіння, та призвело до більш ніж чотирьохкратного збільшення заборгованості населення за житлово-комунальні послуги – з 11,9 млрд. грн. на початок 2014 р. до 63,7 млрд. грн. – на початок 2020 року. Ця негативна тенденція зберігається і в поточному році та, враховуючи реальну загрозу масштабної економічної кризи, зумовленої поширенням з березня 2020 р. пандемії</w:t>
      </w:r>
      <w:r w:rsidR="007A0789">
        <w:rPr>
          <w:rFonts w:ascii="Times New Roman" w:hAnsi="Times New Roman"/>
          <w:sz w:val="28"/>
          <w:szCs w:val="28"/>
          <w:lang w:val="uk-UA"/>
        </w:rPr>
        <w:t xml:space="preserve"> </w:t>
      </w:r>
      <w:r w:rsidRPr="007A0789">
        <w:rPr>
          <w:rFonts w:ascii="Times New Roman" w:hAnsi="Times New Roman"/>
          <w:sz w:val="28"/>
          <w:szCs w:val="28"/>
          <w:lang w:val="uk-UA"/>
        </w:rPr>
        <w:t xml:space="preserve">коронавірусу (COVID-19), може набути неконтрольованого характеру вже в найближчому майбутньому. </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За даними Державної служби статистики України станом на 1 січня 2020 р. заборгованість населення за житлово-комунальні послуги сягнула 63,7 млрд. грн., у тому числі: зі сплати за постачання природного газу – 27,9 млрд. грн., за централізоване опалення та постачання гарячої води – 20,4 млрд. грн., за утримання будинків і споруд та прибудинкових територій – 5,1 млрд. грн., за централізоване постачання холодної води та водовідведення – 4,1 млрд. грн., за вивезення побутових відходів – 0,8 млрд. грн., за постачання електричної енергії – 5,4 млрд. гривень.</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Така ситуація є неприпустимою з огляду як на стан розрахунків на вітчизняних ринках енергоресурсів і житлово-комунальних послуг, так і на загальний соціальний стан в державі. Існують значні ризики його погіршення та подальшого зубожіння населення через закладене урядом подальше зростання цін і тарифів у ЖКГ. Відповідно до оприлюдненого у квітні 2019 р. (перегляд прогнозу з урахуванням впливу поширення пандемії COVID-19 очікується на початку травня 2020 р.) Міністерством економічного розвитку і </w:t>
      </w:r>
      <w:r w:rsidRPr="007A0789">
        <w:rPr>
          <w:rFonts w:ascii="Times New Roman" w:hAnsi="Times New Roman"/>
          <w:sz w:val="28"/>
          <w:szCs w:val="28"/>
          <w:lang w:val="uk-UA"/>
        </w:rPr>
        <w:lastRenderedPageBreak/>
        <w:t xml:space="preserve">торгівлі України "Консенсус-прогнозу» щодо перспектив розвитку України зростання тарифів на енергоносії та комунальні послуги для населення (грудень до грудня) складе: </w:t>
      </w:r>
    </w:p>
    <w:p w:rsidR="00F951AE" w:rsidRPr="007A0789" w:rsidRDefault="00F951AE" w:rsidP="00F951AE">
      <w:pPr>
        <w:numPr>
          <w:ilvl w:val="0"/>
          <w:numId w:val="1"/>
        </w:numPr>
        <w:spacing w:after="0" w:line="240" w:lineRule="auto"/>
        <w:ind w:left="0" w:firstLine="737"/>
        <w:jc w:val="both"/>
        <w:rPr>
          <w:rFonts w:ascii="Times New Roman" w:hAnsi="Times New Roman"/>
          <w:sz w:val="28"/>
          <w:szCs w:val="28"/>
          <w:lang w:val="uk-UA"/>
        </w:rPr>
      </w:pPr>
      <w:r w:rsidRPr="007A0789">
        <w:rPr>
          <w:rFonts w:ascii="Times New Roman" w:hAnsi="Times New Roman"/>
          <w:sz w:val="28"/>
          <w:szCs w:val="28"/>
          <w:lang w:val="uk-UA"/>
        </w:rPr>
        <w:t>у 2019 р.: на природний газ – 15%, гарячу воду та опалення – 20%, електроенергію – 15%;</w:t>
      </w:r>
    </w:p>
    <w:p w:rsidR="00F951AE" w:rsidRPr="007A0789" w:rsidRDefault="00F951AE" w:rsidP="00F951AE">
      <w:pPr>
        <w:numPr>
          <w:ilvl w:val="0"/>
          <w:numId w:val="1"/>
        </w:numPr>
        <w:spacing w:after="0" w:line="240" w:lineRule="auto"/>
        <w:ind w:left="0" w:firstLine="737"/>
        <w:jc w:val="both"/>
        <w:rPr>
          <w:rFonts w:ascii="Times New Roman" w:hAnsi="Times New Roman"/>
          <w:sz w:val="28"/>
          <w:szCs w:val="28"/>
          <w:lang w:val="uk-UA"/>
        </w:rPr>
      </w:pPr>
      <w:r w:rsidRPr="007A0789">
        <w:rPr>
          <w:rFonts w:ascii="Times New Roman" w:hAnsi="Times New Roman"/>
          <w:sz w:val="28"/>
          <w:szCs w:val="28"/>
          <w:lang w:val="uk-UA"/>
        </w:rPr>
        <w:t>у 2020 р.: на природний газ – 20%, гарячу воду та опалення – 15%, електроенергію – 18,9%;</w:t>
      </w:r>
    </w:p>
    <w:p w:rsidR="00F951AE" w:rsidRPr="007A0789" w:rsidRDefault="00F951AE" w:rsidP="00F951AE">
      <w:pPr>
        <w:numPr>
          <w:ilvl w:val="0"/>
          <w:numId w:val="1"/>
        </w:numPr>
        <w:spacing w:after="0" w:line="240" w:lineRule="auto"/>
        <w:ind w:left="0" w:firstLine="737"/>
        <w:jc w:val="both"/>
        <w:rPr>
          <w:rFonts w:ascii="Times New Roman" w:hAnsi="Times New Roman"/>
          <w:sz w:val="28"/>
          <w:szCs w:val="28"/>
          <w:lang w:val="uk-UA"/>
        </w:rPr>
      </w:pPr>
      <w:r w:rsidRPr="007A0789">
        <w:rPr>
          <w:rFonts w:ascii="Times New Roman" w:hAnsi="Times New Roman"/>
          <w:sz w:val="28"/>
          <w:szCs w:val="28"/>
          <w:lang w:val="uk-UA"/>
        </w:rPr>
        <w:t>у 2021 р.: на природний газ – 14%, гарячу воду та опалення – 11,5%, електроенергію – 20%.</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Продовження антисоціальної практики шокуючого зростання тарифів і цін у сфері ЖКГ несе реальні загрози подальшого скорочення реальних доходів і добробуту українських громадян, погіршення їх платоспроможності та споживчих розрахунків, загострення кризи неплатежів та соціального стану у державі. З метою недопущення такої ситуації, пропонується списання заборгованості населення за спожиті енергоносії та житлово-комунальні послуги, яка утворилася станом на початок 2020 року.</w:t>
      </w:r>
    </w:p>
    <w:p w:rsidR="00F951AE" w:rsidRPr="007A0789" w:rsidRDefault="00F951AE" w:rsidP="00FB275E">
      <w:pPr>
        <w:spacing w:after="0" w:line="240" w:lineRule="auto"/>
        <w:ind w:firstLine="737"/>
        <w:jc w:val="both"/>
        <w:rPr>
          <w:rFonts w:ascii="Times New Roman" w:hAnsi="Times New Roman"/>
          <w:b/>
          <w:sz w:val="28"/>
          <w:szCs w:val="28"/>
          <w:lang w:val="uk-UA"/>
        </w:rPr>
      </w:pPr>
    </w:p>
    <w:p w:rsidR="00DE1D39" w:rsidRPr="007A0789" w:rsidRDefault="00DE1D39" w:rsidP="00FB275E">
      <w:pPr>
        <w:spacing w:after="0" w:line="240" w:lineRule="auto"/>
        <w:ind w:firstLine="737"/>
        <w:jc w:val="both"/>
        <w:rPr>
          <w:rFonts w:ascii="Times New Roman" w:hAnsi="Times New Roman"/>
          <w:b/>
          <w:sz w:val="28"/>
          <w:szCs w:val="28"/>
          <w:lang w:val="uk-UA"/>
        </w:rPr>
      </w:pPr>
      <w:r w:rsidRPr="007A0789">
        <w:rPr>
          <w:rFonts w:ascii="Times New Roman" w:hAnsi="Times New Roman"/>
          <w:b/>
          <w:sz w:val="28"/>
          <w:szCs w:val="28"/>
          <w:lang w:val="uk-UA"/>
        </w:rPr>
        <w:t xml:space="preserve">2. Мета і завдання </w:t>
      </w:r>
      <w:r w:rsidR="00FB275E" w:rsidRPr="007A0789">
        <w:rPr>
          <w:rFonts w:ascii="Times New Roman" w:hAnsi="Times New Roman"/>
          <w:b/>
          <w:sz w:val="28"/>
          <w:szCs w:val="28"/>
          <w:lang w:val="uk-UA"/>
        </w:rPr>
        <w:t>проекту акта</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Проект Закону України </w:t>
      </w:r>
      <w:r w:rsidR="00FB275E" w:rsidRPr="007A0789">
        <w:rPr>
          <w:rFonts w:ascii="Times New Roman" w:hAnsi="Times New Roman"/>
          <w:sz w:val="28"/>
          <w:szCs w:val="28"/>
          <w:lang w:val="uk-UA"/>
        </w:rPr>
        <w:t>"</w:t>
      </w:r>
      <w:r w:rsidRPr="007A0789">
        <w:rPr>
          <w:rFonts w:ascii="Times New Roman" w:hAnsi="Times New Roman"/>
          <w:sz w:val="28"/>
          <w:szCs w:val="28"/>
          <w:lang w:val="uk-UA"/>
        </w:rPr>
        <w:t>Про списання заборгованості населення за постачання природного газу, централізоване опалення та постачання гарячої води, постачання електричної енергії, що сформувалась станом на 1 січня 20</w:t>
      </w:r>
      <w:r w:rsidR="00F951AE" w:rsidRPr="007A0789">
        <w:rPr>
          <w:rFonts w:ascii="Times New Roman" w:hAnsi="Times New Roman"/>
          <w:sz w:val="28"/>
          <w:szCs w:val="28"/>
          <w:lang w:val="uk-UA"/>
        </w:rPr>
        <w:t xml:space="preserve">20 </w:t>
      </w:r>
      <w:r w:rsidRPr="007A0789">
        <w:rPr>
          <w:rFonts w:ascii="Times New Roman" w:hAnsi="Times New Roman"/>
          <w:sz w:val="28"/>
          <w:szCs w:val="28"/>
          <w:lang w:val="uk-UA"/>
        </w:rPr>
        <w:t>року</w:t>
      </w:r>
      <w:r w:rsidR="00FB275E" w:rsidRPr="007A0789">
        <w:rPr>
          <w:rFonts w:ascii="Times New Roman" w:hAnsi="Times New Roman"/>
          <w:sz w:val="28"/>
          <w:szCs w:val="28"/>
          <w:lang w:val="uk-UA"/>
        </w:rPr>
        <w:t>"</w:t>
      </w:r>
      <w:r w:rsidRPr="007A0789">
        <w:rPr>
          <w:rFonts w:ascii="Times New Roman" w:hAnsi="Times New Roman"/>
          <w:sz w:val="28"/>
          <w:szCs w:val="28"/>
          <w:lang w:val="uk-UA"/>
        </w:rPr>
        <w:t xml:space="preserve"> розроблено з метою забезпечення реалізації та вдосконалення державної політики у сфері соціального захисту населення та </w:t>
      </w:r>
      <w:r w:rsidR="00961FB4" w:rsidRPr="007A0789">
        <w:rPr>
          <w:rFonts w:ascii="Times New Roman" w:hAnsi="Times New Roman"/>
          <w:sz w:val="28"/>
          <w:szCs w:val="28"/>
          <w:lang w:val="uk-UA"/>
        </w:rPr>
        <w:t xml:space="preserve">сприяння </w:t>
      </w:r>
      <w:r w:rsidRPr="007A0789">
        <w:rPr>
          <w:rFonts w:ascii="Times New Roman" w:hAnsi="Times New Roman"/>
          <w:sz w:val="28"/>
          <w:szCs w:val="28"/>
          <w:lang w:val="uk-UA"/>
        </w:rPr>
        <w:t>відновленн</w:t>
      </w:r>
      <w:r w:rsidR="00961FB4" w:rsidRPr="007A0789">
        <w:rPr>
          <w:rFonts w:ascii="Times New Roman" w:hAnsi="Times New Roman"/>
          <w:sz w:val="28"/>
          <w:szCs w:val="28"/>
          <w:lang w:val="uk-UA"/>
        </w:rPr>
        <w:t>ю</w:t>
      </w:r>
      <w:r w:rsidRPr="007A0789">
        <w:rPr>
          <w:rFonts w:ascii="Times New Roman" w:hAnsi="Times New Roman"/>
          <w:sz w:val="28"/>
          <w:szCs w:val="28"/>
          <w:lang w:val="uk-UA"/>
        </w:rPr>
        <w:t xml:space="preserve"> соціальної справедливості в Україні.</w:t>
      </w:r>
    </w:p>
    <w:p w:rsidR="00DE1D39" w:rsidRPr="007A0789" w:rsidRDefault="00DE1D39" w:rsidP="00FB275E">
      <w:pPr>
        <w:spacing w:after="0" w:line="240" w:lineRule="auto"/>
        <w:ind w:firstLine="737"/>
        <w:jc w:val="both"/>
        <w:rPr>
          <w:rFonts w:ascii="Times New Roman" w:hAnsi="Times New Roman"/>
          <w:sz w:val="28"/>
          <w:szCs w:val="28"/>
          <w:lang w:val="uk-UA"/>
        </w:rPr>
      </w:pPr>
    </w:p>
    <w:p w:rsidR="00DE1D39" w:rsidRPr="007A0789" w:rsidRDefault="00DE1D39" w:rsidP="00FB275E">
      <w:pPr>
        <w:spacing w:after="0" w:line="240" w:lineRule="auto"/>
        <w:ind w:firstLine="737"/>
        <w:jc w:val="both"/>
        <w:rPr>
          <w:rFonts w:ascii="Times New Roman" w:hAnsi="Times New Roman"/>
          <w:b/>
          <w:sz w:val="28"/>
          <w:szCs w:val="28"/>
          <w:lang w:val="uk-UA"/>
        </w:rPr>
      </w:pPr>
      <w:r w:rsidRPr="007A0789">
        <w:rPr>
          <w:rFonts w:ascii="Times New Roman" w:hAnsi="Times New Roman"/>
          <w:b/>
          <w:sz w:val="28"/>
          <w:szCs w:val="28"/>
          <w:lang w:val="uk-UA"/>
        </w:rPr>
        <w:t xml:space="preserve">3. Загальна характеристика та основні положення </w:t>
      </w:r>
      <w:r w:rsidR="00FB275E" w:rsidRPr="007A0789">
        <w:rPr>
          <w:rFonts w:ascii="Times New Roman" w:hAnsi="Times New Roman"/>
          <w:b/>
          <w:sz w:val="28"/>
          <w:szCs w:val="28"/>
          <w:lang w:val="uk-UA"/>
        </w:rPr>
        <w:t>проекту акта</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Законопроектом передбачається списання заборгованості населення за наступні види послуг:</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за природний газ перед постачальниками природного газу для потреб побутових споживачів, що сформувал</w:t>
      </w:r>
      <w:r w:rsidR="003B26B1" w:rsidRPr="007A0789">
        <w:rPr>
          <w:rFonts w:ascii="Times New Roman" w:hAnsi="Times New Roman"/>
          <w:sz w:val="28"/>
          <w:szCs w:val="28"/>
          <w:lang w:val="uk-UA"/>
        </w:rPr>
        <w:t>ась станом на 1 січня 20</w:t>
      </w:r>
      <w:r w:rsidR="00F951AE" w:rsidRPr="007A0789">
        <w:rPr>
          <w:rFonts w:ascii="Times New Roman" w:hAnsi="Times New Roman"/>
          <w:sz w:val="28"/>
          <w:szCs w:val="28"/>
          <w:lang w:val="uk-UA"/>
        </w:rPr>
        <w:t>20</w:t>
      </w:r>
      <w:r w:rsidR="003B26B1" w:rsidRPr="007A0789">
        <w:rPr>
          <w:rFonts w:ascii="Times New Roman" w:hAnsi="Times New Roman"/>
          <w:sz w:val="28"/>
          <w:szCs w:val="28"/>
          <w:lang w:val="uk-UA"/>
        </w:rPr>
        <w:t xml:space="preserve"> року;</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 за централізоване опалення та постачання гарячої води, що надаються населенню суб'єктами господарювання, які є </w:t>
      </w:r>
      <w:r w:rsidR="00F951AE" w:rsidRPr="007A0789">
        <w:rPr>
          <w:rFonts w:ascii="Times New Roman" w:hAnsi="Times New Roman"/>
          <w:sz w:val="28"/>
          <w:szCs w:val="28"/>
          <w:lang w:val="uk-UA"/>
        </w:rPr>
        <w:t>надавачами</w:t>
      </w:r>
      <w:r w:rsidRPr="007A0789">
        <w:rPr>
          <w:rFonts w:ascii="Times New Roman" w:hAnsi="Times New Roman"/>
          <w:sz w:val="28"/>
          <w:szCs w:val="28"/>
          <w:lang w:val="uk-UA"/>
        </w:rPr>
        <w:t xml:space="preserve"> цих послуг</w:t>
      </w:r>
      <w:r w:rsidR="003B26B1" w:rsidRPr="007A0789">
        <w:rPr>
          <w:rFonts w:ascii="Times New Roman" w:hAnsi="Times New Roman"/>
          <w:sz w:val="28"/>
          <w:szCs w:val="28"/>
          <w:lang w:val="uk-UA"/>
        </w:rPr>
        <w:t>, станом на 1 січня 20</w:t>
      </w:r>
      <w:r w:rsidR="00F951AE" w:rsidRPr="007A0789">
        <w:rPr>
          <w:rFonts w:ascii="Times New Roman" w:hAnsi="Times New Roman"/>
          <w:sz w:val="28"/>
          <w:szCs w:val="28"/>
          <w:lang w:val="uk-UA"/>
        </w:rPr>
        <w:t>20</w:t>
      </w:r>
      <w:r w:rsidR="003B26B1" w:rsidRPr="007A0789">
        <w:rPr>
          <w:rFonts w:ascii="Times New Roman" w:hAnsi="Times New Roman"/>
          <w:sz w:val="28"/>
          <w:szCs w:val="28"/>
          <w:lang w:val="uk-UA"/>
        </w:rPr>
        <w:t xml:space="preserve"> року;</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за постачання електричної енергії для кожного класу споживачів перед відповідними постачальниками послуг, що сформувалась станом на 1 січня 20</w:t>
      </w:r>
      <w:r w:rsidR="00F951AE" w:rsidRPr="007A0789">
        <w:rPr>
          <w:rFonts w:ascii="Times New Roman" w:hAnsi="Times New Roman"/>
          <w:sz w:val="28"/>
          <w:szCs w:val="28"/>
          <w:lang w:val="uk-UA"/>
        </w:rPr>
        <w:t>20</w:t>
      </w:r>
      <w:r w:rsidRPr="007A0789">
        <w:rPr>
          <w:rFonts w:ascii="Times New Roman" w:hAnsi="Times New Roman"/>
          <w:sz w:val="28"/>
          <w:szCs w:val="28"/>
          <w:lang w:val="uk-UA"/>
        </w:rPr>
        <w:t xml:space="preserve"> року.</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Списання заборгованості відповідно до цього Закону здійснюється у Порядку, встановленому Кабінетом Міністрів України. </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Списання заборгованості населення перед відповідними суб’єктами господарювання, що здійснюють постачання природного газу для потреб побутових споживачів, а також централізованого опалення та постачання гарячої води здійснюється шляхом взаємозаліку за спожитий природний газ перед Національною акціонерною компанією </w:t>
      </w:r>
      <w:r w:rsidR="00FB275E" w:rsidRPr="007A0789">
        <w:rPr>
          <w:rFonts w:ascii="Times New Roman" w:hAnsi="Times New Roman"/>
          <w:sz w:val="28"/>
          <w:szCs w:val="28"/>
          <w:lang w:val="uk-UA"/>
        </w:rPr>
        <w:t>"</w:t>
      </w:r>
      <w:r w:rsidRPr="007A0789">
        <w:rPr>
          <w:rFonts w:ascii="Times New Roman" w:hAnsi="Times New Roman"/>
          <w:sz w:val="28"/>
          <w:szCs w:val="28"/>
          <w:lang w:val="uk-UA"/>
        </w:rPr>
        <w:t>Нафтогаз України</w:t>
      </w:r>
      <w:r w:rsidR="00FB275E" w:rsidRPr="007A0789">
        <w:rPr>
          <w:rFonts w:ascii="Times New Roman" w:hAnsi="Times New Roman"/>
          <w:sz w:val="28"/>
          <w:szCs w:val="28"/>
          <w:lang w:val="uk-UA"/>
        </w:rPr>
        <w:t>"</w:t>
      </w:r>
      <w:r w:rsidRPr="007A0789">
        <w:rPr>
          <w:rFonts w:ascii="Times New Roman" w:hAnsi="Times New Roman"/>
          <w:sz w:val="28"/>
          <w:szCs w:val="28"/>
          <w:lang w:val="uk-UA"/>
        </w:rPr>
        <w:t xml:space="preserve">. </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lastRenderedPageBreak/>
        <w:t>Списання заборгованості населення за спожиту електроенергію здійснюється за рахунок коштів Державного бюджету України.</w:t>
      </w:r>
    </w:p>
    <w:p w:rsidR="00DE1D39" w:rsidRPr="007A0789" w:rsidRDefault="00DE1D39" w:rsidP="00FB275E">
      <w:pPr>
        <w:spacing w:after="0" w:line="240" w:lineRule="auto"/>
        <w:ind w:firstLine="737"/>
        <w:jc w:val="both"/>
        <w:rPr>
          <w:rFonts w:ascii="Times New Roman" w:hAnsi="Times New Roman"/>
          <w:sz w:val="28"/>
          <w:szCs w:val="28"/>
          <w:lang w:val="uk-UA"/>
        </w:rPr>
      </w:pPr>
    </w:p>
    <w:p w:rsidR="00DE1D39" w:rsidRPr="007A0789" w:rsidRDefault="00DE1D39" w:rsidP="00FB275E">
      <w:pPr>
        <w:spacing w:after="0" w:line="240" w:lineRule="auto"/>
        <w:ind w:firstLine="737"/>
        <w:jc w:val="both"/>
        <w:rPr>
          <w:rFonts w:ascii="Times New Roman" w:hAnsi="Times New Roman"/>
          <w:b/>
          <w:sz w:val="28"/>
          <w:szCs w:val="28"/>
          <w:lang w:val="uk-UA"/>
        </w:rPr>
      </w:pPr>
      <w:r w:rsidRPr="007A0789">
        <w:rPr>
          <w:rFonts w:ascii="Times New Roman" w:hAnsi="Times New Roman"/>
          <w:b/>
          <w:sz w:val="28"/>
          <w:szCs w:val="28"/>
          <w:lang w:val="uk-UA"/>
        </w:rPr>
        <w:t>4. Стан нормативно-правової бази у цій сфері правового регулювання</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Питання, що відносяться до предмету правового регулювання  законопроекту, регламентуються </w:t>
      </w:r>
      <w:r w:rsidR="00A54F83" w:rsidRPr="007A0789">
        <w:rPr>
          <w:rFonts w:ascii="Times New Roman" w:hAnsi="Times New Roman"/>
          <w:sz w:val="28"/>
          <w:szCs w:val="28"/>
          <w:lang w:val="uk-UA"/>
        </w:rPr>
        <w:t xml:space="preserve">Законом </w:t>
      </w:r>
      <w:r w:rsidRPr="007A0789">
        <w:rPr>
          <w:rFonts w:ascii="Times New Roman" w:hAnsi="Times New Roman"/>
          <w:sz w:val="28"/>
          <w:szCs w:val="28"/>
          <w:lang w:val="uk-UA"/>
        </w:rPr>
        <w:t>України</w:t>
      </w:r>
      <w:r w:rsidR="00A54F83" w:rsidRPr="007A0789">
        <w:rPr>
          <w:rFonts w:ascii="Times New Roman" w:hAnsi="Times New Roman"/>
          <w:sz w:val="28"/>
          <w:szCs w:val="28"/>
          <w:lang w:val="uk-UA"/>
        </w:rPr>
        <w:t xml:space="preserve"> "Про житлово-комунальні послуги"</w:t>
      </w:r>
      <w:r w:rsidRPr="007A0789">
        <w:rPr>
          <w:rFonts w:ascii="Times New Roman" w:hAnsi="Times New Roman"/>
          <w:sz w:val="28"/>
          <w:szCs w:val="28"/>
          <w:lang w:val="uk-UA"/>
        </w:rPr>
        <w:t>.</w:t>
      </w:r>
    </w:p>
    <w:p w:rsidR="00A54F83" w:rsidRPr="007A0789" w:rsidRDefault="00A54F83" w:rsidP="00A54F83">
      <w:pPr>
        <w:pStyle w:val="1"/>
        <w:pBdr>
          <w:top w:val="none" w:sz="0" w:space="0" w:color="auto"/>
          <w:left w:val="none" w:sz="0" w:space="0" w:color="auto"/>
          <w:bottom w:val="none" w:sz="0" w:space="0" w:color="auto"/>
          <w:right w:val="none" w:sz="0" w:space="0" w:color="auto"/>
        </w:pBdr>
        <w:shd w:val="clear" w:color="auto" w:fill="FFFFFF"/>
        <w:spacing w:after="0" w:line="240" w:lineRule="auto"/>
        <w:ind w:firstLine="737"/>
        <w:jc w:val="both"/>
        <w:rPr>
          <w:rFonts w:ascii="Times New Roman" w:hAnsi="Times New Roman" w:cs="Times New Roman"/>
          <w:color w:val="auto"/>
          <w:sz w:val="28"/>
          <w:szCs w:val="28"/>
          <w:shd w:val="clear" w:color="auto" w:fill="FFFFFF"/>
          <w:lang w:val="uk-UA"/>
        </w:rPr>
      </w:pPr>
      <w:r w:rsidRPr="007A0789">
        <w:rPr>
          <w:rFonts w:ascii="Times New Roman" w:hAnsi="Times New Roman" w:cs="Times New Roman"/>
          <w:bCs/>
          <w:color w:val="auto"/>
          <w:sz w:val="28"/>
          <w:szCs w:val="28"/>
          <w:lang w:val="uk-UA"/>
        </w:rPr>
        <w:t xml:space="preserve">Реалізація </w:t>
      </w:r>
      <w:r w:rsidRPr="007A0789">
        <w:rPr>
          <w:rFonts w:ascii="Times New Roman" w:hAnsi="Times New Roman" w:cs="Times New Roman"/>
          <w:color w:val="auto"/>
          <w:sz w:val="28"/>
          <w:szCs w:val="28"/>
          <w:lang w:val="uk-UA" w:eastAsia="en-US"/>
        </w:rPr>
        <w:t>проекту не потребуватиме внесення змін до інших законів України.</w:t>
      </w:r>
    </w:p>
    <w:p w:rsidR="00DE1D39" w:rsidRPr="007A0789" w:rsidRDefault="00DE1D39" w:rsidP="00FB275E">
      <w:pPr>
        <w:spacing w:after="0" w:line="240" w:lineRule="auto"/>
        <w:ind w:firstLine="737"/>
        <w:jc w:val="both"/>
        <w:rPr>
          <w:rFonts w:ascii="Times New Roman" w:hAnsi="Times New Roman"/>
          <w:sz w:val="28"/>
          <w:szCs w:val="28"/>
          <w:lang w:val="uk-UA"/>
        </w:rPr>
      </w:pPr>
    </w:p>
    <w:p w:rsidR="00DE1D39" w:rsidRPr="007A0789" w:rsidRDefault="00DE1D39" w:rsidP="00FB275E">
      <w:pPr>
        <w:spacing w:after="0" w:line="240" w:lineRule="auto"/>
        <w:ind w:firstLine="737"/>
        <w:jc w:val="both"/>
        <w:rPr>
          <w:rFonts w:ascii="Times New Roman" w:hAnsi="Times New Roman"/>
          <w:b/>
          <w:sz w:val="28"/>
          <w:szCs w:val="28"/>
          <w:lang w:val="uk-UA"/>
        </w:rPr>
      </w:pPr>
      <w:r w:rsidRPr="007A0789">
        <w:rPr>
          <w:rFonts w:ascii="Times New Roman" w:hAnsi="Times New Roman"/>
          <w:b/>
          <w:sz w:val="28"/>
          <w:szCs w:val="28"/>
          <w:lang w:val="uk-UA"/>
        </w:rPr>
        <w:t>5. Фінансово-економічне обґрунтування</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Проект Закону України "Про списання заборгованості населення за постачання природного газу, централізоване опалення та постачання гарячої води, постачання електричної енергії, що сформувалась станом на 1 січня 2020 року" передбачає списання заборгованості населення за постачання природного газу (27,9 млрд. грн.), централізоване опалення та постачання гарячої води (20,4 млрд. грн.) та постачання електричної енергії (5,4 млрд. грн.) загалом на суму у розмірі 53,7 млрд. грн. При цьому, списання заборгованості населення у розмірі 48,3 млрд. грн.</w:t>
      </w:r>
      <w:r w:rsidRPr="007A0789">
        <w:rPr>
          <w:lang w:val="uk-UA"/>
        </w:rPr>
        <w:t xml:space="preserve"> </w:t>
      </w:r>
      <w:r w:rsidRPr="007A0789">
        <w:rPr>
          <w:rFonts w:ascii="Times New Roman" w:hAnsi="Times New Roman"/>
          <w:sz w:val="28"/>
          <w:szCs w:val="28"/>
          <w:lang w:val="uk-UA"/>
        </w:rPr>
        <w:t xml:space="preserve">перед відповідними суб’єктами господарювання, що здійснюють постачання природного газу для потреб побутових споживачів, а також централізованого опалення та постачання гарячої води, здійснюватиметься шляхом взаємозаліку за спожитий природний газ перед Національною акціонерною компанією "Нафтогаз України". </w:t>
      </w:r>
    </w:p>
    <w:p w:rsidR="00F951AE" w:rsidRPr="007A0789" w:rsidRDefault="00F951AE" w:rsidP="00F951A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 xml:space="preserve">Реалізація даного проекту Закону України потребуватиме додаткових витрат з Державного бюджету Украйни у розмірі 5,4 млрд. грн. для покриття заборгованості населення за спожиту електроенергію. Збільшення на 2020 рік видатків в рамках списання заборгованості населення за електроенергію пропонується за рахунок економії, яка буде отримана за іншими бюджетними програмами, а також коригування окремих бюджетних програм з метою сприяння подоланню наслідків пандемії COVID-19. </w:t>
      </w:r>
    </w:p>
    <w:p w:rsidR="00DE1D39" w:rsidRPr="007A0789" w:rsidRDefault="00DE1D39" w:rsidP="00FB275E">
      <w:pPr>
        <w:spacing w:after="0" w:line="240" w:lineRule="auto"/>
        <w:ind w:firstLine="737"/>
        <w:jc w:val="both"/>
        <w:rPr>
          <w:rFonts w:ascii="Times New Roman" w:hAnsi="Times New Roman"/>
          <w:sz w:val="28"/>
          <w:szCs w:val="28"/>
          <w:lang w:val="uk-UA"/>
        </w:rPr>
      </w:pPr>
    </w:p>
    <w:p w:rsidR="00DE1D39" w:rsidRPr="007A0789" w:rsidRDefault="00DE1D39" w:rsidP="00FB275E">
      <w:pPr>
        <w:spacing w:after="0" w:line="240" w:lineRule="auto"/>
        <w:ind w:firstLine="737"/>
        <w:jc w:val="both"/>
        <w:rPr>
          <w:rFonts w:ascii="Times New Roman" w:hAnsi="Times New Roman"/>
          <w:b/>
          <w:sz w:val="28"/>
          <w:szCs w:val="28"/>
          <w:lang w:val="uk-UA"/>
        </w:rPr>
      </w:pPr>
      <w:r w:rsidRPr="007A0789">
        <w:rPr>
          <w:rFonts w:ascii="Times New Roman" w:hAnsi="Times New Roman"/>
          <w:b/>
          <w:sz w:val="28"/>
          <w:szCs w:val="28"/>
          <w:lang w:val="uk-UA"/>
        </w:rPr>
        <w:t xml:space="preserve">6. Прогноз соціальних та інших наслідків прийняття </w:t>
      </w:r>
      <w:r w:rsidR="00FB275E" w:rsidRPr="007A0789">
        <w:rPr>
          <w:rFonts w:ascii="Times New Roman" w:hAnsi="Times New Roman"/>
          <w:b/>
          <w:sz w:val="28"/>
          <w:szCs w:val="28"/>
          <w:lang w:val="uk-UA"/>
        </w:rPr>
        <w:t>акта</w:t>
      </w:r>
    </w:p>
    <w:p w:rsidR="00DE1D39" w:rsidRPr="007A0789" w:rsidRDefault="00DE1D39" w:rsidP="00FB275E">
      <w:pPr>
        <w:spacing w:after="0" w:line="240" w:lineRule="auto"/>
        <w:ind w:firstLine="737"/>
        <w:jc w:val="both"/>
        <w:rPr>
          <w:rFonts w:ascii="Times New Roman" w:hAnsi="Times New Roman"/>
          <w:sz w:val="28"/>
          <w:szCs w:val="28"/>
          <w:lang w:val="uk-UA"/>
        </w:rPr>
      </w:pPr>
      <w:r w:rsidRPr="007A0789">
        <w:rPr>
          <w:rFonts w:ascii="Times New Roman" w:hAnsi="Times New Roman"/>
          <w:sz w:val="28"/>
          <w:szCs w:val="28"/>
          <w:lang w:val="uk-UA"/>
        </w:rPr>
        <w:t>Прийняття законопроекту сприятиме зниженню соціальної напруги у суспільстві та зменшенню боргового навантаження на найбільш незахищені верстви населення у питанні оплати окремих видів житлово-комунальних послуг.</w:t>
      </w:r>
    </w:p>
    <w:p w:rsidR="00DE1D39" w:rsidRPr="007A0789" w:rsidRDefault="00DE1D39" w:rsidP="0056477D">
      <w:pPr>
        <w:spacing w:after="0" w:line="240" w:lineRule="auto"/>
        <w:ind w:firstLine="567"/>
        <w:jc w:val="both"/>
        <w:rPr>
          <w:rFonts w:ascii="Times New Roman" w:hAnsi="Times New Roman"/>
          <w:sz w:val="28"/>
          <w:szCs w:val="28"/>
          <w:lang w:val="uk-UA"/>
        </w:rPr>
      </w:pPr>
    </w:p>
    <w:p w:rsidR="00FB275E" w:rsidRPr="007A0789" w:rsidRDefault="00FB275E" w:rsidP="0056477D">
      <w:pPr>
        <w:spacing w:after="0" w:line="240" w:lineRule="auto"/>
        <w:ind w:firstLine="567"/>
        <w:jc w:val="both"/>
        <w:rPr>
          <w:rFonts w:ascii="Times New Roman" w:hAnsi="Times New Roman"/>
          <w:sz w:val="28"/>
          <w:szCs w:val="28"/>
          <w:lang w:val="uk-UA"/>
        </w:rPr>
      </w:pPr>
    </w:p>
    <w:p w:rsidR="00FB275E" w:rsidRPr="007A0789" w:rsidRDefault="00FB275E" w:rsidP="0056477D">
      <w:pPr>
        <w:spacing w:after="0" w:line="240" w:lineRule="auto"/>
        <w:ind w:firstLine="567"/>
        <w:jc w:val="both"/>
        <w:rPr>
          <w:rFonts w:ascii="Times New Roman" w:hAnsi="Times New Roman"/>
          <w:sz w:val="28"/>
          <w:szCs w:val="28"/>
          <w:lang w:val="uk-UA"/>
        </w:rPr>
      </w:pPr>
    </w:p>
    <w:p w:rsidR="00051186" w:rsidRPr="007A0789" w:rsidRDefault="00051186" w:rsidP="00FB275E">
      <w:pPr>
        <w:spacing w:after="0" w:line="240" w:lineRule="auto"/>
        <w:rPr>
          <w:rFonts w:ascii="Times New Roman" w:hAnsi="Times New Roman"/>
          <w:sz w:val="28"/>
          <w:szCs w:val="28"/>
          <w:lang w:val="uk-UA"/>
        </w:rPr>
      </w:pPr>
      <w:r w:rsidRPr="007A0789">
        <w:rPr>
          <w:rFonts w:ascii="Times New Roman" w:eastAsia="Calibri" w:hAnsi="Times New Roman"/>
          <w:b/>
          <w:sz w:val="28"/>
          <w:szCs w:val="28"/>
          <w:lang w:val="uk-UA" w:eastAsia="ru-RU"/>
        </w:rPr>
        <w:t>Народн</w:t>
      </w:r>
      <w:r w:rsidR="00FB275E" w:rsidRPr="007A0789">
        <w:rPr>
          <w:rFonts w:ascii="Times New Roman" w:eastAsia="Calibri" w:hAnsi="Times New Roman"/>
          <w:b/>
          <w:sz w:val="28"/>
          <w:szCs w:val="28"/>
          <w:lang w:val="uk-UA" w:eastAsia="ru-RU"/>
        </w:rPr>
        <w:t>ий</w:t>
      </w:r>
      <w:r w:rsidRPr="007A0789">
        <w:rPr>
          <w:rFonts w:ascii="Times New Roman" w:eastAsia="Calibri" w:hAnsi="Times New Roman"/>
          <w:b/>
          <w:sz w:val="28"/>
          <w:szCs w:val="28"/>
          <w:lang w:val="uk-UA" w:eastAsia="ru-RU"/>
        </w:rPr>
        <w:t xml:space="preserve"> депутат України  </w:t>
      </w:r>
      <w:r w:rsidR="00FB275E" w:rsidRPr="007A0789">
        <w:rPr>
          <w:rFonts w:ascii="Times New Roman" w:eastAsia="Calibri" w:hAnsi="Times New Roman"/>
          <w:b/>
          <w:sz w:val="28"/>
          <w:szCs w:val="28"/>
          <w:lang w:val="uk-UA" w:eastAsia="ru-RU"/>
        </w:rPr>
        <w:t xml:space="preserve">                                                </w:t>
      </w:r>
      <w:r w:rsidRPr="007A0789">
        <w:rPr>
          <w:rFonts w:ascii="Times New Roman" w:eastAsia="Calibri" w:hAnsi="Times New Roman"/>
          <w:b/>
          <w:sz w:val="28"/>
          <w:szCs w:val="28"/>
          <w:lang w:val="uk-UA" w:eastAsia="ru-RU"/>
        </w:rPr>
        <w:t>Королевська Н.Ю.</w:t>
      </w:r>
      <w:r w:rsidR="00814987" w:rsidRPr="007A0789">
        <w:rPr>
          <w:rFonts w:ascii="Times New Roman" w:hAnsi="Times New Roman"/>
          <w:sz w:val="28"/>
          <w:szCs w:val="28"/>
          <w:lang w:val="uk-UA"/>
        </w:rPr>
        <w:t xml:space="preserve"> </w:t>
      </w:r>
    </w:p>
    <w:sectPr w:rsidR="00051186" w:rsidRPr="007A0789" w:rsidSect="006D55D0">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8E0" w:rsidRDefault="00BF48E0" w:rsidP="00814987">
      <w:pPr>
        <w:spacing w:after="0" w:line="240" w:lineRule="auto"/>
      </w:pPr>
      <w:r>
        <w:separator/>
      </w:r>
    </w:p>
  </w:endnote>
  <w:endnote w:type="continuationSeparator" w:id="0">
    <w:p w:rsidR="00BF48E0" w:rsidRDefault="00BF48E0" w:rsidP="0081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altName w:val="Courier"/>
    <w:panose1 w:val="02070309020205020404"/>
    <w:charset w:val="CC"/>
    <w:family w:val="modern"/>
    <w:pitch w:val="fixed"/>
    <w:sig w:usb0="E0002EFF" w:usb1="C0007843"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8E0" w:rsidRDefault="00BF48E0" w:rsidP="00814987">
      <w:pPr>
        <w:spacing w:after="0" w:line="240" w:lineRule="auto"/>
      </w:pPr>
      <w:r>
        <w:separator/>
      </w:r>
    </w:p>
  </w:footnote>
  <w:footnote w:type="continuationSeparator" w:id="0">
    <w:p w:rsidR="00BF48E0" w:rsidRDefault="00BF48E0" w:rsidP="00814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789" w:rsidRDefault="007A0789" w:rsidP="00406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A0789" w:rsidRDefault="007A078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789" w:rsidRPr="006D55D0" w:rsidRDefault="007A0789" w:rsidP="006D55D0">
    <w:pPr>
      <w:pStyle w:val="a3"/>
      <w:framePr w:wrap="around" w:vAnchor="text" w:hAnchor="margin" w:xAlign="center" w:y="1"/>
      <w:spacing w:after="0" w:line="240" w:lineRule="auto"/>
      <w:rPr>
        <w:rStyle w:val="a7"/>
        <w:rFonts w:ascii="Times New Roman" w:hAnsi="Times New Roman"/>
        <w:sz w:val="24"/>
        <w:szCs w:val="24"/>
      </w:rPr>
    </w:pPr>
    <w:r w:rsidRPr="006D55D0">
      <w:rPr>
        <w:rStyle w:val="a7"/>
        <w:rFonts w:ascii="Times New Roman" w:hAnsi="Times New Roman"/>
        <w:sz w:val="24"/>
        <w:szCs w:val="24"/>
      </w:rPr>
      <w:fldChar w:fldCharType="begin"/>
    </w:r>
    <w:r w:rsidRPr="006D55D0">
      <w:rPr>
        <w:rStyle w:val="a7"/>
        <w:rFonts w:ascii="Times New Roman" w:hAnsi="Times New Roman"/>
        <w:sz w:val="24"/>
        <w:szCs w:val="24"/>
      </w:rPr>
      <w:instrText xml:space="preserve">PAGE  </w:instrText>
    </w:r>
    <w:r w:rsidRPr="006D55D0">
      <w:rPr>
        <w:rStyle w:val="a7"/>
        <w:rFonts w:ascii="Times New Roman" w:hAnsi="Times New Roman"/>
        <w:sz w:val="24"/>
        <w:szCs w:val="24"/>
      </w:rPr>
      <w:fldChar w:fldCharType="separate"/>
    </w:r>
    <w:r w:rsidR="00A63CAC">
      <w:rPr>
        <w:rStyle w:val="a7"/>
        <w:rFonts w:ascii="Times New Roman" w:hAnsi="Times New Roman"/>
        <w:noProof/>
        <w:sz w:val="24"/>
        <w:szCs w:val="24"/>
      </w:rPr>
      <w:t>2</w:t>
    </w:r>
    <w:r w:rsidRPr="006D55D0">
      <w:rPr>
        <w:rStyle w:val="a7"/>
        <w:rFonts w:ascii="Times New Roman" w:hAnsi="Times New Roman"/>
        <w:sz w:val="24"/>
        <w:szCs w:val="24"/>
      </w:rPr>
      <w:fldChar w:fldCharType="end"/>
    </w:r>
  </w:p>
  <w:p w:rsidR="007A0789" w:rsidRDefault="007A078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052F0"/>
    <w:multiLevelType w:val="hybridMultilevel"/>
    <w:tmpl w:val="310C08F0"/>
    <w:lvl w:ilvl="0" w:tplc="04190003">
      <w:start w:val="1"/>
      <w:numFmt w:val="bullet"/>
      <w:lvlText w:val="o"/>
      <w:lvlJc w:val="left"/>
      <w:pPr>
        <w:ind w:left="928" w:hanging="360"/>
      </w:pPr>
      <w:rPr>
        <w:rFonts w:ascii="Courier New" w:hAnsi="Courier New" w:cs="Courier New"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77D"/>
    <w:rsid w:val="000236D3"/>
    <w:rsid w:val="0002764E"/>
    <w:rsid w:val="00051186"/>
    <w:rsid w:val="001E61CA"/>
    <w:rsid w:val="002829B4"/>
    <w:rsid w:val="002E5040"/>
    <w:rsid w:val="003353D7"/>
    <w:rsid w:val="003920F0"/>
    <w:rsid w:val="003B26B1"/>
    <w:rsid w:val="00406DB2"/>
    <w:rsid w:val="004A789C"/>
    <w:rsid w:val="005220E7"/>
    <w:rsid w:val="00551858"/>
    <w:rsid w:val="0056477D"/>
    <w:rsid w:val="005B550F"/>
    <w:rsid w:val="006A3D1C"/>
    <w:rsid w:val="006D55D0"/>
    <w:rsid w:val="00775489"/>
    <w:rsid w:val="00793550"/>
    <w:rsid w:val="00793ADD"/>
    <w:rsid w:val="007A0789"/>
    <w:rsid w:val="007D73CB"/>
    <w:rsid w:val="00814987"/>
    <w:rsid w:val="008512FC"/>
    <w:rsid w:val="00855F52"/>
    <w:rsid w:val="00961FB4"/>
    <w:rsid w:val="00A21A6D"/>
    <w:rsid w:val="00A54F83"/>
    <w:rsid w:val="00A63CAC"/>
    <w:rsid w:val="00AA3F7F"/>
    <w:rsid w:val="00B56ED9"/>
    <w:rsid w:val="00BF48E0"/>
    <w:rsid w:val="00CD1B84"/>
    <w:rsid w:val="00CE06B8"/>
    <w:rsid w:val="00D24FF8"/>
    <w:rsid w:val="00D97BDA"/>
    <w:rsid w:val="00DE1D39"/>
    <w:rsid w:val="00E7650A"/>
    <w:rsid w:val="00EE441C"/>
    <w:rsid w:val="00F45444"/>
    <w:rsid w:val="00F951AE"/>
    <w:rsid w:val="00FA5DA8"/>
    <w:rsid w:val="00FA61EE"/>
    <w:rsid w:val="00FB27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062117-FD30-4B67-9F43-73F05AAC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C"/>
    <w:pPr>
      <w:spacing w:after="200" w:line="276" w:lineRule="auto"/>
    </w:pPr>
    <w:rPr>
      <w:rFonts w:eastAsia="Times New Roman"/>
      <w:sz w:val="22"/>
      <w:szCs w:val="22"/>
      <w:lang w:val="ru-RU"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56477D"/>
    <w:pPr>
      <w:ind w:left="720"/>
      <w:contextualSpacing/>
    </w:pPr>
  </w:style>
  <w:style w:type="paragraph" w:styleId="a3">
    <w:name w:val="header"/>
    <w:basedOn w:val="a"/>
    <w:link w:val="a4"/>
    <w:rsid w:val="00814987"/>
    <w:pPr>
      <w:tabs>
        <w:tab w:val="center" w:pos="4819"/>
        <w:tab w:val="right" w:pos="9639"/>
      </w:tabs>
    </w:pPr>
  </w:style>
  <w:style w:type="character" w:customStyle="1" w:styleId="a4">
    <w:name w:val="Верхній колонтитул Знак"/>
    <w:link w:val="a3"/>
    <w:rsid w:val="00814987"/>
    <w:rPr>
      <w:rFonts w:eastAsia="Times New Roman"/>
      <w:sz w:val="22"/>
      <w:szCs w:val="22"/>
      <w:lang w:val="ru-RU" w:eastAsia="en-US"/>
    </w:rPr>
  </w:style>
  <w:style w:type="paragraph" w:styleId="a5">
    <w:name w:val="footer"/>
    <w:basedOn w:val="a"/>
    <w:link w:val="a6"/>
    <w:uiPriority w:val="99"/>
    <w:rsid w:val="00814987"/>
    <w:pPr>
      <w:tabs>
        <w:tab w:val="center" w:pos="4819"/>
        <w:tab w:val="right" w:pos="9639"/>
      </w:tabs>
    </w:pPr>
  </w:style>
  <w:style w:type="character" w:customStyle="1" w:styleId="a6">
    <w:name w:val="Нижній колонтитул Знак"/>
    <w:link w:val="a5"/>
    <w:uiPriority w:val="99"/>
    <w:rsid w:val="00814987"/>
    <w:rPr>
      <w:rFonts w:eastAsia="Times New Roman"/>
      <w:sz w:val="22"/>
      <w:szCs w:val="22"/>
      <w:lang w:val="ru-RU" w:eastAsia="en-US"/>
    </w:rPr>
  </w:style>
  <w:style w:type="character" w:styleId="a7">
    <w:name w:val="page number"/>
    <w:basedOn w:val="a0"/>
    <w:rsid w:val="006D55D0"/>
  </w:style>
  <w:style w:type="paragraph" w:customStyle="1" w:styleId="1">
    <w:name w:val="Основний текст1"/>
    <w:rsid w:val="00A54F83"/>
    <w:pPr>
      <w:pBdr>
        <w:top w:val="none" w:sz="96" w:space="31" w:color="FFFFFF" w:frame="1"/>
        <w:left w:val="none" w:sz="96" w:space="31" w:color="FFFFFF" w:frame="1"/>
        <w:bottom w:val="none" w:sz="96" w:space="31" w:color="FFFFFF" w:frame="1"/>
        <w:right w:val="none" w:sz="96" w:space="31" w:color="FFFFFF" w:frame="1"/>
      </w:pBdr>
      <w:spacing w:after="200" w:line="276" w:lineRule="auto"/>
    </w:pPr>
    <w:rPr>
      <w:rFonts w:eastAsia="Times New Roman" w:cs="Calibri"/>
      <w:color w:val="000000"/>
      <w:sz w:val="22"/>
      <w:szCs w:val="22"/>
      <w:u w:color="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4722</Words>
  <Characters>2692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A</dc:creator>
  <cp:keywords/>
  <cp:lastModifiedBy>Pavlo Kushnirenko</cp:lastModifiedBy>
  <cp:revision>2</cp:revision>
  <cp:lastPrinted>2019-02-04T11:06:00Z</cp:lastPrinted>
  <dcterms:created xsi:type="dcterms:W3CDTF">2020-04-10T10:41:00Z</dcterms:created>
  <dcterms:modified xsi:type="dcterms:W3CDTF">2020-04-10T10:41:00Z</dcterms:modified>
</cp:coreProperties>
</file>