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0E1" w:rsidRPr="009F55E9" w:rsidRDefault="00C210E1" w:rsidP="00C210E1">
      <w:pPr>
        <w:pStyle w:val="a3"/>
        <w:rPr>
          <w:sz w:val="26"/>
          <w:szCs w:val="26"/>
        </w:rPr>
      </w:pPr>
      <w:r w:rsidRPr="009F55E9">
        <w:rPr>
          <w:sz w:val="26"/>
          <w:szCs w:val="26"/>
        </w:rPr>
        <w:t>ПОЯСНЮВАЛЬНА ЗАПИСКА</w:t>
      </w:r>
    </w:p>
    <w:p w:rsidR="00594CBD" w:rsidRPr="00594CBD" w:rsidRDefault="00C210E1" w:rsidP="00594CBD">
      <w:pPr>
        <w:jc w:val="center"/>
        <w:rPr>
          <w:b/>
          <w:bCs/>
          <w:sz w:val="26"/>
          <w:szCs w:val="26"/>
        </w:rPr>
      </w:pPr>
      <w:r w:rsidRPr="009F55E9">
        <w:rPr>
          <w:b/>
          <w:bCs/>
          <w:sz w:val="26"/>
          <w:szCs w:val="26"/>
        </w:rPr>
        <w:t xml:space="preserve">до </w:t>
      </w:r>
      <w:r w:rsidR="006C1C0A" w:rsidRPr="006C1C0A">
        <w:rPr>
          <w:b/>
          <w:bCs/>
          <w:sz w:val="26"/>
          <w:szCs w:val="26"/>
        </w:rPr>
        <w:t>проекту Закону України</w:t>
      </w:r>
      <w:r w:rsidR="006C1C0A" w:rsidRPr="006C1C0A">
        <w:rPr>
          <w:b/>
          <w:bCs/>
          <w:sz w:val="26"/>
          <w:szCs w:val="26"/>
          <w:lang w:val="ru-RU"/>
        </w:rPr>
        <w:t xml:space="preserve"> </w:t>
      </w:r>
      <w:r w:rsidR="00594CBD" w:rsidRPr="00594CBD">
        <w:rPr>
          <w:b/>
          <w:bCs/>
          <w:sz w:val="26"/>
          <w:szCs w:val="26"/>
        </w:rPr>
        <w:t>“Про внесення змін до деяких законів України</w:t>
      </w:r>
    </w:p>
    <w:p w:rsidR="00594CBD" w:rsidRPr="00594CBD" w:rsidRDefault="00594CBD" w:rsidP="00594CBD">
      <w:pPr>
        <w:jc w:val="center"/>
        <w:rPr>
          <w:b/>
          <w:bCs/>
          <w:sz w:val="26"/>
          <w:szCs w:val="26"/>
        </w:rPr>
      </w:pPr>
      <w:r w:rsidRPr="00594CBD">
        <w:rPr>
          <w:b/>
          <w:bCs/>
          <w:sz w:val="26"/>
          <w:szCs w:val="26"/>
        </w:rPr>
        <w:t xml:space="preserve">щодо організації діяльності Кабінету Міністрів України та </w:t>
      </w:r>
    </w:p>
    <w:p w:rsidR="00C3784B" w:rsidRPr="009F55E9" w:rsidRDefault="00594CBD" w:rsidP="00594CBD">
      <w:pPr>
        <w:jc w:val="center"/>
        <w:rPr>
          <w:b/>
          <w:sz w:val="26"/>
          <w:szCs w:val="26"/>
        </w:rPr>
      </w:pPr>
      <w:r w:rsidRPr="00594CBD">
        <w:rPr>
          <w:b/>
          <w:bCs/>
          <w:sz w:val="26"/>
          <w:szCs w:val="26"/>
        </w:rPr>
        <w:t>центральних органів виконавчої влади”</w:t>
      </w:r>
      <w:r>
        <w:rPr>
          <w:b/>
          <w:bCs/>
          <w:sz w:val="26"/>
          <w:szCs w:val="26"/>
        </w:rPr>
        <w:t xml:space="preserve"> </w:t>
      </w:r>
    </w:p>
    <w:p w:rsidR="00C210E1" w:rsidRPr="009F55E9" w:rsidRDefault="00C210E1" w:rsidP="00C210E1">
      <w:pPr>
        <w:jc w:val="center"/>
        <w:rPr>
          <w:b/>
          <w:bCs/>
          <w:sz w:val="26"/>
          <w:szCs w:val="26"/>
        </w:rPr>
      </w:pPr>
    </w:p>
    <w:p w:rsidR="00BC6A74" w:rsidRPr="009F55E9" w:rsidRDefault="00BC6A74" w:rsidP="00D32ACC">
      <w:pPr>
        <w:ind w:firstLine="567"/>
        <w:jc w:val="both"/>
        <w:rPr>
          <w:b/>
          <w:sz w:val="26"/>
          <w:szCs w:val="26"/>
        </w:rPr>
      </w:pPr>
      <w:r w:rsidRPr="009F55E9">
        <w:rPr>
          <w:b/>
          <w:sz w:val="26"/>
          <w:szCs w:val="26"/>
        </w:rPr>
        <w:t xml:space="preserve">1. </w:t>
      </w:r>
      <w:r w:rsidR="005F48E2">
        <w:rPr>
          <w:b/>
          <w:sz w:val="26"/>
          <w:szCs w:val="26"/>
        </w:rPr>
        <w:t>Мета</w:t>
      </w:r>
    </w:p>
    <w:p w:rsidR="00BC6A74" w:rsidRPr="009F55E9" w:rsidRDefault="00D815DF" w:rsidP="0074201F">
      <w:pPr>
        <w:autoSpaceDE/>
        <w:autoSpaceDN/>
        <w:spacing w:before="120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9F55E9">
        <w:rPr>
          <w:rFonts w:eastAsia="Calibri"/>
          <w:sz w:val="26"/>
          <w:szCs w:val="26"/>
          <w:lang w:eastAsia="en-US"/>
        </w:rPr>
        <w:t>Законопроект спрямовано на реалізацію пріоритету 4.1 Програми діяльності Кабінету Міністрів України (</w:t>
      </w:r>
      <w:r w:rsidR="00F428AA" w:rsidRPr="009F55E9">
        <w:rPr>
          <w:rFonts w:eastAsia="Calibri"/>
          <w:sz w:val="26"/>
          <w:szCs w:val="26"/>
          <w:lang w:eastAsia="en-US"/>
        </w:rPr>
        <w:t>е</w:t>
      </w:r>
      <w:r w:rsidRPr="009F55E9">
        <w:rPr>
          <w:rFonts w:eastAsia="Calibri"/>
          <w:sz w:val="26"/>
          <w:szCs w:val="26"/>
          <w:lang w:eastAsia="en-US"/>
        </w:rPr>
        <w:t>фекти</w:t>
      </w:r>
      <w:r w:rsidR="00902FA3" w:rsidRPr="009F55E9">
        <w:rPr>
          <w:rFonts w:eastAsia="Calibri"/>
          <w:sz w:val="26"/>
          <w:szCs w:val="26"/>
          <w:lang w:eastAsia="en-US"/>
        </w:rPr>
        <w:t xml:space="preserve">вне врядування) та має на меті </w:t>
      </w:r>
      <w:r w:rsidRPr="009F55E9">
        <w:rPr>
          <w:rFonts w:eastAsia="Calibri"/>
          <w:sz w:val="26"/>
          <w:szCs w:val="26"/>
          <w:lang w:eastAsia="en-US"/>
        </w:rPr>
        <w:t>в</w:t>
      </w:r>
      <w:r w:rsidR="00B802B6" w:rsidRPr="009F55E9">
        <w:rPr>
          <w:rFonts w:eastAsia="Calibri"/>
          <w:sz w:val="26"/>
          <w:szCs w:val="26"/>
          <w:lang w:eastAsia="en-US"/>
        </w:rPr>
        <w:t xml:space="preserve">досконалення організації </w:t>
      </w:r>
      <w:r w:rsidR="00387482" w:rsidRPr="009F55E9">
        <w:rPr>
          <w:rFonts w:eastAsia="Calibri"/>
          <w:sz w:val="26"/>
          <w:szCs w:val="26"/>
          <w:lang w:eastAsia="en-US"/>
        </w:rPr>
        <w:t xml:space="preserve">і порядку </w:t>
      </w:r>
      <w:r w:rsidR="00A52CAB" w:rsidRPr="009F55E9">
        <w:rPr>
          <w:rFonts w:eastAsia="Calibri"/>
          <w:sz w:val="26"/>
          <w:szCs w:val="26"/>
          <w:lang w:eastAsia="en-US"/>
        </w:rPr>
        <w:t>функціонування</w:t>
      </w:r>
      <w:r w:rsidR="00B802B6" w:rsidRPr="009F55E9">
        <w:rPr>
          <w:rFonts w:eastAsia="Calibri"/>
          <w:sz w:val="26"/>
          <w:szCs w:val="26"/>
          <w:lang w:eastAsia="en-US"/>
        </w:rPr>
        <w:t xml:space="preserve"> Кабінету Міністрів</w:t>
      </w:r>
      <w:r w:rsidR="005F48E2">
        <w:rPr>
          <w:rFonts w:eastAsia="Calibri"/>
          <w:sz w:val="26"/>
          <w:szCs w:val="26"/>
          <w:lang w:eastAsia="en-US"/>
        </w:rPr>
        <w:t xml:space="preserve"> та</w:t>
      </w:r>
      <w:r w:rsidR="00B802B6" w:rsidRPr="009F55E9">
        <w:rPr>
          <w:rFonts w:eastAsia="Calibri"/>
          <w:sz w:val="26"/>
          <w:szCs w:val="26"/>
          <w:lang w:eastAsia="en-US"/>
        </w:rPr>
        <w:t xml:space="preserve"> центральних органів виконавчої влади, підвищення ефективності їх діяльності, посилення ролі міністерств у процесі формування державної політики</w:t>
      </w:r>
      <w:r w:rsidR="000D34B4" w:rsidRPr="009F55E9">
        <w:rPr>
          <w:rFonts w:eastAsia="Calibri"/>
          <w:sz w:val="26"/>
          <w:szCs w:val="26"/>
          <w:lang w:eastAsia="en-US"/>
        </w:rPr>
        <w:t xml:space="preserve">. </w:t>
      </w:r>
    </w:p>
    <w:p w:rsidR="00103902" w:rsidRPr="009F55E9" w:rsidRDefault="00103902" w:rsidP="00D32ACC">
      <w:pPr>
        <w:pStyle w:val="ab"/>
        <w:widowControl w:val="0"/>
        <w:ind w:left="709" w:hanging="142"/>
        <w:jc w:val="both"/>
        <w:rPr>
          <w:rFonts w:ascii="Times New Roman" w:hAnsi="Times New Roman" w:cs="Times New Roman"/>
          <w:b/>
          <w:bCs/>
          <w:color w:val="000000"/>
        </w:rPr>
      </w:pPr>
      <w:r w:rsidRPr="009F55E9">
        <w:rPr>
          <w:rFonts w:ascii="Times New Roman" w:hAnsi="Times New Roman" w:cs="Times New Roman"/>
          <w:b/>
          <w:bCs/>
          <w:color w:val="000000"/>
        </w:rPr>
        <w:t xml:space="preserve">2. </w:t>
      </w:r>
      <w:r w:rsidR="005F48E2">
        <w:rPr>
          <w:rFonts w:ascii="Times New Roman" w:hAnsi="Times New Roman" w:cs="Times New Roman"/>
          <w:b/>
          <w:bCs/>
          <w:color w:val="000000"/>
        </w:rPr>
        <w:t xml:space="preserve">Обґрунтування необхідності прийняття </w:t>
      </w:r>
      <w:proofErr w:type="spellStart"/>
      <w:r w:rsidR="005F48E2">
        <w:rPr>
          <w:rFonts w:ascii="Times New Roman" w:hAnsi="Times New Roman" w:cs="Times New Roman"/>
          <w:b/>
          <w:bCs/>
          <w:color w:val="000000"/>
        </w:rPr>
        <w:t>акта</w:t>
      </w:r>
      <w:proofErr w:type="spellEnd"/>
      <w:r w:rsidRPr="009F55E9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D03E98" w:rsidRDefault="00D03E98" w:rsidP="00D32ACC">
      <w:pPr>
        <w:autoSpaceDE/>
        <w:autoSpaceDN/>
        <w:spacing w:before="120"/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Законопроект розроблено на виконання </w:t>
      </w:r>
      <w:r w:rsidRPr="00D03E98">
        <w:rPr>
          <w:rFonts w:eastAsia="Calibri"/>
          <w:sz w:val="26"/>
          <w:szCs w:val="26"/>
          <w:lang w:eastAsia="en-US"/>
        </w:rPr>
        <w:t>Стратегі</w:t>
      </w:r>
      <w:r>
        <w:rPr>
          <w:rFonts w:eastAsia="Calibri"/>
          <w:sz w:val="26"/>
          <w:szCs w:val="26"/>
          <w:lang w:eastAsia="en-US"/>
        </w:rPr>
        <w:t>ї</w:t>
      </w:r>
      <w:r w:rsidRPr="00D03E98">
        <w:rPr>
          <w:rFonts w:eastAsia="Calibri"/>
          <w:sz w:val="26"/>
          <w:szCs w:val="26"/>
          <w:lang w:eastAsia="en-US"/>
        </w:rPr>
        <w:t xml:space="preserve"> реформування державного управління на період до 2021 року, схвален</w:t>
      </w:r>
      <w:r>
        <w:rPr>
          <w:rFonts w:eastAsia="Calibri"/>
          <w:sz w:val="26"/>
          <w:szCs w:val="26"/>
          <w:lang w:eastAsia="en-US"/>
        </w:rPr>
        <w:t>ої</w:t>
      </w:r>
      <w:r w:rsidRPr="00D03E98">
        <w:rPr>
          <w:rFonts w:eastAsia="Calibri"/>
          <w:sz w:val="26"/>
          <w:szCs w:val="26"/>
          <w:lang w:eastAsia="en-US"/>
        </w:rPr>
        <w:t xml:space="preserve"> розпорядженням Кабінету Міністрів України від 24 червня 2016 р. № 474</w:t>
      </w:r>
      <w:r>
        <w:rPr>
          <w:rFonts w:eastAsia="Calibri"/>
          <w:sz w:val="26"/>
          <w:szCs w:val="26"/>
          <w:lang w:eastAsia="en-US"/>
        </w:rPr>
        <w:t>, п</w:t>
      </w:r>
      <w:r w:rsidRPr="00D03E98">
        <w:rPr>
          <w:rFonts w:eastAsia="Calibri"/>
          <w:sz w:val="26"/>
          <w:szCs w:val="26"/>
          <w:lang w:eastAsia="en-US"/>
        </w:rPr>
        <w:t>лан</w:t>
      </w:r>
      <w:r>
        <w:rPr>
          <w:rFonts w:eastAsia="Calibri"/>
          <w:sz w:val="26"/>
          <w:szCs w:val="26"/>
          <w:lang w:eastAsia="en-US"/>
        </w:rPr>
        <w:t>у</w:t>
      </w:r>
      <w:r w:rsidRPr="00D03E98">
        <w:rPr>
          <w:rFonts w:eastAsia="Calibri"/>
          <w:sz w:val="26"/>
          <w:szCs w:val="26"/>
          <w:lang w:eastAsia="en-US"/>
        </w:rPr>
        <w:t xml:space="preserve"> пріоритетних дій Уряду на 2020 рік, затверджен</w:t>
      </w:r>
      <w:r>
        <w:rPr>
          <w:rFonts w:eastAsia="Calibri"/>
          <w:sz w:val="26"/>
          <w:szCs w:val="26"/>
          <w:lang w:eastAsia="en-US"/>
        </w:rPr>
        <w:t>ого</w:t>
      </w:r>
      <w:r w:rsidRPr="00D03E98">
        <w:rPr>
          <w:rFonts w:eastAsia="Calibri"/>
          <w:sz w:val="26"/>
          <w:szCs w:val="26"/>
          <w:lang w:eastAsia="en-US"/>
        </w:rPr>
        <w:t xml:space="preserve"> розпорядженням Кабінету Міністрів України від 9 вересня 2020 р. </w:t>
      </w:r>
      <w:r>
        <w:rPr>
          <w:rFonts w:eastAsia="Calibri"/>
          <w:sz w:val="26"/>
          <w:szCs w:val="26"/>
          <w:lang w:eastAsia="en-US"/>
        </w:rPr>
        <w:br/>
      </w:r>
      <w:r w:rsidRPr="00D03E98">
        <w:rPr>
          <w:rFonts w:eastAsia="Calibri"/>
          <w:sz w:val="26"/>
          <w:szCs w:val="26"/>
          <w:lang w:eastAsia="en-US"/>
        </w:rPr>
        <w:t>№ 1133</w:t>
      </w:r>
      <w:r>
        <w:rPr>
          <w:rFonts w:eastAsia="Calibri"/>
          <w:sz w:val="26"/>
          <w:szCs w:val="26"/>
          <w:lang w:eastAsia="en-US"/>
        </w:rPr>
        <w:t xml:space="preserve">, та </w:t>
      </w:r>
      <w:r w:rsidR="00516A0A">
        <w:rPr>
          <w:rFonts w:eastAsia="Calibri"/>
          <w:sz w:val="26"/>
          <w:szCs w:val="26"/>
          <w:lang w:eastAsia="en-US"/>
        </w:rPr>
        <w:t xml:space="preserve">пункту 27 </w:t>
      </w:r>
      <w:r w:rsidR="00D941E3">
        <w:rPr>
          <w:rFonts w:eastAsia="Calibri"/>
          <w:sz w:val="26"/>
          <w:szCs w:val="26"/>
          <w:lang w:eastAsia="en-US"/>
        </w:rPr>
        <w:t>П</w:t>
      </w:r>
      <w:r>
        <w:rPr>
          <w:rFonts w:eastAsia="Calibri"/>
          <w:sz w:val="26"/>
          <w:szCs w:val="26"/>
          <w:lang w:eastAsia="en-US"/>
        </w:rPr>
        <w:t>лану законопроектн</w:t>
      </w:r>
      <w:r w:rsidR="00D941E3">
        <w:rPr>
          <w:rFonts w:eastAsia="Calibri"/>
          <w:sz w:val="26"/>
          <w:szCs w:val="26"/>
          <w:lang w:eastAsia="en-US"/>
        </w:rPr>
        <w:t>ої</w:t>
      </w:r>
      <w:r>
        <w:rPr>
          <w:rFonts w:eastAsia="Calibri"/>
          <w:sz w:val="26"/>
          <w:szCs w:val="26"/>
          <w:lang w:eastAsia="en-US"/>
        </w:rPr>
        <w:t xml:space="preserve"> роб</w:t>
      </w:r>
      <w:r w:rsidR="00D941E3">
        <w:rPr>
          <w:rFonts w:eastAsia="Calibri"/>
          <w:sz w:val="26"/>
          <w:szCs w:val="26"/>
          <w:lang w:eastAsia="en-US"/>
        </w:rPr>
        <w:t>оти Верховної Ради України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594CBD">
        <w:rPr>
          <w:rFonts w:eastAsia="Calibri"/>
          <w:sz w:val="26"/>
          <w:szCs w:val="26"/>
          <w:lang w:eastAsia="en-US"/>
        </w:rPr>
        <w:br/>
      </w:r>
      <w:r>
        <w:rPr>
          <w:rFonts w:eastAsia="Calibri"/>
          <w:sz w:val="26"/>
          <w:szCs w:val="26"/>
          <w:lang w:eastAsia="en-US"/>
        </w:rPr>
        <w:t>на 2021 рік, затвердженого постановою Верховної Ради України від</w:t>
      </w:r>
      <w:r w:rsidR="00D941E3">
        <w:rPr>
          <w:rFonts w:eastAsia="Calibri"/>
          <w:sz w:val="26"/>
          <w:szCs w:val="26"/>
          <w:lang w:eastAsia="en-US"/>
        </w:rPr>
        <w:t xml:space="preserve"> 2 лютого 2021 р.</w:t>
      </w:r>
      <w:r>
        <w:rPr>
          <w:rFonts w:eastAsia="Calibri"/>
          <w:sz w:val="26"/>
          <w:szCs w:val="26"/>
          <w:lang w:eastAsia="en-US"/>
        </w:rPr>
        <w:t xml:space="preserve"> №</w:t>
      </w:r>
      <w:r w:rsidR="00D941E3">
        <w:rPr>
          <w:rFonts w:eastAsia="Calibri"/>
          <w:sz w:val="26"/>
          <w:szCs w:val="26"/>
          <w:lang w:eastAsia="en-US"/>
        </w:rPr>
        <w:t xml:space="preserve"> 1165</w:t>
      </w:r>
      <w:r>
        <w:rPr>
          <w:rFonts w:eastAsia="Calibri"/>
          <w:sz w:val="26"/>
          <w:szCs w:val="26"/>
          <w:lang w:eastAsia="en-US"/>
        </w:rPr>
        <w:t>.</w:t>
      </w:r>
    </w:p>
    <w:p w:rsidR="00594CBD" w:rsidRDefault="005409A1" w:rsidP="00594CBD">
      <w:pPr>
        <w:autoSpaceDE/>
        <w:autoSpaceDN/>
        <w:spacing w:before="120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9F55E9">
        <w:rPr>
          <w:rFonts w:eastAsia="Calibri"/>
          <w:sz w:val="26"/>
          <w:szCs w:val="26"/>
          <w:lang w:eastAsia="en-US"/>
        </w:rPr>
        <w:t xml:space="preserve">Для посилення ролі міністерств у формуванні політики </w:t>
      </w:r>
      <w:r w:rsidR="001515D8">
        <w:rPr>
          <w:rFonts w:eastAsia="Calibri"/>
          <w:sz w:val="26"/>
          <w:szCs w:val="26"/>
          <w:lang w:eastAsia="en-US"/>
        </w:rPr>
        <w:t>пропонується</w:t>
      </w:r>
      <w:r w:rsidR="00146085">
        <w:rPr>
          <w:rFonts w:eastAsia="Calibri"/>
          <w:sz w:val="26"/>
          <w:szCs w:val="26"/>
          <w:lang w:eastAsia="en-US"/>
        </w:rPr>
        <w:t xml:space="preserve"> </w:t>
      </w:r>
      <w:r w:rsidRPr="009F55E9">
        <w:rPr>
          <w:rFonts w:eastAsia="Calibri"/>
          <w:sz w:val="26"/>
          <w:szCs w:val="26"/>
          <w:lang w:eastAsia="en-US"/>
        </w:rPr>
        <w:t>визначити на законодавчому рівні уніфіковану структуру їх апарату</w:t>
      </w:r>
      <w:r>
        <w:rPr>
          <w:rFonts w:eastAsia="Calibri"/>
          <w:sz w:val="26"/>
          <w:szCs w:val="26"/>
          <w:lang w:eastAsia="en-US"/>
        </w:rPr>
        <w:t>,</w:t>
      </w:r>
      <w:r w:rsidRPr="009F55E9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п</w:t>
      </w:r>
      <w:r w:rsidRPr="009F55E9">
        <w:rPr>
          <w:rFonts w:eastAsia="Calibri"/>
          <w:sz w:val="26"/>
          <w:szCs w:val="26"/>
          <w:lang w:eastAsia="en-US"/>
        </w:rPr>
        <w:t>ередбачи</w:t>
      </w:r>
      <w:r>
        <w:rPr>
          <w:rFonts w:eastAsia="Calibri"/>
          <w:sz w:val="26"/>
          <w:szCs w:val="26"/>
          <w:lang w:eastAsia="en-US"/>
        </w:rPr>
        <w:t>вши</w:t>
      </w:r>
      <w:r w:rsidRPr="009F55E9">
        <w:rPr>
          <w:rFonts w:eastAsia="Calibri"/>
          <w:sz w:val="26"/>
          <w:szCs w:val="26"/>
          <w:lang w:eastAsia="en-US"/>
        </w:rPr>
        <w:t xml:space="preserve"> правові підстави функціонування директоратів політики</w:t>
      </w:r>
      <w:r w:rsidR="001515D8">
        <w:rPr>
          <w:rFonts w:eastAsia="Calibri"/>
          <w:sz w:val="26"/>
          <w:szCs w:val="26"/>
          <w:lang w:eastAsia="en-US"/>
        </w:rPr>
        <w:t xml:space="preserve">. </w:t>
      </w:r>
      <w:r w:rsidR="0035322E">
        <w:rPr>
          <w:rFonts w:eastAsia="Calibri"/>
          <w:sz w:val="26"/>
          <w:szCs w:val="26"/>
          <w:lang w:eastAsia="en-US"/>
        </w:rPr>
        <w:t>Унормування зазначеного питання</w:t>
      </w:r>
      <w:r w:rsidRPr="009F55E9">
        <w:rPr>
          <w:rFonts w:eastAsia="Calibri"/>
          <w:sz w:val="26"/>
          <w:szCs w:val="26"/>
          <w:lang w:eastAsia="en-US"/>
        </w:rPr>
        <w:t xml:space="preserve"> забезпечить стабільність результатів реформування міністерств</w:t>
      </w:r>
      <w:r w:rsidR="001515D8">
        <w:rPr>
          <w:rFonts w:eastAsia="Calibri"/>
          <w:sz w:val="26"/>
          <w:szCs w:val="26"/>
          <w:lang w:eastAsia="en-US"/>
        </w:rPr>
        <w:t xml:space="preserve">, </w:t>
      </w:r>
      <w:r w:rsidR="00D941E3">
        <w:rPr>
          <w:rFonts w:eastAsia="Calibri"/>
          <w:sz w:val="26"/>
          <w:szCs w:val="26"/>
          <w:lang w:eastAsia="en-US"/>
        </w:rPr>
        <w:t>яке</w:t>
      </w:r>
      <w:r w:rsidR="001515D8">
        <w:rPr>
          <w:rFonts w:eastAsia="Calibri"/>
          <w:sz w:val="26"/>
          <w:szCs w:val="26"/>
          <w:lang w:eastAsia="en-US"/>
        </w:rPr>
        <w:t xml:space="preserve"> відбулося </w:t>
      </w:r>
      <w:r w:rsidRPr="009F55E9">
        <w:rPr>
          <w:rFonts w:eastAsia="Calibri"/>
          <w:sz w:val="26"/>
          <w:szCs w:val="26"/>
          <w:lang w:eastAsia="en-US"/>
        </w:rPr>
        <w:t>відповідно до Стратегії реформування державного управління в Україні на період до 2021 року.</w:t>
      </w:r>
    </w:p>
    <w:p w:rsidR="00594CBD" w:rsidRPr="009F55E9" w:rsidRDefault="00903A1B" w:rsidP="00594CBD">
      <w:pPr>
        <w:autoSpaceDE/>
        <w:autoSpaceDN/>
        <w:spacing w:before="120"/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Крім того, н</w:t>
      </w:r>
      <w:r w:rsidR="00594CBD" w:rsidRPr="009F55E9">
        <w:rPr>
          <w:rFonts w:eastAsia="Calibri"/>
          <w:sz w:val="26"/>
          <w:szCs w:val="26"/>
          <w:lang w:eastAsia="en-US"/>
        </w:rPr>
        <w:t>а сьогодні міністерства ще не стали єдиними центрами формування політики, оскільки інш</w:t>
      </w:r>
      <w:r w:rsidR="00594CBD">
        <w:rPr>
          <w:rFonts w:eastAsia="Calibri"/>
          <w:sz w:val="26"/>
          <w:szCs w:val="26"/>
          <w:lang w:eastAsia="en-US"/>
        </w:rPr>
        <w:t>і</w:t>
      </w:r>
      <w:r w:rsidR="00594CBD" w:rsidRPr="009F55E9">
        <w:rPr>
          <w:rFonts w:eastAsia="Calibri"/>
          <w:sz w:val="26"/>
          <w:szCs w:val="26"/>
          <w:lang w:eastAsia="en-US"/>
        </w:rPr>
        <w:t xml:space="preserve"> центральн</w:t>
      </w:r>
      <w:r w:rsidR="00594CBD">
        <w:rPr>
          <w:rFonts w:eastAsia="Calibri"/>
          <w:sz w:val="26"/>
          <w:szCs w:val="26"/>
          <w:lang w:eastAsia="en-US"/>
        </w:rPr>
        <w:t>і</w:t>
      </w:r>
      <w:r w:rsidR="00594CBD" w:rsidRPr="009F55E9">
        <w:rPr>
          <w:rFonts w:eastAsia="Calibri"/>
          <w:sz w:val="26"/>
          <w:szCs w:val="26"/>
          <w:lang w:eastAsia="en-US"/>
        </w:rPr>
        <w:t xml:space="preserve"> орган</w:t>
      </w:r>
      <w:r w:rsidR="00594CBD">
        <w:rPr>
          <w:rFonts w:eastAsia="Calibri"/>
          <w:sz w:val="26"/>
          <w:szCs w:val="26"/>
          <w:lang w:eastAsia="en-US"/>
        </w:rPr>
        <w:t>и</w:t>
      </w:r>
      <w:r w:rsidR="00594CBD" w:rsidRPr="009F55E9">
        <w:rPr>
          <w:rFonts w:eastAsia="Calibri"/>
          <w:sz w:val="26"/>
          <w:szCs w:val="26"/>
          <w:lang w:eastAsia="en-US"/>
        </w:rPr>
        <w:t xml:space="preserve"> виконавчої влади </w:t>
      </w:r>
      <w:r w:rsidR="00594CBD">
        <w:rPr>
          <w:rFonts w:eastAsia="Calibri"/>
          <w:sz w:val="26"/>
          <w:szCs w:val="26"/>
          <w:lang w:eastAsia="en-US"/>
        </w:rPr>
        <w:t xml:space="preserve">продовжують здійснювати </w:t>
      </w:r>
      <w:r w:rsidR="00594CBD" w:rsidRPr="009F55E9">
        <w:rPr>
          <w:rFonts w:eastAsia="Calibri"/>
          <w:sz w:val="26"/>
          <w:szCs w:val="26"/>
          <w:lang w:eastAsia="en-US"/>
        </w:rPr>
        <w:t>нормотворч</w:t>
      </w:r>
      <w:r w:rsidR="00594CBD">
        <w:rPr>
          <w:rFonts w:eastAsia="Calibri"/>
          <w:sz w:val="26"/>
          <w:szCs w:val="26"/>
          <w:lang w:eastAsia="en-US"/>
        </w:rPr>
        <w:t>у</w:t>
      </w:r>
      <w:r w:rsidR="00594CBD" w:rsidRPr="009F55E9">
        <w:rPr>
          <w:rFonts w:eastAsia="Calibri"/>
          <w:sz w:val="26"/>
          <w:szCs w:val="26"/>
          <w:lang w:eastAsia="en-US"/>
        </w:rPr>
        <w:t xml:space="preserve"> діяльність. Водночас європейська практика державного управління розмежовує функції розроблення і реалізації політики. </w:t>
      </w:r>
      <w:r w:rsidR="00594CBD">
        <w:rPr>
          <w:rFonts w:eastAsia="Calibri"/>
          <w:sz w:val="26"/>
          <w:szCs w:val="26"/>
          <w:lang w:eastAsia="en-US"/>
        </w:rPr>
        <w:t>У разі к</w:t>
      </w:r>
      <w:r w:rsidR="00594CBD" w:rsidRPr="009F55E9">
        <w:rPr>
          <w:rFonts w:eastAsia="Calibri"/>
          <w:sz w:val="26"/>
          <w:szCs w:val="26"/>
          <w:lang w:eastAsia="en-US"/>
        </w:rPr>
        <w:t>оли обидві функції виконуються одним органом, створює</w:t>
      </w:r>
      <w:r w:rsidR="00594CBD">
        <w:rPr>
          <w:rFonts w:eastAsia="Calibri"/>
          <w:sz w:val="26"/>
          <w:szCs w:val="26"/>
          <w:lang w:eastAsia="en-US"/>
        </w:rPr>
        <w:t>ться</w:t>
      </w:r>
      <w:r w:rsidR="00594CBD" w:rsidRPr="009F55E9">
        <w:rPr>
          <w:rFonts w:eastAsia="Calibri"/>
          <w:sz w:val="26"/>
          <w:szCs w:val="26"/>
          <w:lang w:eastAsia="en-US"/>
        </w:rPr>
        <w:t xml:space="preserve"> потенційний конфлікт інтересів, оскільки політика може бути сформована для відображення інтересів органу, що її впроваджує. Звичайно, центральні органи виконавчої влади </w:t>
      </w:r>
      <w:r w:rsidR="00594CBD">
        <w:rPr>
          <w:rFonts w:eastAsia="Calibri"/>
          <w:sz w:val="26"/>
          <w:szCs w:val="26"/>
          <w:lang w:eastAsia="en-US"/>
        </w:rPr>
        <w:t>мають</w:t>
      </w:r>
      <w:r w:rsidR="00594CBD" w:rsidRPr="009F55E9">
        <w:rPr>
          <w:rFonts w:eastAsia="Calibri"/>
          <w:sz w:val="26"/>
          <w:szCs w:val="26"/>
          <w:lang w:eastAsia="en-US"/>
        </w:rPr>
        <w:t xml:space="preserve"> бути</w:t>
      </w:r>
      <w:r w:rsidR="00594CBD">
        <w:rPr>
          <w:rFonts w:eastAsia="Calibri"/>
          <w:sz w:val="26"/>
          <w:szCs w:val="26"/>
          <w:lang w:eastAsia="en-US"/>
        </w:rPr>
        <w:t xml:space="preserve"> </w:t>
      </w:r>
      <w:r w:rsidR="00594CBD" w:rsidRPr="009F55E9">
        <w:rPr>
          <w:rFonts w:eastAsia="Calibri"/>
          <w:sz w:val="26"/>
          <w:szCs w:val="26"/>
          <w:lang w:eastAsia="en-US"/>
        </w:rPr>
        <w:t xml:space="preserve">залучені до процесу розроблення політики, однак </w:t>
      </w:r>
      <w:r w:rsidR="00594CBD">
        <w:rPr>
          <w:rFonts w:eastAsia="Calibri"/>
          <w:sz w:val="26"/>
          <w:szCs w:val="26"/>
          <w:lang w:eastAsia="en-US"/>
        </w:rPr>
        <w:t xml:space="preserve">функції розробників проектів актів законодавства  повинні виконувати </w:t>
      </w:r>
      <w:r w:rsidR="00594CBD" w:rsidRPr="009F55E9">
        <w:rPr>
          <w:rFonts w:eastAsia="Calibri"/>
          <w:sz w:val="26"/>
          <w:szCs w:val="26"/>
          <w:lang w:eastAsia="en-US"/>
        </w:rPr>
        <w:t xml:space="preserve">міністерства. </w:t>
      </w:r>
    </w:p>
    <w:p w:rsidR="0098262D" w:rsidRDefault="007D781A" w:rsidP="0098262D">
      <w:pPr>
        <w:autoSpaceDE/>
        <w:autoSpaceDN/>
        <w:spacing w:before="120"/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Існує потреба у перегляді </w:t>
      </w:r>
      <w:r w:rsidRPr="009F55E9">
        <w:rPr>
          <w:rFonts w:eastAsia="Calibri"/>
          <w:sz w:val="26"/>
          <w:szCs w:val="26"/>
          <w:lang w:eastAsia="en-US"/>
        </w:rPr>
        <w:t>чинн</w:t>
      </w:r>
      <w:r>
        <w:rPr>
          <w:rFonts w:eastAsia="Calibri"/>
          <w:sz w:val="26"/>
          <w:szCs w:val="26"/>
          <w:lang w:eastAsia="en-US"/>
        </w:rPr>
        <w:t>ої</w:t>
      </w:r>
      <w:r w:rsidRPr="009F55E9">
        <w:rPr>
          <w:rFonts w:eastAsia="Calibri"/>
          <w:sz w:val="26"/>
          <w:szCs w:val="26"/>
          <w:lang w:eastAsia="en-US"/>
        </w:rPr>
        <w:t xml:space="preserve"> процедур</w:t>
      </w:r>
      <w:r>
        <w:rPr>
          <w:rFonts w:eastAsia="Calibri"/>
          <w:sz w:val="26"/>
          <w:szCs w:val="26"/>
          <w:lang w:eastAsia="en-US"/>
        </w:rPr>
        <w:t>и</w:t>
      </w:r>
      <w:r w:rsidRPr="009F55E9">
        <w:rPr>
          <w:rFonts w:eastAsia="Calibri"/>
          <w:sz w:val="26"/>
          <w:szCs w:val="26"/>
          <w:lang w:eastAsia="en-US"/>
        </w:rPr>
        <w:t xml:space="preserve"> утворення та припинення центральних органів виконавчої влади.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02483F">
        <w:rPr>
          <w:rFonts w:eastAsia="Calibri"/>
          <w:sz w:val="26"/>
          <w:szCs w:val="26"/>
          <w:lang w:eastAsia="en-US"/>
        </w:rPr>
        <w:t>Зокрема, у</w:t>
      </w:r>
      <w:r w:rsidR="0035322E">
        <w:rPr>
          <w:rFonts w:eastAsia="Calibri"/>
          <w:sz w:val="26"/>
          <w:szCs w:val="26"/>
          <w:lang w:eastAsia="en-US"/>
        </w:rPr>
        <w:t xml:space="preserve"> разі припинення центральних органів виконавчої влади</w:t>
      </w:r>
      <w:r w:rsidR="001515D8">
        <w:rPr>
          <w:rFonts w:eastAsia="Calibri"/>
          <w:sz w:val="26"/>
          <w:szCs w:val="26"/>
          <w:lang w:eastAsia="en-US"/>
        </w:rPr>
        <w:t xml:space="preserve"> ч</w:t>
      </w:r>
      <w:r w:rsidR="0098262D" w:rsidRPr="009F55E9">
        <w:rPr>
          <w:rFonts w:eastAsia="Calibri"/>
          <w:sz w:val="26"/>
          <w:szCs w:val="26"/>
          <w:lang w:eastAsia="en-US"/>
        </w:rPr>
        <w:t xml:space="preserve">ерез відсутність чітко визначеного механізму правонаступництва виникають проблемні питання, пов’язані з передачею майнових зобов’язань органу, що припиняється, а також забезпеченням належного виконання функцій, що передаються іншому </w:t>
      </w:r>
      <w:r w:rsidR="00806BCE" w:rsidRPr="009F55E9">
        <w:rPr>
          <w:rFonts w:eastAsia="Calibri"/>
          <w:sz w:val="26"/>
          <w:szCs w:val="26"/>
          <w:lang w:eastAsia="en-US"/>
        </w:rPr>
        <w:t>органу</w:t>
      </w:r>
      <w:r w:rsidR="0098262D" w:rsidRPr="009F55E9">
        <w:rPr>
          <w:rFonts w:eastAsia="Calibri"/>
          <w:sz w:val="26"/>
          <w:szCs w:val="26"/>
          <w:lang w:eastAsia="en-US"/>
        </w:rPr>
        <w:t xml:space="preserve">. Як наслідок, порушується принцип безперервності здійснення владних повноважень, </w:t>
      </w:r>
      <w:r w:rsidR="00806BCE" w:rsidRPr="009F55E9">
        <w:rPr>
          <w:rFonts w:eastAsia="Calibri"/>
          <w:sz w:val="26"/>
          <w:szCs w:val="26"/>
          <w:lang w:eastAsia="en-US"/>
        </w:rPr>
        <w:t>що негативно впливає на ефективність діяльності Уряду.</w:t>
      </w:r>
      <w:r w:rsidR="001515D8" w:rsidRPr="001515D8">
        <w:rPr>
          <w:rFonts w:eastAsia="Calibri"/>
          <w:sz w:val="26"/>
          <w:szCs w:val="26"/>
          <w:lang w:eastAsia="en-US"/>
        </w:rPr>
        <w:t xml:space="preserve"> </w:t>
      </w:r>
    </w:p>
    <w:p w:rsidR="00922B0E" w:rsidRDefault="00A002A3" w:rsidP="00A002A3">
      <w:pPr>
        <w:autoSpaceDE/>
        <w:autoSpaceDN/>
        <w:spacing w:before="120"/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На підвищення якості та ефективності урядових рішень спрямовані положення законопроекту</w:t>
      </w:r>
      <w:r w:rsidR="0035322E">
        <w:rPr>
          <w:rFonts w:eastAsia="Calibri"/>
          <w:sz w:val="26"/>
          <w:szCs w:val="26"/>
          <w:lang w:eastAsia="en-US"/>
        </w:rPr>
        <w:t xml:space="preserve"> щодо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A002A3">
        <w:rPr>
          <w:rFonts w:eastAsia="Calibri"/>
          <w:sz w:val="26"/>
          <w:szCs w:val="26"/>
          <w:lang w:eastAsia="en-US"/>
        </w:rPr>
        <w:t>визначен</w:t>
      </w:r>
      <w:r w:rsidR="0035322E">
        <w:rPr>
          <w:rFonts w:eastAsia="Calibri"/>
          <w:sz w:val="26"/>
          <w:szCs w:val="26"/>
          <w:lang w:eastAsia="en-US"/>
        </w:rPr>
        <w:t>ня</w:t>
      </w:r>
      <w:r w:rsidRPr="00A002A3">
        <w:rPr>
          <w:rFonts w:eastAsia="Calibri"/>
          <w:sz w:val="26"/>
          <w:szCs w:val="26"/>
          <w:lang w:eastAsia="en-US"/>
        </w:rPr>
        <w:t xml:space="preserve"> засад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A002A3">
        <w:rPr>
          <w:rFonts w:eastAsia="Calibri"/>
          <w:sz w:val="26"/>
          <w:szCs w:val="26"/>
          <w:lang w:eastAsia="en-US"/>
        </w:rPr>
        <w:t>організації діяльності урядових комітетів</w:t>
      </w:r>
      <w:r>
        <w:rPr>
          <w:rFonts w:eastAsia="Calibri"/>
          <w:sz w:val="26"/>
          <w:szCs w:val="26"/>
          <w:lang w:eastAsia="en-US"/>
        </w:rPr>
        <w:t xml:space="preserve"> як робочих колегіальних органів Кабінету Міністрів</w:t>
      </w:r>
      <w:r w:rsidRPr="00A002A3">
        <w:rPr>
          <w:rFonts w:eastAsia="Calibri"/>
          <w:sz w:val="26"/>
          <w:szCs w:val="26"/>
          <w:lang w:eastAsia="en-US"/>
        </w:rPr>
        <w:t>,</w:t>
      </w:r>
      <w:r>
        <w:rPr>
          <w:rFonts w:eastAsia="Calibri"/>
          <w:sz w:val="26"/>
          <w:szCs w:val="26"/>
          <w:lang w:eastAsia="en-US"/>
        </w:rPr>
        <w:t xml:space="preserve"> утворених для </w:t>
      </w:r>
      <w:r w:rsidR="00BB0D8E">
        <w:rPr>
          <w:rFonts w:eastAsia="Calibri"/>
          <w:sz w:val="26"/>
          <w:szCs w:val="26"/>
          <w:lang w:eastAsia="en-US"/>
        </w:rPr>
        <w:t xml:space="preserve">попереднього </w:t>
      </w:r>
      <w:r w:rsidR="00BB0D8E">
        <w:rPr>
          <w:rFonts w:eastAsia="Calibri"/>
          <w:sz w:val="26"/>
          <w:szCs w:val="26"/>
          <w:lang w:eastAsia="en-US"/>
        </w:rPr>
        <w:lastRenderedPageBreak/>
        <w:t xml:space="preserve">розгляду та врегулювання </w:t>
      </w:r>
      <w:r w:rsidR="0035322E">
        <w:rPr>
          <w:rFonts w:eastAsia="Calibri"/>
          <w:sz w:val="26"/>
          <w:szCs w:val="26"/>
          <w:lang w:eastAsia="en-US"/>
        </w:rPr>
        <w:t>спірних позицій стосовно</w:t>
      </w:r>
      <w:r w:rsidR="00BB0D8E" w:rsidRPr="00A002A3">
        <w:rPr>
          <w:rFonts w:eastAsia="Calibri"/>
          <w:sz w:val="26"/>
          <w:szCs w:val="26"/>
          <w:lang w:eastAsia="en-US"/>
        </w:rPr>
        <w:t xml:space="preserve"> </w:t>
      </w:r>
      <w:r w:rsidR="00BB0D8E">
        <w:rPr>
          <w:rFonts w:eastAsia="Calibri"/>
          <w:sz w:val="26"/>
          <w:szCs w:val="26"/>
          <w:lang w:eastAsia="en-US"/>
        </w:rPr>
        <w:t xml:space="preserve">проектів </w:t>
      </w:r>
      <w:r w:rsidR="007D781A">
        <w:rPr>
          <w:rFonts w:eastAsia="Calibri"/>
          <w:sz w:val="26"/>
          <w:szCs w:val="26"/>
          <w:lang w:eastAsia="en-US"/>
        </w:rPr>
        <w:t>актів законодавства, які вносяться на розгляд Уряду</w:t>
      </w:r>
      <w:r w:rsidR="00BB0D8E">
        <w:rPr>
          <w:rFonts w:eastAsia="Calibri"/>
          <w:sz w:val="26"/>
          <w:szCs w:val="26"/>
          <w:lang w:eastAsia="en-US"/>
        </w:rPr>
        <w:t xml:space="preserve">. </w:t>
      </w:r>
    </w:p>
    <w:p w:rsidR="00AF0683" w:rsidRDefault="00BB0D8E" w:rsidP="00630680">
      <w:pPr>
        <w:autoSpaceDE/>
        <w:autoSpaceDN/>
        <w:spacing w:before="120"/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Необхідно також посилити роль Секретаріату Кабінету Міністрів </w:t>
      </w:r>
      <w:r w:rsidR="00630680">
        <w:rPr>
          <w:rFonts w:eastAsia="Calibri"/>
          <w:sz w:val="26"/>
          <w:szCs w:val="26"/>
          <w:lang w:eastAsia="en-US"/>
        </w:rPr>
        <w:t>у</w:t>
      </w:r>
      <w:r>
        <w:rPr>
          <w:rFonts w:eastAsia="Calibri"/>
          <w:sz w:val="26"/>
          <w:szCs w:val="26"/>
          <w:lang w:eastAsia="en-US"/>
        </w:rPr>
        <w:t xml:space="preserve"> забезпеченн</w:t>
      </w:r>
      <w:r w:rsidR="00630680">
        <w:rPr>
          <w:rFonts w:eastAsia="Calibri"/>
          <w:sz w:val="26"/>
          <w:szCs w:val="26"/>
          <w:lang w:eastAsia="en-US"/>
        </w:rPr>
        <w:t>я</w:t>
      </w:r>
      <w:r>
        <w:rPr>
          <w:rFonts w:eastAsia="Calibri"/>
          <w:sz w:val="26"/>
          <w:szCs w:val="26"/>
          <w:lang w:eastAsia="en-US"/>
        </w:rPr>
        <w:t xml:space="preserve"> підтримки Уряду </w:t>
      </w:r>
      <w:r w:rsidR="00D941E3">
        <w:rPr>
          <w:rFonts w:eastAsia="Calibri"/>
          <w:sz w:val="26"/>
          <w:szCs w:val="26"/>
          <w:lang w:eastAsia="en-US"/>
        </w:rPr>
        <w:t>щодо</w:t>
      </w:r>
      <w:r>
        <w:rPr>
          <w:rFonts w:eastAsia="Calibri"/>
          <w:sz w:val="26"/>
          <w:szCs w:val="26"/>
          <w:lang w:eastAsia="en-US"/>
        </w:rPr>
        <w:t xml:space="preserve"> координації </w:t>
      </w:r>
      <w:r w:rsidR="00986BE9">
        <w:rPr>
          <w:rFonts w:eastAsia="Calibri"/>
          <w:sz w:val="26"/>
          <w:szCs w:val="26"/>
          <w:lang w:eastAsia="en-US"/>
        </w:rPr>
        <w:t xml:space="preserve">процесу формування політики та </w:t>
      </w:r>
      <w:r>
        <w:rPr>
          <w:rFonts w:eastAsia="Calibri"/>
          <w:sz w:val="26"/>
          <w:szCs w:val="26"/>
          <w:lang w:eastAsia="en-US"/>
        </w:rPr>
        <w:t>стратегічного планування</w:t>
      </w:r>
      <w:r w:rsidR="00630680">
        <w:rPr>
          <w:rFonts w:eastAsia="Calibri"/>
          <w:sz w:val="26"/>
          <w:szCs w:val="26"/>
          <w:lang w:eastAsia="en-US"/>
        </w:rPr>
        <w:t xml:space="preserve">, </w:t>
      </w:r>
      <w:r w:rsidR="00C96059">
        <w:rPr>
          <w:rFonts w:eastAsia="Calibri"/>
          <w:sz w:val="26"/>
          <w:szCs w:val="26"/>
          <w:lang w:eastAsia="en-US"/>
        </w:rPr>
        <w:t xml:space="preserve">у забезпеченні </w:t>
      </w:r>
      <w:r w:rsidR="00630680">
        <w:rPr>
          <w:rFonts w:eastAsia="Calibri"/>
          <w:sz w:val="26"/>
          <w:szCs w:val="26"/>
          <w:lang w:eastAsia="en-US"/>
        </w:rPr>
        <w:t>підвищенн</w:t>
      </w:r>
      <w:r w:rsidR="00C96059">
        <w:rPr>
          <w:rFonts w:eastAsia="Calibri"/>
          <w:sz w:val="26"/>
          <w:szCs w:val="26"/>
          <w:lang w:eastAsia="en-US"/>
        </w:rPr>
        <w:t>я</w:t>
      </w:r>
      <w:r w:rsidR="00630680">
        <w:rPr>
          <w:rFonts w:eastAsia="Calibri"/>
          <w:sz w:val="26"/>
          <w:szCs w:val="26"/>
          <w:lang w:eastAsia="en-US"/>
        </w:rPr>
        <w:t xml:space="preserve"> якості урядових рішень</w:t>
      </w:r>
      <w:r w:rsidR="00C96059">
        <w:rPr>
          <w:rFonts w:eastAsia="Calibri"/>
          <w:sz w:val="26"/>
          <w:szCs w:val="26"/>
          <w:lang w:eastAsia="en-US"/>
        </w:rPr>
        <w:t xml:space="preserve"> та</w:t>
      </w:r>
      <w:r w:rsidR="00630680">
        <w:rPr>
          <w:rFonts w:eastAsia="Calibri"/>
          <w:sz w:val="26"/>
          <w:szCs w:val="26"/>
          <w:lang w:eastAsia="en-US"/>
        </w:rPr>
        <w:t xml:space="preserve"> вдосконаленн</w:t>
      </w:r>
      <w:r w:rsidR="00C96059">
        <w:rPr>
          <w:rFonts w:eastAsia="Calibri"/>
          <w:sz w:val="26"/>
          <w:szCs w:val="26"/>
          <w:lang w:eastAsia="en-US"/>
        </w:rPr>
        <w:t>я</w:t>
      </w:r>
      <w:r w:rsidR="00630680">
        <w:rPr>
          <w:rFonts w:eastAsia="Calibri"/>
          <w:sz w:val="26"/>
          <w:szCs w:val="26"/>
          <w:lang w:eastAsia="en-US"/>
        </w:rPr>
        <w:t xml:space="preserve"> регламентних процедур діяльності </w:t>
      </w:r>
      <w:r w:rsidR="00D941E3">
        <w:rPr>
          <w:rFonts w:eastAsia="Calibri"/>
          <w:sz w:val="26"/>
          <w:szCs w:val="26"/>
          <w:lang w:eastAsia="en-US"/>
        </w:rPr>
        <w:t>Кабінету Міністрів</w:t>
      </w:r>
      <w:r w:rsidR="00630680">
        <w:rPr>
          <w:rFonts w:eastAsia="Calibri"/>
          <w:sz w:val="26"/>
          <w:szCs w:val="26"/>
          <w:lang w:eastAsia="en-US"/>
        </w:rPr>
        <w:t xml:space="preserve">. Покладення на Секретаріат Кабінету Міністрів відповідних завдань відповідатиме європейській практиці та принципам державного управління, розробленим програмою </w:t>
      </w:r>
      <w:r w:rsidR="00630680">
        <w:rPr>
          <w:rFonts w:eastAsia="Calibri"/>
          <w:sz w:val="26"/>
          <w:szCs w:val="26"/>
          <w:lang w:val="en-US" w:eastAsia="en-US"/>
        </w:rPr>
        <w:t>SIGMA</w:t>
      </w:r>
      <w:r w:rsidR="00630680">
        <w:rPr>
          <w:rFonts w:eastAsia="Calibri"/>
          <w:sz w:val="26"/>
          <w:szCs w:val="26"/>
          <w:lang w:eastAsia="en-US"/>
        </w:rPr>
        <w:t>, щодо типових функцій органів, які забезпечують діяльність Уряду.</w:t>
      </w:r>
    </w:p>
    <w:p w:rsidR="00C210E1" w:rsidRPr="009F55E9" w:rsidRDefault="00C210E1" w:rsidP="00044253">
      <w:pPr>
        <w:pStyle w:val="2"/>
        <w:tabs>
          <w:tab w:val="num" w:pos="993"/>
          <w:tab w:val="left" w:pos="1276"/>
          <w:tab w:val="left" w:pos="1418"/>
          <w:tab w:val="left" w:pos="1560"/>
        </w:tabs>
        <w:spacing w:before="120" w:after="120"/>
        <w:ind w:firstLine="567"/>
        <w:jc w:val="both"/>
        <w:rPr>
          <w:sz w:val="26"/>
          <w:szCs w:val="26"/>
        </w:rPr>
      </w:pPr>
      <w:r w:rsidRPr="009F55E9">
        <w:rPr>
          <w:sz w:val="26"/>
          <w:szCs w:val="26"/>
        </w:rPr>
        <w:t xml:space="preserve">3. </w:t>
      </w:r>
      <w:r w:rsidR="005F48E2">
        <w:rPr>
          <w:sz w:val="26"/>
          <w:szCs w:val="26"/>
        </w:rPr>
        <w:t xml:space="preserve">Основні положення </w:t>
      </w:r>
      <w:r w:rsidR="00D36C5B" w:rsidRPr="009F55E9">
        <w:rPr>
          <w:sz w:val="26"/>
          <w:szCs w:val="26"/>
        </w:rPr>
        <w:t xml:space="preserve">проекту </w:t>
      </w:r>
      <w:proofErr w:type="spellStart"/>
      <w:r w:rsidR="00D36C5B" w:rsidRPr="009F55E9">
        <w:rPr>
          <w:sz w:val="26"/>
          <w:szCs w:val="26"/>
        </w:rPr>
        <w:t>акта</w:t>
      </w:r>
      <w:proofErr w:type="spellEnd"/>
      <w:r w:rsidR="00D36C5B" w:rsidRPr="009F55E9">
        <w:rPr>
          <w:sz w:val="26"/>
          <w:szCs w:val="26"/>
        </w:rPr>
        <w:t xml:space="preserve"> </w:t>
      </w:r>
    </w:p>
    <w:p w:rsidR="00902FA3" w:rsidRDefault="005F48E2" w:rsidP="005976F5">
      <w:pPr>
        <w:spacing w:after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Проектом </w:t>
      </w:r>
      <w:proofErr w:type="spellStart"/>
      <w:r>
        <w:rPr>
          <w:sz w:val="26"/>
          <w:szCs w:val="26"/>
        </w:rPr>
        <w:t>акта</w:t>
      </w:r>
      <w:proofErr w:type="spellEnd"/>
      <w:r>
        <w:rPr>
          <w:sz w:val="26"/>
          <w:szCs w:val="26"/>
        </w:rPr>
        <w:t xml:space="preserve"> передбачено, зокрема</w:t>
      </w:r>
      <w:r w:rsidR="00902FA3" w:rsidRPr="009F55E9">
        <w:rPr>
          <w:sz w:val="26"/>
          <w:szCs w:val="26"/>
        </w:rPr>
        <w:t xml:space="preserve">: </w:t>
      </w:r>
    </w:p>
    <w:p w:rsidR="00903A1B" w:rsidRPr="009F55E9" w:rsidRDefault="00903A1B" w:rsidP="00903A1B">
      <w:pPr>
        <w:spacing w:before="60"/>
        <w:ind w:firstLine="567"/>
        <w:jc w:val="both"/>
        <w:rPr>
          <w:rStyle w:val="st42"/>
          <w:sz w:val="26"/>
          <w:szCs w:val="26"/>
        </w:rPr>
      </w:pPr>
      <w:r w:rsidRPr="009F55E9">
        <w:rPr>
          <w:rStyle w:val="st42"/>
          <w:sz w:val="26"/>
          <w:szCs w:val="26"/>
        </w:rPr>
        <w:t>закріплення уніфікованої структури апарату міністерства</w:t>
      </w:r>
      <w:r>
        <w:rPr>
          <w:rStyle w:val="st42"/>
          <w:sz w:val="26"/>
          <w:szCs w:val="26"/>
        </w:rPr>
        <w:t xml:space="preserve"> (</w:t>
      </w:r>
      <w:r w:rsidRPr="009F55E9">
        <w:rPr>
          <w:rStyle w:val="st42"/>
          <w:sz w:val="26"/>
          <w:szCs w:val="26"/>
        </w:rPr>
        <w:t>директорати</w:t>
      </w:r>
      <w:r>
        <w:rPr>
          <w:rStyle w:val="st42"/>
          <w:sz w:val="26"/>
          <w:szCs w:val="26"/>
        </w:rPr>
        <w:t>,</w:t>
      </w:r>
      <w:r w:rsidRPr="009F55E9">
        <w:rPr>
          <w:rStyle w:val="st42"/>
          <w:sz w:val="26"/>
          <w:szCs w:val="26"/>
        </w:rPr>
        <w:t xml:space="preserve">  секретаріат міністерства, департаменти</w:t>
      </w:r>
      <w:r>
        <w:rPr>
          <w:rStyle w:val="st42"/>
          <w:sz w:val="26"/>
          <w:szCs w:val="26"/>
        </w:rPr>
        <w:t>, управління</w:t>
      </w:r>
      <w:r w:rsidRPr="009F55E9">
        <w:rPr>
          <w:rStyle w:val="st42"/>
          <w:sz w:val="26"/>
          <w:szCs w:val="26"/>
        </w:rPr>
        <w:t xml:space="preserve"> та інші самостійні структурні підрозділи</w:t>
      </w:r>
      <w:r>
        <w:rPr>
          <w:rStyle w:val="st42"/>
          <w:sz w:val="26"/>
          <w:szCs w:val="26"/>
        </w:rPr>
        <w:t>);</w:t>
      </w:r>
    </w:p>
    <w:p w:rsidR="00903A1B" w:rsidRPr="009F55E9" w:rsidRDefault="00903A1B" w:rsidP="00903A1B">
      <w:pPr>
        <w:spacing w:before="6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встановлення</w:t>
      </w:r>
      <w:r w:rsidRPr="009F55E9">
        <w:rPr>
          <w:color w:val="000000"/>
          <w:sz w:val="26"/>
          <w:szCs w:val="26"/>
        </w:rPr>
        <w:t xml:space="preserve"> Кабінетом Міністрів </w:t>
      </w:r>
      <w:r>
        <w:rPr>
          <w:color w:val="000000"/>
          <w:sz w:val="26"/>
          <w:szCs w:val="26"/>
        </w:rPr>
        <w:t xml:space="preserve">вимог до змісту та структури </w:t>
      </w:r>
      <w:r w:rsidRPr="009F55E9">
        <w:rPr>
          <w:color w:val="000000"/>
          <w:sz w:val="26"/>
          <w:szCs w:val="26"/>
        </w:rPr>
        <w:t xml:space="preserve">положення про міністерство та положення про </w:t>
      </w:r>
      <w:r>
        <w:rPr>
          <w:color w:val="000000"/>
          <w:sz w:val="26"/>
          <w:szCs w:val="26"/>
        </w:rPr>
        <w:t xml:space="preserve">інший </w:t>
      </w:r>
      <w:r w:rsidRPr="009F55E9">
        <w:rPr>
          <w:color w:val="000000"/>
          <w:sz w:val="26"/>
          <w:szCs w:val="26"/>
        </w:rPr>
        <w:t>центральний орган виконавчої влади;</w:t>
      </w:r>
    </w:p>
    <w:p w:rsidR="00903A1B" w:rsidRDefault="00902FA3" w:rsidP="00903A1B">
      <w:pPr>
        <w:spacing w:before="60"/>
        <w:ind w:firstLine="567"/>
        <w:jc w:val="both"/>
        <w:rPr>
          <w:bCs/>
          <w:sz w:val="26"/>
          <w:szCs w:val="26"/>
        </w:rPr>
      </w:pPr>
      <w:r w:rsidRPr="009F55E9">
        <w:rPr>
          <w:sz w:val="26"/>
          <w:szCs w:val="26"/>
        </w:rPr>
        <w:t>зосередження функці</w:t>
      </w:r>
      <w:r w:rsidR="00CA7F39" w:rsidRPr="009F55E9">
        <w:rPr>
          <w:sz w:val="26"/>
          <w:szCs w:val="26"/>
        </w:rPr>
        <w:t>й</w:t>
      </w:r>
      <w:r w:rsidRPr="009F55E9">
        <w:rPr>
          <w:sz w:val="26"/>
          <w:szCs w:val="26"/>
        </w:rPr>
        <w:t xml:space="preserve"> з </w:t>
      </w:r>
      <w:r w:rsidRPr="009F55E9">
        <w:rPr>
          <w:bCs/>
          <w:sz w:val="26"/>
          <w:szCs w:val="26"/>
        </w:rPr>
        <w:t xml:space="preserve">розроблення проектів актів законодавства </w:t>
      </w:r>
      <w:r w:rsidR="005F48E2">
        <w:rPr>
          <w:bCs/>
          <w:sz w:val="26"/>
          <w:szCs w:val="26"/>
        </w:rPr>
        <w:br/>
      </w:r>
      <w:r w:rsidRPr="009F55E9">
        <w:rPr>
          <w:bCs/>
          <w:sz w:val="26"/>
          <w:szCs w:val="26"/>
        </w:rPr>
        <w:t>у міністерствах</w:t>
      </w:r>
      <w:r w:rsidR="00903A1B">
        <w:rPr>
          <w:bCs/>
          <w:sz w:val="26"/>
          <w:szCs w:val="26"/>
        </w:rPr>
        <w:t>, крім випадків, коли центральні органи виконавчої влади наділені нормотворчими повноваженнями відповідно до закону</w:t>
      </w:r>
      <w:r w:rsidR="009F55E9" w:rsidRPr="009F55E9">
        <w:rPr>
          <w:bCs/>
          <w:sz w:val="26"/>
          <w:szCs w:val="26"/>
        </w:rPr>
        <w:t>;</w:t>
      </w:r>
    </w:p>
    <w:p w:rsidR="00903A1B" w:rsidRPr="00903A1B" w:rsidRDefault="00903A1B" w:rsidP="00903A1B">
      <w:pPr>
        <w:spacing w:before="60"/>
        <w:ind w:firstLine="567"/>
        <w:jc w:val="both"/>
        <w:rPr>
          <w:bCs/>
          <w:sz w:val="26"/>
          <w:szCs w:val="26"/>
        </w:rPr>
      </w:pPr>
      <w:r w:rsidRPr="00903A1B">
        <w:rPr>
          <w:bCs/>
          <w:sz w:val="26"/>
          <w:szCs w:val="26"/>
        </w:rPr>
        <w:t>надання Уряду повноваження визначати інше (крім міста Києва) місцезнаходження міністерств та інших центральних органів виконавчої влади;</w:t>
      </w:r>
    </w:p>
    <w:p w:rsidR="00903A1B" w:rsidRDefault="00903A1B" w:rsidP="00903A1B">
      <w:pPr>
        <w:spacing w:before="60"/>
        <w:ind w:firstLine="567"/>
        <w:jc w:val="both"/>
        <w:rPr>
          <w:color w:val="000000"/>
          <w:sz w:val="26"/>
          <w:szCs w:val="26"/>
        </w:rPr>
      </w:pPr>
      <w:r w:rsidRPr="009F55E9">
        <w:rPr>
          <w:color w:val="000000"/>
          <w:sz w:val="26"/>
          <w:szCs w:val="26"/>
        </w:rPr>
        <w:t xml:space="preserve">удосконалення процедури утворення та припинення </w:t>
      </w:r>
      <w:r>
        <w:rPr>
          <w:color w:val="000000"/>
          <w:sz w:val="26"/>
          <w:szCs w:val="26"/>
        </w:rPr>
        <w:t>центральних органів виконавчої влади;</w:t>
      </w:r>
      <w:r w:rsidRPr="009F55E9">
        <w:rPr>
          <w:color w:val="000000"/>
          <w:sz w:val="26"/>
          <w:szCs w:val="26"/>
        </w:rPr>
        <w:t xml:space="preserve"> </w:t>
      </w:r>
    </w:p>
    <w:p w:rsidR="00903A1B" w:rsidRDefault="00903A1B" w:rsidP="00903A1B">
      <w:pPr>
        <w:spacing w:before="60"/>
        <w:ind w:firstLine="567"/>
        <w:jc w:val="both"/>
        <w:rPr>
          <w:bCs/>
          <w:color w:val="000000"/>
          <w:sz w:val="26"/>
          <w:szCs w:val="26"/>
        </w:rPr>
      </w:pPr>
      <w:r w:rsidRPr="00903A1B">
        <w:rPr>
          <w:bCs/>
          <w:color w:val="000000"/>
          <w:sz w:val="26"/>
          <w:szCs w:val="26"/>
        </w:rPr>
        <w:t>уточнення сфер компетенції та основних напрямів діяльності Кабінету Міністрів</w:t>
      </w:r>
      <w:r>
        <w:rPr>
          <w:bCs/>
          <w:color w:val="000000"/>
          <w:sz w:val="26"/>
          <w:szCs w:val="26"/>
        </w:rPr>
        <w:t xml:space="preserve"> </w:t>
      </w:r>
      <w:r w:rsidRPr="00903A1B">
        <w:rPr>
          <w:bCs/>
          <w:color w:val="000000"/>
          <w:sz w:val="26"/>
          <w:szCs w:val="26"/>
        </w:rPr>
        <w:t>та забезпеченні підвищення якості урядових рішень;</w:t>
      </w:r>
    </w:p>
    <w:p w:rsidR="00866F28" w:rsidRPr="00903A1B" w:rsidRDefault="00866F28" w:rsidP="00903A1B">
      <w:pPr>
        <w:spacing w:before="60"/>
        <w:ind w:firstLine="567"/>
        <w:jc w:val="both"/>
        <w:rPr>
          <w:color w:val="000000"/>
          <w:sz w:val="26"/>
          <w:szCs w:val="26"/>
        </w:rPr>
      </w:pPr>
      <w:r w:rsidRPr="00866F28">
        <w:rPr>
          <w:bCs/>
          <w:color w:val="000000"/>
          <w:sz w:val="26"/>
          <w:szCs w:val="26"/>
        </w:rPr>
        <w:t>надання Уряду повноважень визначати окремим рішенням граничну кількість заступників керівників</w:t>
      </w:r>
      <w:r>
        <w:rPr>
          <w:bCs/>
          <w:color w:val="000000"/>
          <w:sz w:val="26"/>
          <w:szCs w:val="26"/>
        </w:rPr>
        <w:t xml:space="preserve"> </w:t>
      </w:r>
      <w:r w:rsidRPr="009F6182">
        <w:rPr>
          <w:rStyle w:val="st42"/>
          <w:sz w:val="26"/>
          <w:szCs w:val="26"/>
        </w:rPr>
        <w:t>центральних органів виконавчої влади</w:t>
      </w:r>
      <w:r>
        <w:rPr>
          <w:rStyle w:val="st42"/>
          <w:sz w:val="26"/>
          <w:szCs w:val="26"/>
        </w:rPr>
        <w:t>;</w:t>
      </w:r>
    </w:p>
    <w:p w:rsidR="006F09FC" w:rsidRPr="009F55E9" w:rsidRDefault="006F09FC" w:rsidP="00903A1B">
      <w:pPr>
        <w:spacing w:before="60"/>
        <w:ind w:left="710" w:hanging="143"/>
        <w:jc w:val="both"/>
        <w:rPr>
          <w:color w:val="000000"/>
          <w:sz w:val="26"/>
          <w:szCs w:val="26"/>
        </w:rPr>
      </w:pPr>
      <w:r w:rsidRPr="009F55E9">
        <w:rPr>
          <w:color w:val="000000"/>
          <w:sz w:val="26"/>
          <w:szCs w:val="26"/>
        </w:rPr>
        <w:t>визначення основних засад організації діяльності урядових комітетів;</w:t>
      </w:r>
    </w:p>
    <w:p w:rsidR="009F6182" w:rsidRDefault="009F55E9" w:rsidP="00903A1B">
      <w:pPr>
        <w:spacing w:before="60"/>
        <w:ind w:firstLine="567"/>
        <w:jc w:val="both"/>
        <w:rPr>
          <w:bCs/>
          <w:color w:val="000000"/>
          <w:sz w:val="26"/>
          <w:szCs w:val="26"/>
        </w:rPr>
      </w:pPr>
      <w:r w:rsidRPr="009F55E9">
        <w:rPr>
          <w:rStyle w:val="st42"/>
          <w:sz w:val="26"/>
          <w:szCs w:val="26"/>
        </w:rPr>
        <w:t>п</w:t>
      </w:r>
      <w:r w:rsidR="009B4BFD" w:rsidRPr="009F55E9">
        <w:rPr>
          <w:rStyle w:val="st42"/>
          <w:sz w:val="26"/>
          <w:szCs w:val="26"/>
        </w:rPr>
        <w:t xml:space="preserve">осилення ролі Секретаріату Кабінету Міністрів </w:t>
      </w:r>
      <w:r w:rsidR="00170929">
        <w:rPr>
          <w:rStyle w:val="st42"/>
          <w:sz w:val="26"/>
          <w:szCs w:val="26"/>
        </w:rPr>
        <w:t xml:space="preserve">у </w:t>
      </w:r>
      <w:r w:rsidR="009B4BFD" w:rsidRPr="009F55E9">
        <w:rPr>
          <w:rStyle w:val="st42"/>
          <w:sz w:val="26"/>
          <w:szCs w:val="26"/>
        </w:rPr>
        <w:t>координаці</w:t>
      </w:r>
      <w:r w:rsidR="00170929">
        <w:rPr>
          <w:rStyle w:val="st42"/>
          <w:sz w:val="26"/>
          <w:szCs w:val="26"/>
        </w:rPr>
        <w:t>ї</w:t>
      </w:r>
      <w:r w:rsidR="009B4BFD" w:rsidRPr="009F55E9">
        <w:rPr>
          <w:rStyle w:val="st42"/>
          <w:sz w:val="26"/>
          <w:szCs w:val="26"/>
        </w:rPr>
        <w:t xml:space="preserve"> </w:t>
      </w:r>
      <w:r w:rsidR="00170929">
        <w:rPr>
          <w:rStyle w:val="st42"/>
          <w:sz w:val="26"/>
          <w:szCs w:val="26"/>
        </w:rPr>
        <w:t xml:space="preserve">процесу </w:t>
      </w:r>
      <w:r w:rsidR="009B4BFD" w:rsidRPr="009F55E9">
        <w:rPr>
          <w:rStyle w:val="st42"/>
          <w:sz w:val="26"/>
          <w:szCs w:val="26"/>
        </w:rPr>
        <w:t>стратегічного планування</w:t>
      </w:r>
      <w:r w:rsidR="00170929">
        <w:rPr>
          <w:rStyle w:val="st42"/>
          <w:sz w:val="26"/>
          <w:szCs w:val="26"/>
        </w:rPr>
        <w:t xml:space="preserve"> діяльності Уряду</w:t>
      </w:r>
      <w:r w:rsidR="009B4BFD" w:rsidRPr="009F55E9">
        <w:rPr>
          <w:rStyle w:val="st42"/>
          <w:sz w:val="26"/>
          <w:szCs w:val="26"/>
        </w:rPr>
        <w:t>.</w:t>
      </w:r>
      <w:r w:rsidR="009F6182" w:rsidRPr="009F6182">
        <w:rPr>
          <w:bCs/>
          <w:color w:val="000000"/>
          <w:sz w:val="26"/>
          <w:szCs w:val="26"/>
        </w:rPr>
        <w:t xml:space="preserve"> </w:t>
      </w:r>
    </w:p>
    <w:p w:rsidR="009F6182" w:rsidRDefault="0014395A" w:rsidP="00866F28">
      <w:pPr>
        <w:spacing w:before="60"/>
        <w:ind w:firstLine="567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Крім того, </w:t>
      </w:r>
      <w:r w:rsidR="00866F28">
        <w:rPr>
          <w:bCs/>
          <w:color w:val="000000"/>
          <w:sz w:val="26"/>
          <w:szCs w:val="26"/>
        </w:rPr>
        <w:t>д</w:t>
      </w:r>
      <w:r w:rsidR="00170929">
        <w:rPr>
          <w:bCs/>
          <w:color w:val="000000"/>
          <w:sz w:val="26"/>
          <w:szCs w:val="26"/>
        </w:rPr>
        <w:t xml:space="preserve">ля </w:t>
      </w:r>
      <w:r w:rsidR="00170929" w:rsidRPr="009F6182">
        <w:rPr>
          <w:bCs/>
          <w:color w:val="000000"/>
          <w:sz w:val="26"/>
          <w:szCs w:val="26"/>
        </w:rPr>
        <w:t>усунення неузгодженост</w:t>
      </w:r>
      <w:r w:rsidR="00170929">
        <w:rPr>
          <w:bCs/>
          <w:color w:val="000000"/>
          <w:sz w:val="26"/>
          <w:szCs w:val="26"/>
        </w:rPr>
        <w:t>і</w:t>
      </w:r>
      <w:r w:rsidR="00170929" w:rsidRPr="009F6182">
        <w:rPr>
          <w:bCs/>
          <w:color w:val="000000"/>
          <w:sz w:val="26"/>
          <w:szCs w:val="26"/>
        </w:rPr>
        <w:t xml:space="preserve"> норм </w:t>
      </w:r>
      <w:r w:rsidR="00170929">
        <w:rPr>
          <w:bCs/>
          <w:color w:val="000000"/>
          <w:sz w:val="26"/>
          <w:szCs w:val="26"/>
        </w:rPr>
        <w:t xml:space="preserve">чинного </w:t>
      </w:r>
      <w:r w:rsidR="00170929" w:rsidRPr="009F6182">
        <w:rPr>
          <w:bCs/>
          <w:color w:val="000000"/>
          <w:sz w:val="26"/>
          <w:szCs w:val="26"/>
        </w:rPr>
        <w:t xml:space="preserve">Закону України </w:t>
      </w:r>
      <w:r w:rsidR="00170929" w:rsidRPr="00170929">
        <w:rPr>
          <w:bCs/>
          <w:color w:val="000000"/>
          <w:sz w:val="26"/>
          <w:szCs w:val="26"/>
        </w:rPr>
        <w:t>“</w:t>
      </w:r>
      <w:r w:rsidR="00170929" w:rsidRPr="009F6182">
        <w:rPr>
          <w:bCs/>
          <w:color w:val="000000"/>
          <w:sz w:val="26"/>
          <w:szCs w:val="26"/>
        </w:rPr>
        <w:t>Про Кабінет Міністрів України</w:t>
      </w:r>
      <w:r w:rsidR="00170929" w:rsidRPr="00170929">
        <w:rPr>
          <w:bCs/>
          <w:color w:val="000000"/>
          <w:sz w:val="26"/>
          <w:szCs w:val="26"/>
        </w:rPr>
        <w:t>”</w:t>
      </w:r>
      <w:r w:rsidR="00170929" w:rsidRPr="009F6182">
        <w:rPr>
          <w:bCs/>
          <w:color w:val="000000"/>
          <w:sz w:val="26"/>
          <w:szCs w:val="26"/>
        </w:rPr>
        <w:t xml:space="preserve"> </w:t>
      </w:r>
      <w:r w:rsidR="00170929">
        <w:rPr>
          <w:bCs/>
          <w:color w:val="000000"/>
          <w:sz w:val="26"/>
          <w:szCs w:val="26"/>
        </w:rPr>
        <w:t xml:space="preserve">в частині </w:t>
      </w:r>
      <w:r w:rsidR="00170929" w:rsidRPr="009F6182">
        <w:rPr>
          <w:bCs/>
          <w:color w:val="000000"/>
          <w:sz w:val="26"/>
          <w:szCs w:val="26"/>
        </w:rPr>
        <w:t xml:space="preserve">моменту звільнення з посади </w:t>
      </w:r>
      <w:r w:rsidR="00170929">
        <w:rPr>
          <w:bCs/>
          <w:color w:val="000000"/>
          <w:sz w:val="26"/>
          <w:szCs w:val="26"/>
        </w:rPr>
        <w:t>членів Кабінету Міністрів</w:t>
      </w:r>
      <w:r w:rsidR="00170929" w:rsidRPr="00170929">
        <w:rPr>
          <w:bCs/>
          <w:color w:val="000000"/>
          <w:sz w:val="26"/>
          <w:szCs w:val="26"/>
        </w:rPr>
        <w:t xml:space="preserve"> </w:t>
      </w:r>
      <w:r w:rsidR="00252AFF">
        <w:rPr>
          <w:bCs/>
          <w:color w:val="000000"/>
          <w:sz w:val="26"/>
          <w:szCs w:val="26"/>
        </w:rPr>
        <w:t xml:space="preserve">у разі відставки Уряду </w:t>
      </w:r>
      <w:r w:rsidR="00170929">
        <w:rPr>
          <w:bCs/>
          <w:color w:val="000000"/>
          <w:sz w:val="26"/>
          <w:szCs w:val="26"/>
        </w:rPr>
        <w:t>з</w:t>
      </w:r>
      <w:r>
        <w:rPr>
          <w:bCs/>
          <w:color w:val="000000"/>
          <w:sz w:val="26"/>
          <w:szCs w:val="26"/>
        </w:rPr>
        <w:t>аконопроектом передбачено, що</w:t>
      </w:r>
      <w:r w:rsidR="009F6182" w:rsidRPr="009F6182">
        <w:rPr>
          <w:bCs/>
          <w:color w:val="000000"/>
          <w:sz w:val="26"/>
          <w:szCs w:val="26"/>
        </w:rPr>
        <w:t xml:space="preserve"> </w:t>
      </w:r>
      <w:r w:rsidR="009F6182" w:rsidRPr="0014395A">
        <w:rPr>
          <w:bCs/>
          <w:color w:val="000000"/>
          <w:sz w:val="26"/>
          <w:szCs w:val="26"/>
        </w:rPr>
        <w:t>Прем’єр-міністр звільня</w:t>
      </w:r>
      <w:r w:rsidRPr="0014395A">
        <w:rPr>
          <w:bCs/>
          <w:color w:val="000000"/>
          <w:sz w:val="26"/>
          <w:szCs w:val="26"/>
        </w:rPr>
        <w:t xml:space="preserve">ється </w:t>
      </w:r>
      <w:r w:rsidR="009F6182" w:rsidRPr="0014395A">
        <w:rPr>
          <w:bCs/>
          <w:color w:val="000000"/>
          <w:sz w:val="26"/>
          <w:szCs w:val="26"/>
        </w:rPr>
        <w:t>з посади так само як усі члени Уряду – з початку роботи новосформованим Урядом</w:t>
      </w:r>
      <w:r w:rsidR="00A95D69">
        <w:rPr>
          <w:bCs/>
          <w:color w:val="000000"/>
          <w:sz w:val="26"/>
          <w:szCs w:val="26"/>
        </w:rPr>
        <w:t>.</w:t>
      </w:r>
      <w:r w:rsidR="00B20A81">
        <w:rPr>
          <w:bCs/>
          <w:color w:val="000000"/>
          <w:sz w:val="26"/>
          <w:szCs w:val="26"/>
        </w:rPr>
        <w:t xml:space="preserve"> </w:t>
      </w:r>
    </w:p>
    <w:p w:rsidR="00D03E98" w:rsidRPr="00D03E98" w:rsidRDefault="00D03E98" w:rsidP="00D03E98">
      <w:pPr>
        <w:spacing w:before="120"/>
        <w:ind w:firstLine="567"/>
        <w:jc w:val="both"/>
        <w:rPr>
          <w:b/>
          <w:bCs/>
          <w:color w:val="000000"/>
          <w:sz w:val="26"/>
          <w:szCs w:val="26"/>
        </w:rPr>
      </w:pPr>
      <w:r w:rsidRPr="00D03E98">
        <w:rPr>
          <w:b/>
          <w:bCs/>
          <w:color w:val="000000"/>
          <w:sz w:val="26"/>
          <w:szCs w:val="26"/>
        </w:rPr>
        <w:t>4. Правові аспекти</w:t>
      </w:r>
    </w:p>
    <w:p w:rsidR="00D03E98" w:rsidRPr="00224B2B" w:rsidRDefault="00D03E98" w:rsidP="00971502">
      <w:pPr>
        <w:spacing w:before="120"/>
        <w:ind w:firstLine="567"/>
        <w:jc w:val="both"/>
        <w:rPr>
          <w:bCs/>
          <w:color w:val="000000"/>
          <w:sz w:val="26"/>
          <w:szCs w:val="26"/>
        </w:rPr>
      </w:pPr>
      <w:r w:rsidRPr="00D03E98">
        <w:rPr>
          <w:bCs/>
          <w:color w:val="000000"/>
          <w:sz w:val="26"/>
          <w:szCs w:val="26"/>
        </w:rPr>
        <w:t xml:space="preserve">Нормативно-правовими актами у </w:t>
      </w:r>
      <w:r>
        <w:rPr>
          <w:bCs/>
          <w:color w:val="000000"/>
          <w:sz w:val="26"/>
          <w:szCs w:val="26"/>
        </w:rPr>
        <w:t>відповідній</w:t>
      </w:r>
      <w:r w:rsidRPr="00D03E98">
        <w:rPr>
          <w:bCs/>
          <w:color w:val="000000"/>
          <w:sz w:val="26"/>
          <w:szCs w:val="26"/>
        </w:rPr>
        <w:t xml:space="preserve"> сфері правового регулювання </w:t>
      </w:r>
      <w:r>
        <w:rPr>
          <w:bCs/>
          <w:color w:val="000000"/>
          <w:sz w:val="26"/>
          <w:szCs w:val="26"/>
        </w:rPr>
        <w:br/>
      </w:r>
      <w:r w:rsidRPr="00D03E98">
        <w:rPr>
          <w:bCs/>
          <w:color w:val="000000"/>
          <w:sz w:val="26"/>
          <w:szCs w:val="26"/>
        </w:rPr>
        <w:t>є</w:t>
      </w:r>
      <w:r>
        <w:rPr>
          <w:bCs/>
          <w:color w:val="000000"/>
          <w:sz w:val="26"/>
          <w:szCs w:val="26"/>
        </w:rPr>
        <w:t xml:space="preserve"> Конституція України,</w:t>
      </w:r>
      <w:r w:rsidRPr="00D03E98">
        <w:rPr>
          <w:bCs/>
          <w:color w:val="000000"/>
          <w:sz w:val="26"/>
          <w:szCs w:val="26"/>
        </w:rPr>
        <w:t xml:space="preserve"> Закон</w:t>
      </w:r>
      <w:r>
        <w:rPr>
          <w:bCs/>
          <w:color w:val="000000"/>
          <w:sz w:val="26"/>
          <w:szCs w:val="26"/>
        </w:rPr>
        <w:t>и</w:t>
      </w:r>
      <w:r w:rsidR="00971502">
        <w:rPr>
          <w:bCs/>
          <w:color w:val="000000"/>
          <w:sz w:val="26"/>
          <w:szCs w:val="26"/>
        </w:rPr>
        <w:t xml:space="preserve"> України </w:t>
      </w:r>
      <w:r w:rsidR="00971502" w:rsidRPr="00971502">
        <w:rPr>
          <w:bCs/>
          <w:color w:val="000000"/>
          <w:sz w:val="26"/>
          <w:szCs w:val="26"/>
        </w:rPr>
        <w:t>“</w:t>
      </w:r>
      <w:r w:rsidRPr="00D03E98">
        <w:rPr>
          <w:bCs/>
          <w:color w:val="000000"/>
          <w:sz w:val="26"/>
          <w:szCs w:val="26"/>
        </w:rPr>
        <w:t>Про Кабінет Міністрів України</w:t>
      </w:r>
      <w:r w:rsidR="00971502" w:rsidRPr="00971502">
        <w:rPr>
          <w:bCs/>
          <w:color w:val="000000"/>
          <w:sz w:val="26"/>
          <w:szCs w:val="26"/>
        </w:rPr>
        <w:t>”</w:t>
      </w:r>
      <w:r w:rsidR="00866F28">
        <w:rPr>
          <w:bCs/>
          <w:color w:val="000000"/>
          <w:sz w:val="26"/>
          <w:szCs w:val="26"/>
        </w:rPr>
        <w:t xml:space="preserve">, </w:t>
      </w:r>
      <w:r w:rsidR="00866F28">
        <w:rPr>
          <w:bCs/>
          <w:color w:val="000000"/>
          <w:sz w:val="26"/>
          <w:szCs w:val="26"/>
        </w:rPr>
        <w:br/>
      </w:r>
      <w:r w:rsidR="00971502" w:rsidRPr="00971502">
        <w:rPr>
          <w:bCs/>
          <w:color w:val="000000"/>
          <w:sz w:val="26"/>
          <w:szCs w:val="26"/>
        </w:rPr>
        <w:t>“</w:t>
      </w:r>
      <w:r>
        <w:rPr>
          <w:bCs/>
          <w:color w:val="000000"/>
          <w:sz w:val="26"/>
          <w:szCs w:val="26"/>
        </w:rPr>
        <w:t>Про центральні органи виконавчої влади</w:t>
      </w:r>
      <w:r w:rsidR="00971502" w:rsidRPr="00971502">
        <w:rPr>
          <w:bCs/>
          <w:color w:val="000000"/>
          <w:sz w:val="26"/>
          <w:szCs w:val="26"/>
        </w:rPr>
        <w:t>”</w:t>
      </w:r>
      <w:r w:rsidR="00866F28">
        <w:rPr>
          <w:bCs/>
          <w:color w:val="000000"/>
          <w:sz w:val="26"/>
          <w:szCs w:val="26"/>
        </w:rPr>
        <w:t xml:space="preserve">, </w:t>
      </w:r>
      <w:r w:rsidR="00224B2B" w:rsidRPr="00224B2B">
        <w:rPr>
          <w:bCs/>
          <w:color w:val="000000"/>
          <w:sz w:val="26"/>
          <w:szCs w:val="26"/>
        </w:rPr>
        <w:t>“Про столицю України - місто-герой Київ”</w:t>
      </w:r>
      <w:r w:rsidR="00224B2B">
        <w:rPr>
          <w:bCs/>
          <w:color w:val="000000"/>
          <w:sz w:val="26"/>
          <w:szCs w:val="26"/>
        </w:rPr>
        <w:t xml:space="preserve">, </w:t>
      </w:r>
      <w:r w:rsidR="00224B2B" w:rsidRPr="00224B2B">
        <w:rPr>
          <w:bCs/>
          <w:color w:val="000000"/>
          <w:sz w:val="26"/>
          <w:szCs w:val="26"/>
        </w:rPr>
        <w:t>“Про державну реєстраці</w:t>
      </w:r>
      <w:r w:rsidR="00252AFF">
        <w:rPr>
          <w:bCs/>
          <w:color w:val="000000"/>
          <w:sz w:val="26"/>
          <w:szCs w:val="26"/>
        </w:rPr>
        <w:t>ю юридичних осіб, фізичних осіб-</w:t>
      </w:r>
      <w:bookmarkStart w:id="0" w:name="_GoBack"/>
      <w:bookmarkEnd w:id="0"/>
      <w:r w:rsidR="00224B2B" w:rsidRPr="00224B2B">
        <w:rPr>
          <w:bCs/>
          <w:color w:val="000000"/>
          <w:sz w:val="26"/>
          <w:szCs w:val="26"/>
        </w:rPr>
        <w:t>підприємців та громадських формувань”</w:t>
      </w:r>
      <w:r w:rsidR="00224B2B">
        <w:rPr>
          <w:bCs/>
          <w:color w:val="000000"/>
          <w:sz w:val="26"/>
          <w:szCs w:val="26"/>
        </w:rPr>
        <w:t>.</w:t>
      </w:r>
    </w:p>
    <w:p w:rsidR="00D36C5B" w:rsidRPr="009F55E9" w:rsidRDefault="00D03E98" w:rsidP="00D03E98">
      <w:pPr>
        <w:spacing w:before="120" w:after="120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D36C5B" w:rsidRPr="009F55E9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Фінансово-економічне обґрунтування</w:t>
      </w:r>
    </w:p>
    <w:p w:rsidR="00D36C5B" w:rsidRDefault="00D36C5B" w:rsidP="00A4229E">
      <w:pPr>
        <w:spacing w:after="120"/>
        <w:ind w:firstLine="567"/>
        <w:jc w:val="both"/>
        <w:rPr>
          <w:sz w:val="26"/>
          <w:szCs w:val="26"/>
        </w:rPr>
      </w:pPr>
      <w:r w:rsidRPr="009F55E9">
        <w:rPr>
          <w:sz w:val="26"/>
          <w:szCs w:val="26"/>
        </w:rPr>
        <w:t xml:space="preserve">Реалізація </w:t>
      </w:r>
      <w:proofErr w:type="spellStart"/>
      <w:r w:rsidRPr="009F55E9">
        <w:rPr>
          <w:sz w:val="26"/>
          <w:szCs w:val="26"/>
        </w:rPr>
        <w:t>акта</w:t>
      </w:r>
      <w:proofErr w:type="spellEnd"/>
      <w:r w:rsidRPr="009F55E9">
        <w:rPr>
          <w:sz w:val="26"/>
          <w:szCs w:val="26"/>
        </w:rPr>
        <w:t xml:space="preserve"> не потребує </w:t>
      </w:r>
      <w:r w:rsidRPr="009F55E9">
        <w:rPr>
          <w:bCs/>
          <w:sz w:val="26"/>
          <w:szCs w:val="26"/>
        </w:rPr>
        <w:t>фінансування з державного</w:t>
      </w:r>
      <w:r w:rsidRPr="009F55E9">
        <w:rPr>
          <w:bCs/>
          <w:sz w:val="26"/>
          <w:szCs w:val="26"/>
          <w:lang w:val="ru-RU"/>
        </w:rPr>
        <w:t xml:space="preserve"> </w:t>
      </w:r>
      <w:r w:rsidRPr="009F55E9">
        <w:rPr>
          <w:bCs/>
          <w:sz w:val="26"/>
          <w:szCs w:val="26"/>
        </w:rPr>
        <w:t>чи місцевого бюджетів</w:t>
      </w:r>
      <w:r w:rsidRPr="009F55E9">
        <w:rPr>
          <w:sz w:val="26"/>
          <w:szCs w:val="26"/>
        </w:rPr>
        <w:t>.</w:t>
      </w:r>
    </w:p>
    <w:p w:rsidR="00224B2B" w:rsidRPr="009F55E9" w:rsidRDefault="00224B2B" w:rsidP="00A4229E">
      <w:pPr>
        <w:spacing w:after="120"/>
        <w:ind w:firstLine="567"/>
        <w:jc w:val="both"/>
        <w:rPr>
          <w:sz w:val="26"/>
          <w:szCs w:val="26"/>
        </w:rPr>
      </w:pPr>
    </w:p>
    <w:p w:rsidR="00D03E98" w:rsidRPr="00D03E98" w:rsidRDefault="00D03E98" w:rsidP="00A95D69">
      <w:pPr>
        <w:adjustRightInd w:val="0"/>
        <w:spacing w:after="120"/>
        <w:ind w:firstLine="567"/>
        <w:jc w:val="both"/>
        <w:rPr>
          <w:b/>
          <w:sz w:val="26"/>
          <w:szCs w:val="26"/>
        </w:rPr>
      </w:pPr>
      <w:r w:rsidRPr="00D03E98">
        <w:rPr>
          <w:b/>
          <w:sz w:val="26"/>
          <w:szCs w:val="26"/>
        </w:rPr>
        <w:lastRenderedPageBreak/>
        <w:t>6. Оцінка відповідності</w:t>
      </w:r>
    </w:p>
    <w:p w:rsidR="00D03E98" w:rsidRDefault="00D03E98" w:rsidP="00044253">
      <w:pPr>
        <w:adjustRightInd w:val="0"/>
        <w:spacing w:after="120"/>
        <w:ind w:firstLine="567"/>
        <w:jc w:val="both"/>
        <w:rPr>
          <w:sz w:val="26"/>
          <w:szCs w:val="26"/>
        </w:rPr>
      </w:pPr>
      <w:r w:rsidRPr="00D03E98">
        <w:rPr>
          <w:sz w:val="26"/>
          <w:szCs w:val="26"/>
        </w:rPr>
        <w:t xml:space="preserve">У проекті </w:t>
      </w:r>
      <w:proofErr w:type="spellStart"/>
      <w:r w:rsidRPr="00D03E98">
        <w:rPr>
          <w:sz w:val="26"/>
          <w:szCs w:val="26"/>
        </w:rPr>
        <w:t>акта</w:t>
      </w:r>
      <w:proofErr w:type="spellEnd"/>
      <w:r w:rsidRPr="00D03E98">
        <w:rPr>
          <w:sz w:val="26"/>
          <w:szCs w:val="26"/>
        </w:rPr>
        <w:t xml:space="preserve"> відсутні </w:t>
      </w:r>
      <w:r w:rsidR="00971502">
        <w:rPr>
          <w:sz w:val="26"/>
          <w:szCs w:val="26"/>
        </w:rPr>
        <w:t>положення, які стосуються зобов</w:t>
      </w:r>
      <w:r w:rsidR="00971502" w:rsidRPr="00D03E98">
        <w:rPr>
          <w:sz w:val="26"/>
          <w:szCs w:val="26"/>
        </w:rPr>
        <w:t>’язань</w:t>
      </w:r>
      <w:r w:rsidRPr="00D03E98">
        <w:rPr>
          <w:sz w:val="26"/>
          <w:szCs w:val="26"/>
        </w:rPr>
        <w:t xml:space="preserve"> України у сфері європейської інтеграції, прав та свобод, гарантованих Конвенцією про захист прав людини і основоположних свобод, впливають на забезпечення рівних прав та можливостей жінок і чоловіків, містять ризики вчинення корупційних правопорушень та правопоруше</w:t>
      </w:r>
      <w:r w:rsidR="00971502">
        <w:rPr>
          <w:sz w:val="26"/>
          <w:szCs w:val="26"/>
        </w:rPr>
        <w:t>нь, пов</w:t>
      </w:r>
      <w:r w:rsidR="00971502" w:rsidRPr="00971502">
        <w:rPr>
          <w:sz w:val="26"/>
          <w:szCs w:val="26"/>
        </w:rPr>
        <w:t>’</w:t>
      </w:r>
      <w:r w:rsidRPr="00D03E98">
        <w:rPr>
          <w:sz w:val="26"/>
          <w:szCs w:val="26"/>
        </w:rPr>
        <w:t>язаних з корупцією, створюють підстави для дискримінації.</w:t>
      </w:r>
    </w:p>
    <w:p w:rsidR="00044253" w:rsidRDefault="00044253" w:rsidP="00044253">
      <w:pPr>
        <w:adjustRightInd w:val="0"/>
        <w:spacing w:after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Проект</w:t>
      </w:r>
      <w:r w:rsidRPr="00044253">
        <w:rPr>
          <w:sz w:val="26"/>
          <w:szCs w:val="26"/>
        </w:rPr>
        <w:t xml:space="preserve"> </w:t>
      </w:r>
      <w:proofErr w:type="spellStart"/>
      <w:r w:rsidRPr="00044253">
        <w:rPr>
          <w:sz w:val="26"/>
          <w:szCs w:val="26"/>
        </w:rPr>
        <w:t>акта</w:t>
      </w:r>
      <w:proofErr w:type="spellEnd"/>
      <w:r w:rsidRPr="0004425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надсилався </w:t>
      </w:r>
      <w:r w:rsidRPr="00044253">
        <w:rPr>
          <w:sz w:val="26"/>
          <w:szCs w:val="26"/>
        </w:rPr>
        <w:t xml:space="preserve">до Національного агентства з питань запобігання корупції для визначення необхідності проведення антикорупційної експертизи </w:t>
      </w:r>
      <w:r>
        <w:rPr>
          <w:sz w:val="26"/>
          <w:szCs w:val="26"/>
        </w:rPr>
        <w:br/>
      </w:r>
      <w:r w:rsidRPr="00044253">
        <w:rPr>
          <w:sz w:val="26"/>
          <w:szCs w:val="26"/>
        </w:rPr>
        <w:t>(</w:t>
      </w:r>
      <w:proofErr w:type="spellStart"/>
      <w:r>
        <w:rPr>
          <w:sz w:val="26"/>
          <w:szCs w:val="26"/>
        </w:rPr>
        <w:t>вх</w:t>
      </w:r>
      <w:proofErr w:type="spellEnd"/>
      <w:r>
        <w:rPr>
          <w:sz w:val="26"/>
          <w:szCs w:val="26"/>
        </w:rPr>
        <w:t xml:space="preserve">. № </w:t>
      </w:r>
      <w:r w:rsidRPr="00044253">
        <w:rPr>
          <w:sz w:val="26"/>
          <w:szCs w:val="26"/>
        </w:rPr>
        <w:t>01/16183/21 від 12.03.2021).</w:t>
      </w:r>
    </w:p>
    <w:p w:rsidR="00D36C5B" w:rsidRDefault="00A95D69" w:rsidP="00044253">
      <w:pPr>
        <w:spacing w:before="120" w:after="120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7. Прогноз результатів</w:t>
      </w:r>
    </w:p>
    <w:p w:rsidR="00A95D69" w:rsidRPr="001942CD" w:rsidRDefault="001942CD" w:rsidP="00922B0E">
      <w:pPr>
        <w:ind w:firstLine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>П</w:t>
      </w:r>
      <w:r w:rsidRPr="001942CD">
        <w:rPr>
          <w:sz w:val="26"/>
          <w:szCs w:val="26"/>
        </w:rPr>
        <w:t>ідвищення ефективності діяльності Кабінету Міністрів</w:t>
      </w:r>
      <w:r>
        <w:rPr>
          <w:sz w:val="26"/>
          <w:szCs w:val="26"/>
        </w:rPr>
        <w:t xml:space="preserve"> та</w:t>
      </w:r>
      <w:r w:rsidRPr="001942CD">
        <w:rPr>
          <w:sz w:val="26"/>
          <w:szCs w:val="26"/>
        </w:rPr>
        <w:t xml:space="preserve"> центральних органів виконавчої влади, посилення ролі міністерств у процесі формування державної політики, підвищення якості</w:t>
      </w:r>
      <w:r>
        <w:rPr>
          <w:sz w:val="26"/>
          <w:szCs w:val="26"/>
        </w:rPr>
        <w:t xml:space="preserve"> </w:t>
      </w:r>
      <w:r w:rsidRPr="001942CD">
        <w:rPr>
          <w:sz w:val="26"/>
          <w:szCs w:val="26"/>
        </w:rPr>
        <w:t>урядових рішень</w:t>
      </w:r>
      <w:r>
        <w:rPr>
          <w:sz w:val="26"/>
          <w:szCs w:val="26"/>
        </w:rPr>
        <w:t>.</w:t>
      </w:r>
    </w:p>
    <w:p w:rsidR="00A95D69" w:rsidRPr="009F55E9" w:rsidRDefault="00A95D69" w:rsidP="00922B0E">
      <w:pPr>
        <w:ind w:firstLine="567"/>
        <w:jc w:val="both"/>
        <w:rPr>
          <w:b/>
          <w:sz w:val="26"/>
          <w:szCs w:val="26"/>
        </w:rPr>
      </w:pPr>
    </w:p>
    <w:p w:rsidR="00D36C5B" w:rsidRPr="009F55E9" w:rsidRDefault="00D36C5B" w:rsidP="00D36C5B">
      <w:pPr>
        <w:tabs>
          <w:tab w:val="right" w:pos="9638"/>
        </w:tabs>
        <w:jc w:val="both"/>
        <w:rPr>
          <w:b/>
          <w:color w:val="000000"/>
          <w:sz w:val="26"/>
          <w:szCs w:val="26"/>
        </w:rPr>
      </w:pPr>
    </w:p>
    <w:p w:rsidR="00D36C5B" w:rsidRPr="009F55E9" w:rsidRDefault="00D36C5B" w:rsidP="00D36C5B">
      <w:pPr>
        <w:tabs>
          <w:tab w:val="right" w:pos="9638"/>
        </w:tabs>
        <w:jc w:val="both"/>
        <w:rPr>
          <w:b/>
          <w:color w:val="000000"/>
          <w:sz w:val="26"/>
          <w:szCs w:val="26"/>
        </w:rPr>
      </w:pPr>
      <w:r w:rsidRPr="009F55E9">
        <w:rPr>
          <w:b/>
          <w:color w:val="000000"/>
          <w:sz w:val="26"/>
          <w:szCs w:val="26"/>
        </w:rPr>
        <w:t>Міністр Кабінету Міністрів</w:t>
      </w:r>
      <w:r w:rsidRPr="009F55E9">
        <w:rPr>
          <w:b/>
          <w:color w:val="000000"/>
          <w:sz w:val="26"/>
          <w:szCs w:val="26"/>
        </w:rPr>
        <w:tab/>
        <w:t xml:space="preserve">  Олег НЕМЧІНОВ </w:t>
      </w:r>
    </w:p>
    <w:p w:rsidR="00D36C5B" w:rsidRPr="009F55E9" w:rsidRDefault="00D36C5B" w:rsidP="00D36C5B">
      <w:pPr>
        <w:tabs>
          <w:tab w:val="right" w:pos="9638"/>
        </w:tabs>
        <w:jc w:val="both"/>
        <w:rPr>
          <w:b/>
          <w:color w:val="000000"/>
          <w:sz w:val="26"/>
          <w:szCs w:val="26"/>
        </w:rPr>
      </w:pPr>
    </w:p>
    <w:p w:rsidR="00D36C5B" w:rsidRPr="009F55E9" w:rsidRDefault="00971502" w:rsidP="00E442F4">
      <w:pPr>
        <w:tabs>
          <w:tab w:val="right" w:pos="9638"/>
        </w:tabs>
        <w:jc w:val="both"/>
        <w:rPr>
          <w:rStyle w:val="st42"/>
          <w:sz w:val="26"/>
          <w:szCs w:val="26"/>
        </w:rPr>
      </w:pPr>
      <w:r w:rsidRPr="00971502">
        <w:rPr>
          <w:color w:val="000000"/>
          <w:sz w:val="26"/>
          <w:szCs w:val="26"/>
        </w:rPr>
        <w:t>“</w:t>
      </w:r>
      <w:r w:rsidR="00D36C5B" w:rsidRPr="009F55E9">
        <w:rPr>
          <w:color w:val="000000"/>
          <w:sz w:val="26"/>
          <w:szCs w:val="26"/>
        </w:rPr>
        <w:t>__</w:t>
      </w:r>
      <w:r w:rsidR="00CA7F39" w:rsidRPr="009F55E9">
        <w:rPr>
          <w:color w:val="000000"/>
          <w:sz w:val="26"/>
          <w:szCs w:val="26"/>
        </w:rPr>
        <w:t>_</w:t>
      </w:r>
      <w:r w:rsidRPr="00971502">
        <w:rPr>
          <w:bCs/>
          <w:color w:val="000000"/>
          <w:sz w:val="26"/>
          <w:szCs w:val="26"/>
        </w:rPr>
        <w:t>”</w:t>
      </w:r>
      <w:r>
        <w:rPr>
          <w:color w:val="000000"/>
          <w:sz w:val="26"/>
          <w:szCs w:val="26"/>
        </w:rPr>
        <w:t xml:space="preserve">  </w:t>
      </w:r>
      <w:r w:rsidR="00D36C5B" w:rsidRPr="009F55E9">
        <w:rPr>
          <w:color w:val="000000"/>
          <w:sz w:val="26"/>
          <w:szCs w:val="26"/>
        </w:rPr>
        <w:t>______</w:t>
      </w:r>
      <w:r w:rsidR="00F1451B" w:rsidRPr="00F1451B">
        <w:rPr>
          <w:color w:val="000000"/>
          <w:sz w:val="26"/>
          <w:szCs w:val="26"/>
        </w:rPr>
        <w:t xml:space="preserve">___ </w:t>
      </w:r>
      <w:r w:rsidR="00D36C5B" w:rsidRPr="009F55E9">
        <w:rPr>
          <w:color w:val="000000"/>
          <w:sz w:val="26"/>
          <w:szCs w:val="26"/>
        </w:rPr>
        <w:t>20</w:t>
      </w:r>
      <w:r w:rsidR="00F159D1" w:rsidRPr="009F55E9">
        <w:rPr>
          <w:color w:val="000000"/>
          <w:sz w:val="26"/>
          <w:szCs w:val="26"/>
        </w:rPr>
        <w:t>2</w:t>
      </w:r>
      <w:r w:rsidR="00D03E98">
        <w:rPr>
          <w:color w:val="000000"/>
          <w:sz w:val="26"/>
          <w:szCs w:val="26"/>
        </w:rPr>
        <w:t>1</w:t>
      </w:r>
      <w:r w:rsidR="00D36C5B" w:rsidRPr="009F55E9">
        <w:rPr>
          <w:color w:val="000000"/>
          <w:sz w:val="26"/>
          <w:szCs w:val="26"/>
        </w:rPr>
        <w:t xml:space="preserve"> р.</w:t>
      </w:r>
    </w:p>
    <w:sectPr w:rsidR="00D36C5B" w:rsidRPr="009F55E9" w:rsidSect="00CA7F39">
      <w:headerReference w:type="even" r:id="rId11"/>
      <w:headerReference w:type="default" r:id="rId12"/>
      <w:footerReference w:type="default" r:id="rId13"/>
      <w:pgSz w:w="11906" w:h="16838"/>
      <w:pgMar w:top="851" w:right="851" w:bottom="1134" w:left="1418" w:header="510" w:footer="51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082" w:rsidRDefault="00AB3082">
      <w:r>
        <w:separator/>
      </w:r>
    </w:p>
  </w:endnote>
  <w:endnote w:type="continuationSeparator" w:id="0">
    <w:p w:rsidR="00AB3082" w:rsidRDefault="00AB3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Bahnschrift Ligh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134" w:rsidRDefault="00AB308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082" w:rsidRDefault="00AB3082">
      <w:r>
        <w:separator/>
      </w:r>
    </w:p>
  </w:footnote>
  <w:footnote w:type="continuationSeparator" w:id="0">
    <w:p w:rsidR="00AB3082" w:rsidRDefault="00AB30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134" w:rsidRDefault="006D78CE" w:rsidP="00F33CA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75093">
      <w:rPr>
        <w:rStyle w:val="a7"/>
        <w:noProof/>
      </w:rPr>
      <w:t>2</w:t>
    </w:r>
    <w:r>
      <w:rPr>
        <w:rStyle w:val="a7"/>
      </w:rPr>
      <w:fldChar w:fldCharType="end"/>
    </w:r>
  </w:p>
  <w:p w:rsidR="004B1134" w:rsidRDefault="00AB308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134" w:rsidRDefault="006D78CE" w:rsidP="003B2A2F">
    <w:pPr>
      <w:pStyle w:val="a8"/>
      <w:framePr w:w="269" w:wrap="around" w:vAnchor="text" w:hAnchor="margin" w:xAlign="center" w:y="10"/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52AFF">
      <w:rPr>
        <w:rStyle w:val="a7"/>
        <w:noProof/>
      </w:rPr>
      <w:t>3</w:t>
    </w:r>
    <w:r>
      <w:rPr>
        <w:rStyle w:val="a7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E4DB8"/>
    <w:multiLevelType w:val="hybridMultilevel"/>
    <w:tmpl w:val="C9FA227C"/>
    <w:lvl w:ilvl="0" w:tplc="03DA43E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271B7D33"/>
    <w:multiLevelType w:val="hybridMultilevel"/>
    <w:tmpl w:val="A46AFED4"/>
    <w:lvl w:ilvl="0" w:tplc="04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631D0E90"/>
    <w:multiLevelType w:val="hybridMultilevel"/>
    <w:tmpl w:val="7ACC8BA8"/>
    <w:lvl w:ilvl="0" w:tplc="3110AEAA">
      <w:start w:val="1"/>
      <w:numFmt w:val="decimal"/>
      <w:lvlText w:val="%1."/>
      <w:lvlJc w:val="left"/>
      <w:pPr>
        <w:ind w:left="1070" w:hanging="360"/>
      </w:pPr>
      <w:rPr>
        <w:b/>
        <w:sz w:val="26"/>
        <w:szCs w:val="26"/>
      </w:r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0E1"/>
    <w:rsid w:val="0002483F"/>
    <w:rsid w:val="000329B0"/>
    <w:rsid w:val="00044253"/>
    <w:rsid w:val="0006148B"/>
    <w:rsid w:val="00075093"/>
    <w:rsid w:val="000C2C2D"/>
    <w:rsid w:val="000D34B4"/>
    <w:rsid w:val="000E59E9"/>
    <w:rsid w:val="00103902"/>
    <w:rsid w:val="00126240"/>
    <w:rsid w:val="00132E12"/>
    <w:rsid w:val="0014395A"/>
    <w:rsid w:val="00146085"/>
    <w:rsid w:val="001515D8"/>
    <w:rsid w:val="00170929"/>
    <w:rsid w:val="001942CD"/>
    <w:rsid w:val="00224B2B"/>
    <w:rsid w:val="00251DE1"/>
    <w:rsid w:val="00252AFF"/>
    <w:rsid w:val="00271EC9"/>
    <w:rsid w:val="00292344"/>
    <w:rsid w:val="002B597B"/>
    <w:rsid w:val="0032483C"/>
    <w:rsid w:val="00327E94"/>
    <w:rsid w:val="0035322E"/>
    <w:rsid w:val="00361842"/>
    <w:rsid w:val="00370842"/>
    <w:rsid w:val="00387482"/>
    <w:rsid w:val="00395143"/>
    <w:rsid w:val="003B2A2F"/>
    <w:rsid w:val="004013D5"/>
    <w:rsid w:val="00441B9C"/>
    <w:rsid w:val="004449F0"/>
    <w:rsid w:val="00481285"/>
    <w:rsid w:val="00484902"/>
    <w:rsid w:val="00516A0A"/>
    <w:rsid w:val="00517EEF"/>
    <w:rsid w:val="005204CF"/>
    <w:rsid w:val="005409A1"/>
    <w:rsid w:val="00564B47"/>
    <w:rsid w:val="00570A06"/>
    <w:rsid w:val="005948A1"/>
    <w:rsid w:val="00594CBD"/>
    <w:rsid w:val="005976F5"/>
    <w:rsid w:val="005F48E2"/>
    <w:rsid w:val="00630680"/>
    <w:rsid w:val="00641CDA"/>
    <w:rsid w:val="00643D0E"/>
    <w:rsid w:val="00653565"/>
    <w:rsid w:val="00667BC1"/>
    <w:rsid w:val="0069260E"/>
    <w:rsid w:val="00693DA2"/>
    <w:rsid w:val="006C1C0A"/>
    <w:rsid w:val="006D78CE"/>
    <w:rsid w:val="006E2467"/>
    <w:rsid w:val="006F09FC"/>
    <w:rsid w:val="0074201F"/>
    <w:rsid w:val="007674FF"/>
    <w:rsid w:val="00770F46"/>
    <w:rsid w:val="00775A73"/>
    <w:rsid w:val="007812E9"/>
    <w:rsid w:val="00790D07"/>
    <w:rsid w:val="00795D69"/>
    <w:rsid w:val="007A6A92"/>
    <w:rsid w:val="007C501D"/>
    <w:rsid w:val="007D781A"/>
    <w:rsid w:val="00800AF9"/>
    <w:rsid w:val="00806BCE"/>
    <w:rsid w:val="008076ED"/>
    <w:rsid w:val="00807B80"/>
    <w:rsid w:val="00822830"/>
    <w:rsid w:val="00866F28"/>
    <w:rsid w:val="00890493"/>
    <w:rsid w:val="008913E4"/>
    <w:rsid w:val="00893E3C"/>
    <w:rsid w:val="008A5901"/>
    <w:rsid w:val="00902FA3"/>
    <w:rsid w:val="009036C0"/>
    <w:rsid w:val="00903A1B"/>
    <w:rsid w:val="00907127"/>
    <w:rsid w:val="00922B0E"/>
    <w:rsid w:val="00936949"/>
    <w:rsid w:val="00945D49"/>
    <w:rsid w:val="00961647"/>
    <w:rsid w:val="00971502"/>
    <w:rsid w:val="0098262D"/>
    <w:rsid w:val="00986BE9"/>
    <w:rsid w:val="009A0FB7"/>
    <w:rsid w:val="009B4BFD"/>
    <w:rsid w:val="009F55E9"/>
    <w:rsid w:val="009F6182"/>
    <w:rsid w:val="009F7103"/>
    <w:rsid w:val="00A002A3"/>
    <w:rsid w:val="00A21F12"/>
    <w:rsid w:val="00A23328"/>
    <w:rsid w:val="00A26EC0"/>
    <w:rsid w:val="00A4229E"/>
    <w:rsid w:val="00A52CAB"/>
    <w:rsid w:val="00A572B5"/>
    <w:rsid w:val="00A67256"/>
    <w:rsid w:val="00A76B4E"/>
    <w:rsid w:val="00A95D69"/>
    <w:rsid w:val="00A972A0"/>
    <w:rsid w:val="00AB3082"/>
    <w:rsid w:val="00AC1102"/>
    <w:rsid w:val="00AF0683"/>
    <w:rsid w:val="00B166DE"/>
    <w:rsid w:val="00B20A81"/>
    <w:rsid w:val="00B3768D"/>
    <w:rsid w:val="00B67651"/>
    <w:rsid w:val="00B802B6"/>
    <w:rsid w:val="00B92CC4"/>
    <w:rsid w:val="00B9632F"/>
    <w:rsid w:val="00BB0D8E"/>
    <w:rsid w:val="00BC6A74"/>
    <w:rsid w:val="00BE2E5E"/>
    <w:rsid w:val="00C145EB"/>
    <w:rsid w:val="00C210E1"/>
    <w:rsid w:val="00C3784B"/>
    <w:rsid w:val="00C5791B"/>
    <w:rsid w:val="00C95A38"/>
    <w:rsid w:val="00C96059"/>
    <w:rsid w:val="00CA7F39"/>
    <w:rsid w:val="00CD0DCF"/>
    <w:rsid w:val="00D03E98"/>
    <w:rsid w:val="00D26E96"/>
    <w:rsid w:val="00D32ACC"/>
    <w:rsid w:val="00D36C5B"/>
    <w:rsid w:val="00D406DE"/>
    <w:rsid w:val="00D73E66"/>
    <w:rsid w:val="00D77581"/>
    <w:rsid w:val="00D815DF"/>
    <w:rsid w:val="00D84D30"/>
    <w:rsid w:val="00D850FF"/>
    <w:rsid w:val="00D941E3"/>
    <w:rsid w:val="00DC1BB7"/>
    <w:rsid w:val="00DF1318"/>
    <w:rsid w:val="00DF7D1C"/>
    <w:rsid w:val="00E442F4"/>
    <w:rsid w:val="00E723EE"/>
    <w:rsid w:val="00E91E5D"/>
    <w:rsid w:val="00E9679A"/>
    <w:rsid w:val="00EA6DAB"/>
    <w:rsid w:val="00EE0913"/>
    <w:rsid w:val="00EE596E"/>
    <w:rsid w:val="00EF588E"/>
    <w:rsid w:val="00F0670F"/>
    <w:rsid w:val="00F10820"/>
    <w:rsid w:val="00F1451B"/>
    <w:rsid w:val="00F159D1"/>
    <w:rsid w:val="00F3344C"/>
    <w:rsid w:val="00F428AA"/>
    <w:rsid w:val="00F63BB4"/>
    <w:rsid w:val="00F700C9"/>
    <w:rsid w:val="00FA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52E42"/>
  <w15:chartTrackingRefBased/>
  <w15:docId w15:val="{EB0E9D0F-5EC2-4B26-8812-106986127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0E1"/>
    <w:pPr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210E1"/>
    <w:pPr>
      <w:jc w:val="center"/>
    </w:pPr>
    <w:rPr>
      <w:b/>
      <w:bCs/>
      <w:sz w:val="28"/>
      <w:szCs w:val="28"/>
    </w:rPr>
  </w:style>
  <w:style w:type="character" w:customStyle="1" w:styleId="a4">
    <w:name w:val="Заголовок Знак"/>
    <w:basedOn w:val="a0"/>
    <w:link w:val="a3"/>
    <w:uiPriority w:val="99"/>
    <w:rsid w:val="00C210E1"/>
    <w:rPr>
      <w:rFonts w:eastAsia="Times New Roman" w:cs="Times New Roman"/>
      <w:b/>
      <w:bCs/>
      <w:szCs w:val="28"/>
      <w:lang w:eastAsia="ru-RU"/>
    </w:rPr>
  </w:style>
  <w:style w:type="paragraph" w:styleId="2">
    <w:name w:val="Body Text 2"/>
    <w:basedOn w:val="a"/>
    <w:link w:val="20"/>
    <w:uiPriority w:val="99"/>
    <w:rsid w:val="00C210E1"/>
    <w:pPr>
      <w:jc w:val="center"/>
    </w:pPr>
    <w:rPr>
      <w:b/>
      <w:bCs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C210E1"/>
    <w:rPr>
      <w:rFonts w:eastAsia="Times New Roman" w:cs="Times New Roman"/>
      <w:b/>
      <w:bCs/>
      <w:szCs w:val="28"/>
      <w:lang w:eastAsia="ru-RU"/>
    </w:rPr>
  </w:style>
  <w:style w:type="paragraph" w:styleId="a5">
    <w:name w:val="footer"/>
    <w:basedOn w:val="a"/>
    <w:link w:val="a6"/>
    <w:uiPriority w:val="99"/>
    <w:rsid w:val="00C210E1"/>
    <w:pPr>
      <w:tabs>
        <w:tab w:val="center" w:pos="4153"/>
        <w:tab w:val="right" w:pos="8306"/>
      </w:tabs>
    </w:pPr>
    <w:rPr>
      <w:sz w:val="28"/>
      <w:szCs w:val="28"/>
    </w:rPr>
  </w:style>
  <w:style w:type="character" w:customStyle="1" w:styleId="a6">
    <w:name w:val="Нижний колонтитул Знак"/>
    <w:basedOn w:val="a0"/>
    <w:link w:val="a5"/>
    <w:uiPriority w:val="99"/>
    <w:rsid w:val="00C210E1"/>
    <w:rPr>
      <w:rFonts w:eastAsia="Times New Roman" w:cs="Times New Roman"/>
      <w:szCs w:val="28"/>
      <w:lang w:eastAsia="ru-RU"/>
    </w:rPr>
  </w:style>
  <w:style w:type="character" w:styleId="a7">
    <w:name w:val="page number"/>
    <w:basedOn w:val="a0"/>
    <w:uiPriority w:val="99"/>
    <w:rsid w:val="00C210E1"/>
    <w:rPr>
      <w:rFonts w:ascii="Times New Roman" w:hAnsi="Times New Roman" w:cs="Times New Roman"/>
    </w:rPr>
  </w:style>
  <w:style w:type="paragraph" w:styleId="3">
    <w:name w:val="Body Text Indent 3"/>
    <w:basedOn w:val="a"/>
    <w:link w:val="30"/>
    <w:uiPriority w:val="99"/>
    <w:rsid w:val="00C210E1"/>
    <w:pPr>
      <w:ind w:firstLine="567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210E1"/>
    <w:rPr>
      <w:rFonts w:eastAsia="Times New Roman" w:cs="Times New Roman"/>
      <w:szCs w:val="28"/>
      <w:lang w:eastAsia="ru-RU"/>
    </w:rPr>
  </w:style>
  <w:style w:type="paragraph" w:styleId="a8">
    <w:name w:val="header"/>
    <w:basedOn w:val="a"/>
    <w:link w:val="a9"/>
    <w:uiPriority w:val="99"/>
    <w:rsid w:val="00C210E1"/>
    <w:pPr>
      <w:tabs>
        <w:tab w:val="center" w:pos="4153"/>
        <w:tab w:val="right" w:pos="8306"/>
      </w:tabs>
    </w:pPr>
    <w:rPr>
      <w:sz w:val="28"/>
      <w:szCs w:val="28"/>
    </w:rPr>
  </w:style>
  <w:style w:type="character" w:customStyle="1" w:styleId="a9">
    <w:name w:val="Верхний колонтитул Знак"/>
    <w:basedOn w:val="a0"/>
    <w:link w:val="a8"/>
    <w:uiPriority w:val="99"/>
    <w:rsid w:val="00C210E1"/>
    <w:rPr>
      <w:rFonts w:eastAsia="Times New Roman" w:cs="Times New Roman"/>
      <w:szCs w:val="28"/>
      <w:lang w:eastAsia="ru-RU"/>
    </w:rPr>
  </w:style>
  <w:style w:type="table" w:styleId="aa">
    <w:name w:val="Table Grid"/>
    <w:basedOn w:val="a1"/>
    <w:uiPriority w:val="99"/>
    <w:rsid w:val="00C210E1"/>
    <w:pPr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42">
    <w:name w:val="st42"/>
    <w:rsid w:val="00C210E1"/>
    <w:rPr>
      <w:rFonts w:ascii="Times New Roman" w:hAnsi="Times New Roman"/>
      <w:color w:val="000000"/>
    </w:rPr>
  </w:style>
  <w:style w:type="paragraph" w:customStyle="1" w:styleId="ab">
    <w:name w:val="Нормальний текст"/>
    <w:basedOn w:val="a"/>
    <w:uiPriority w:val="99"/>
    <w:rsid w:val="00C210E1"/>
    <w:pPr>
      <w:spacing w:before="120"/>
      <w:ind w:firstLine="567"/>
    </w:pPr>
    <w:rPr>
      <w:rFonts w:ascii="Antiqua" w:hAnsi="Antiqua" w:cs="Antiqua"/>
      <w:sz w:val="26"/>
      <w:szCs w:val="26"/>
    </w:rPr>
  </w:style>
  <w:style w:type="paragraph" w:customStyle="1" w:styleId="rvps2">
    <w:name w:val="rvps2"/>
    <w:basedOn w:val="a"/>
    <w:rsid w:val="00C210E1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0">
    <w:name w:val="rvts0"/>
    <w:rsid w:val="00C210E1"/>
  </w:style>
  <w:style w:type="character" w:customStyle="1" w:styleId="rvts44">
    <w:name w:val="rvts44"/>
    <w:basedOn w:val="a0"/>
    <w:rsid w:val="008A5901"/>
  </w:style>
  <w:style w:type="paragraph" w:styleId="ac">
    <w:name w:val="Balloon Text"/>
    <w:basedOn w:val="a"/>
    <w:link w:val="ad"/>
    <w:uiPriority w:val="99"/>
    <w:unhideWhenUsed/>
    <w:rsid w:val="0007509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rsid w:val="0007509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rvts9">
    <w:name w:val="rvts9"/>
    <w:basedOn w:val="a0"/>
    <w:rsid w:val="00AC1102"/>
  </w:style>
  <w:style w:type="character" w:customStyle="1" w:styleId="rvts15">
    <w:name w:val="rvts15"/>
    <w:basedOn w:val="a0"/>
    <w:rsid w:val="00AC1102"/>
  </w:style>
  <w:style w:type="character" w:customStyle="1" w:styleId="rvts23">
    <w:name w:val="rvts23"/>
    <w:basedOn w:val="a0"/>
    <w:rsid w:val="00AC1102"/>
  </w:style>
  <w:style w:type="paragraph" w:styleId="HTML">
    <w:name w:val="HTML Preformatted"/>
    <w:basedOn w:val="a"/>
    <w:link w:val="HTML0"/>
    <w:unhideWhenUsed/>
    <w:rsid w:val="00D36C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1"/>
      <w:szCs w:val="21"/>
      <w:lang w:val="ru-RU"/>
    </w:rPr>
  </w:style>
  <w:style w:type="character" w:customStyle="1" w:styleId="HTML0">
    <w:name w:val="Стандартный HTML Знак"/>
    <w:basedOn w:val="a0"/>
    <w:link w:val="HTML"/>
    <w:rsid w:val="00D36C5B"/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paragraph" w:styleId="ae">
    <w:name w:val="List Paragraph"/>
    <w:basedOn w:val="a"/>
    <w:uiPriority w:val="34"/>
    <w:qFormat/>
    <w:rsid w:val="00D850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8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23CD6-C176-46A6-ABBF-6583B923EA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44FB8E-8837-46BC-907F-202CD425E8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0C3DB7-6F11-45DD-BEEB-74FC2FE7D7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F64AFC-8A58-4961-A661-DB2EF8202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966</Words>
  <Characters>5512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Мар'яна Ігорівна</dc:creator>
  <cp:keywords/>
  <dc:description/>
  <cp:lastModifiedBy>ЛОГВИНЕНКО Катерина Миколаївна</cp:lastModifiedBy>
  <cp:revision>11</cp:revision>
  <cp:lastPrinted>2021-04-13T14:22:00Z</cp:lastPrinted>
  <dcterms:created xsi:type="dcterms:W3CDTF">2021-03-12T08:03:00Z</dcterms:created>
  <dcterms:modified xsi:type="dcterms:W3CDTF">2021-05-05T07:14:00Z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0x0101005082CF9611B70740801F57C691914AA100112606590970F34A82426E1C2D62EACA</vt:lpwstr>
  </property>
</Properties>
</file>