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08A" w:rsidRPr="00C9667B" w:rsidRDefault="00D6208A" w:rsidP="00512987">
      <w:pPr>
        <w:rPr>
          <w:b/>
          <w:szCs w:val="28"/>
        </w:rPr>
      </w:pPr>
    </w:p>
    <w:p w:rsidR="00D6208A" w:rsidRPr="00C9667B" w:rsidRDefault="00D6208A" w:rsidP="004D6DF8">
      <w:pPr>
        <w:jc w:val="center"/>
        <w:rPr>
          <w:b/>
          <w:szCs w:val="28"/>
        </w:rPr>
      </w:pPr>
      <w:r w:rsidRPr="00C9667B">
        <w:rPr>
          <w:b/>
          <w:szCs w:val="28"/>
        </w:rPr>
        <w:t xml:space="preserve">Порівняльна таблиця </w:t>
      </w:r>
    </w:p>
    <w:p w:rsidR="00D6208A" w:rsidRPr="00C9667B" w:rsidRDefault="00D6208A" w:rsidP="004D6DF8">
      <w:pPr>
        <w:jc w:val="center"/>
        <w:rPr>
          <w:b/>
          <w:szCs w:val="28"/>
        </w:rPr>
      </w:pPr>
      <w:r w:rsidRPr="00C9667B">
        <w:rPr>
          <w:b/>
          <w:szCs w:val="28"/>
        </w:rPr>
        <w:t>до проекту Закону України</w:t>
      </w:r>
    </w:p>
    <w:p w:rsidR="00D6208A" w:rsidRDefault="00D6208A" w:rsidP="00F14F5B">
      <w:pPr>
        <w:ind w:firstLine="567"/>
        <w:jc w:val="center"/>
        <w:rPr>
          <w:b/>
          <w:szCs w:val="28"/>
        </w:rPr>
      </w:pPr>
      <w:r w:rsidRPr="00D204CA">
        <w:rPr>
          <w:b/>
          <w:szCs w:val="28"/>
        </w:rPr>
        <w:t>«Про внесення змін до деяких законодавчих актів України щодо продовження процесуальних строків, строків позовної давності на час карантину, встановленого</w:t>
      </w:r>
      <w:r w:rsidRPr="00D204CA">
        <w:rPr>
          <w:b/>
          <w:color w:val="000000"/>
          <w:szCs w:val="28"/>
          <w:shd w:val="clear" w:color="auto" w:fill="FFFFFF"/>
        </w:rPr>
        <w:t xml:space="preserve"> Кабінетом Міністрів України</w:t>
      </w:r>
      <w:r w:rsidRPr="00D204CA">
        <w:rPr>
          <w:b/>
          <w:szCs w:val="28"/>
        </w:rPr>
        <w:t xml:space="preserve"> з метою запобігання </w:t>
      </w:r>
      <w:r>
        <w:rPr>
          <w:b/>
          <w:szCs w:val="28"/>
        </w:rPr>
        <w:t>поширенню</w:t>
      </w:r>
      <w:r w:rsidRPr="00D204CA">
        <w:rPr>
          <w:b/>
          <w:szCs w:val="28"/>
        </w:rPr>
        <w:t xml:space="preserve"> коронавірусної хвороби (COVID-19)</w:t>
      </w:r>
      <w:r w:rsidRPr="00C9667B">
        <w:rPr>
          <w:b/>
          <w:szCs w:val="28"/>
        </w:rPr>
        <w:t>»</w:t>
      </w:r>
    </w:p>
    <w:p w:rsidR="00D6208A" w:rsidRPr="00F14F5B" w:rsidRDefault="00D6208A" w:rsidP="00F14F5B">
      <w:pPr>
        <w:ind w:firstLine="567"/>
        <w:jc w:val="center"/>
        <w:rPr>
          <w:b/>
          <w:szCs w:val="28"/>
        </w:rPr>
      </w:pP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23"/>
        <w:gridCol w:w="7632"/>
      </w:tblGrid>
      <w:tr w:rsidR="00D6208A" w:rsidRPr="00C9667B" w:rsidTr="00C25B7B">
        <w:tc>
          <w:tcPr>
            <w:tcW w:w="7513" w:type="dxa"/>
          </w:tcPr>
          <w:p w:rsidR="00D6208A" w:rsidRPr="00C9667B" w:rsidRDefault="00D6208A" w:rsidP="00D03F6E">
            <w:pPr>
              <w:jc w:val="center"/>
              <w:rPr>
                <w:szCs w:val="28"/>
              </w:rPr>
            </w:pPr>
            <w:r w:rsidRPr="00C9667B">
              <w:rPr>
                <w:b/>
                <w:szCs w:val="28"/>
              </w:rPr>
              <w:t>Чинна редакція</w:t>
            </w:r>
          </w:p>
        </w:tc>
        <w:tc>
          <w:tcPr>
            <w:tcW w:w="7655" w:type="dxa"/>
            <w:gridSpan w:val="2"/>
          </w:tcPr>
          <w:p w:rsidR="00D6208A" w:rsidRPr="00C9667B" w:rsidRDefault="00D6208A" w:rsidP="00D03F6E">
            <w:pPr>
              <w:ind w:right="-108"/>
              <w:jc w:val="center"/>
              <w:rPr>
                <w:szCs w:val="28"/>
              </w:rPr>
            </w:pPr>
            <w:r w:rsidRPr="00C9667B">
              <w:rPr>
                <w:b/>
                <w:szCs w:val="28"/>
              </w:rPr>
              <w:t>Редакція, що пропонується</w:t>
            </w:r>
          </w:p>
        </w:tc>
      </w:tr>
      <w:tr w:rsidR="00D6208A" w:rsidRPr="00C9667B" w:rsidTr="00C25B7B">
        <w:tc>
          <w:tcPr>
            <w:tcW w:w="15168" w:type="dxa"/>
            <w:gridSpan w:val="3"/>
          </w:tcPr>
          <w:p w:rsidR="00D6208A" w:rsidRPr="00C9667B" w:rsidRDefault="00D6208A" w:rsidP="00D03F6E">
            <w:pPr>
              <w:ind w:right="-108"/>
              <w:jc w:val="center"/>
              <w:rPr>
                <w:b/>
                <w:szCs w:val="28"/>
              </w:rPr>
            </w:pPr>
            <w:r w:rsidRPr="00F900A4">
              <w:rPr>
                <w:szCs w:val="28"/>
              </w:rPr>
              <w:t>Кодекс адміністративного судочинства України (Відомості Верховної Ради України (ВВР), 2005, № 35-36, № 37, ст.446)</w:t>
            </w:r>
          </w:p>
        </w:tc>
      </w:tr>
      <w:tr w:rsidR="00D6208A" w:rsidRPr="00C9667B" w:rsidTr="00C25B7B">
        <w:tc>
          <w:tcPr>
            <w:tcW w:w="7536" w:type="dxa"/>
            <w:gridSpan w:val="2"/>
          </w:tcPr>
          <w:p w:rsidR="00D6208A" w:rsidRPr="00F900A4" w:rsidRDefault="00D6208A" w:rsidP="00D03F6E">
            <w:pPr>
              <w:ind w:right="-108"/>
              <w:jc w:val="center"/>
              <w:rPr>
                <w:szCs w:val="28"/>
              </w:rPr>
            </w:pPr>
            <w:r w:rsidRPr="00F900A4">
              <w:rPr>
                <w:rStyle w:val="rvts15"/>
                <w:bCs/>
                <w:color w:val="000000"/>
                <w:szCs w:val="28"/>
                <w:shd w:val="clear" w:color="auto" w:fill="FFFFFF"/>
              </w:rPr>
              <w:t>Розділ VI «Прикінцеві положення»</w:t>
            </w:r>
          </w:p>
        </w:tc>
        <w:tc>
          <w:tcPr>
            <w:tcW w:w="7632" w:type="dxa"/>
          </w:tcPr>
          <w:p w:rsidR="00D6208A" w:rsidRPr="00F900A4" w:rsidRDefault="00D6208A" w:rsidP="00D03F6E">
            <w:pPr>
              <w:ind w:right="-108"/>
              <w:jc w:val="center"/>
              <w:rPr>
                <w:szCs w:val="28"/>
              </w:rPr>
            </w:pPr>
            <w:r w:rsidRPr="00F900A4">
              <w:rPr>
                <w:rStyle w:val="rvts15"/>
                <w:bCs/>
                <w:color w:val="000000"/>
                <w:szCs w:val="28"/>
                <w:shd w:val="clear" w:color="auto" w:fill="FFFFFF"/>
              </w:rPr>
              <w:t>Розділ VI «Прикінцеві положення»</w:t>
            </w:r>
          </w:p>
        </w:tc>
      </w:tr>
      <w:tr w:rsidR="00D6208A" w:rsidRPr="00C9667B" w:rsidTr="00C25B7B">
        <w:tc>
          <w:tcPr>
            <w:tcW w:w="7536" w:type="dxa"/>
            <w:gridSpan w:val="2"/>
          </w:tcPr>
          <w:p w:rsidR="00D6208A" w:rsidRPr="00F900A4" w:rsidRDefault="00D6208A" w:rsidP="00D03F6E">
            <w:pPr>
              <w:ind w:right="-108"/>
              <w:jc w:val="center"/>
              <w:rPr>
                <w:szCs w:val="28"/>
              </w:rPr>
            </w:pPr>
            <w:r>
              <w:rPr>
                <w:szCs w:val="28"/>
              </w:rPr>
              <w:t>Частина відсутня.</w:t>
            </w:r>
          </w:p>
        </w:tc>
        <w:tc>
          <w:tcPr>
            <w:tcW w:w="7632" w:type="dxa"/>
          </w:tcPr>
          <w:p w:rsidR="00D6208A" w:rsidRPr="00F900A4" w:rsidRDefault="00D6208A" w:rsidP="00C25B7B">
            <w:pPr>
              <w:tabs>
                <w:tab w:val="left" w:pos="1134"/>
              </w:tabs>
              <w:ind w:firstLine="567"/>
              <w:jc w:val="both"/>
              <w:rPr>
                <w:szCs w:val="28"/>
              </w:rPr>
            </w:pPr>
            <w:r w:rsidRPr="00F900A4">
              <w:rPr>
                <w:szCs w:val="28"/>
              </w:rPr>
              <w:t xml:space="preserve">«3.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поширенн</w:t>
            </w:r>
            <w:r>
              <w:rPr>
                <w:szCs w:val="28"/>
              </w:rPr>
              <w:t>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статтями  47, 79, 80, 114, 122, 162, 163, 164, 165, 169, 177, 193, 261, 295, 304, 309, 329, 338, 342, 363 цього Кодексу а також інші процесуальні строки щодо зміни предмета або підстави позову, збільшення або зменшення розміру позовних вимог, подання доказів, витребування доказів,  забезпечення доказів, а також щодо строків звернення до адміністративного суду, подання відзиву та відповіді на відзив, заперечення,  пояснень третьої особи щодо позову або відзиву, залишення позовної заяви без руху, повернення позовної заяви, пред’явлення зустрічного позову, розгляду адміністративної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нововиявленими або виключними обставинами,</w:t>
            </w:r>
            <w:r w:rsidRPr="00F900A4">
              <w:rPr>
                <w:color w:val="000000"/>
                <w:szCs w:val="28"/>
                <w:shd w:val="clear" w:color="auto" w:fill="FFFFFF"/>
              </w:rPr>
              <w:t xml:space="preserve"> </w:t>
            </w:r>
            <w:r w:rsidRPr="00F900A4">
              <w:rPr>
                <w:szCs w:val="28"/>
              </w:rPr>
              <w:t xml:space="preserve">продовжуються на строк дії  такого карантину. </w:t>
            </w:r>
          </w:p>
          <w:p w:rsidR="00D6208A" w:rsidRPr="00F900A4" w:rsidRDefault="00D6208A" w:rsidP="006F0FE2">
            <w:pPr>
              <w:tabs>
                <w:tab w:val="left" w:pos="1134"/>
              </w:tabs>
              <w:ind w:firstLine="567"/>
              <w:jc w:val="both"/>
              <w:rPr>
                <w:szCs w:val="28"/>
              </w:rPr>
            </w:pPr>
            <w:r w:rsidRPr="00F900A4">
              <w:rPr>
                <w:szCs w:val="28"/>
              </w:rPr>
              <w:tab/>
              <w:t>Строк, який встановлює суд у своєму рішенні, не може бути меншим, ніж строк карантину,  пов′язаного із запобіганням поширенн</w:t>
            </w:r>
            <w:r>
              <w:rPr>
                <w:szCs w:val="28"/>
              </w:rPr>
              <w:t>ю</w:t>
            </w:r>
            <w:r w:rsidRPr="00F900A4">
              <w:rPr>
                <w:szCs w:val="28"/>
              </w:rPr>
              <w:t xml:space="preserve"> коронавірусної хвороби (COVID-19).».</w:t>
            </w:r>
          </w:p>
        </w:tc>
      </w:tr>
      <w:tr w:rsidR="00D6208A" w:rsidRPr="00C9667B" w:rsidTr="000231D3">
        <w:tc>
          <w:tcPr>
            <w:tcW w:w="15168" w:type="dxa"/>
            <w:gridSpan w:val="3"/>
          </w:tcPr>
          <w:p w:rsidR="00D6208A" w:rsidRPr="00F900A4" w:rsidRDefault="00D6208A" w:rsidP="00C25B7B">
            <w:pPr>
              <w:tabs>
                <w:tab w:val="left" w:pos="1134"/>
              </w:tabs>
              <w:ind w:firstLine="567"/>
              <w:jc w:val="both"/>
              <w:rPr>
                <w:szCs w:val="28"/>
              </w:rPr>
            </w:pPr>
            <w:r w:rsidRPr="00F900A4">
              <w:rPr>
                <w:szCs w:val="28"/>
              </w:rPr>
              <w:t>Господарськ</w:t>
            </w:r>
            <w:r>
              <w:rPr>
                <w:szCs w:val="28"/>
              </w:rPr>
              <w:t>ий</w:t>
            </w:r>
            <w:r w:rsidRPr="00F900A4">
              <w:rPr>
                <w:szCs w:val="28"/>
              </w:rPr>
              <w:t xml:space="preserve">  процесуальн</w:t>
            </w:r>
            <w:r>
              <w:rPr>
                <w:szCs w:val="28"/>
              </w:rPr>
              <w:t>ий</w:t>
            </w:r>
            <w:r w:rsidRPr="00F900A4">
              <w:rPr>
                <w:szCs w:val="28"/>
              </w:rPr>
              <w:t xml:space="preserve"> кодекс України (Відомості Верховної Ради України (ВВР), 1992, № 6, ст.56):</w:t>
            </w:r>
          </w:p>
        </w:tc>
      </w:tr>
      <w:tr w:rsidR="00D6208A" w:rsidRPr="00C9667B" w:rsidTr="00C25B7B">
        <w:tc>
          <w:tcPr>
            <w:tcW w:w="7536" w:type="dxa"/>
            <w:gridSpan w:val="2"/>
          </w:tcPr>
          <w:p w:rsidR="00D6208A" w:rsidRDefault="00D6208A" w:rsidP="00D03F6E">
            <w:pPr>
              <w:ind w:right="-108"/>
              <w:jc w:val="center"/>
              <w:rPr>
                <w:szCs w:val="28"/>
              </w:rPr>
            </w:pPr>
            <w:r w:rsidRPr="00F900A4">
              <w:rPr>
                <w:rStyle w:val="rvts15"/>
                <w:bCs/>
                <w:color w:val="000000"/>
                <w:szCs w:val="28"/>
                <w:shd w:val="clear" w:color="auto" w:fill="FFFFFF"/>
              </w:rPr>
              <w:t>Розділ X «Прикінцеві положення»</w:t>
            </w:r>
          </w:p>
        </w:tc>
        <w:tc>
          <w:tcPr>
            <w:tcW w:w="7632" w:type="dxa"/>
          </w:tcPr>
          <w:p w:rsidR="00D6208A" w:rsidRPr="00F900A4" w:rsidRDefault="00D6208A" w:rsidP="00C25B7B">
            <w:pPr>
              <w:tabs>
                <w:tab w:val="left" w:pos="1134"/>
              </w:tabs>
              <w:ind w:firstLine="567"/>
              <w:jc w:val="both"/>
              <w:rPr>
                <w:szCs w:val="28"/>
              </w:rPr>
            </w:pPr>
            <w:r w:rsidRPr="00F900A4">
              <w:rPr>
                <w:rStyle w:val="rvts15"/>
                <w:bCs/>
                <w:color w:val="000000"/>
                <w:szCs w:val="28"/>
                <w:shd w:val="clear" w:color="auto" w:fill="FFFFFF"/>
              </w:rPr>
              <w:t>Розділ X «Прикінцеві положення»</w:t>
            </w:r>
          </w:p>
        </w:tc>
      </w:tr>
      <w:tr w:rsidR="00D6208A" w:rsidRPr="00C9667B" w:rsidTr="00C25B7B">
        <w:tc>
          <w:tcPr>
            <w:tcW w:w="7536" w:type="dxa"/>
            <w:gridSpan w:val="2"/>
          </w:tcPr>
          <w:p w:rsidR="00D6208A" w:rsidRDefault="00D6208A" w:rsidP="00D03F6E">
            <w:pPr>
              <w:ind w:right="-108"/>
              <w:jc w:val="center"/>
              <w:rPr>
                <w:szCs w:val="28"/>
              </w:rPr>
            </w:pPr>
            <w:r>
              <w:rPr>
                <w:szCs w:val="28"/>
              </w:rPr>
              <w:t>Частина відсутня.</w:t>
            </w:r>
          </w:p>
        </w:tc>
        <w:tc>
          <w:tcPr>
            <w:tcW w:w="7632" w:type="dxa"/>
          </w:tcPr>
          <w:p w:rsidR="00D6208A" w:rsidRPr="00F900A4" w:rsidRDefault="00D6208A" w:rsidP="00C25B7B">
            <w:pPr>
              <w:tabs>
                <w:tab w:val="left" w:pos="1134"/>
              </w:tabs>
              <w:ind w:firstLine="567"/>
              <w:jc w:val="both"/>
              <w:rPr>
                <w:bCs/>
                <w:color w:val="000000"/>
                <w:szCs w:val="28"/>
                <w:shd w:val="clear" w:color="auto" w:fill="FFFFFF"/>
              </w:rPr>
            </w:pPr>
            <w:r w:rsidRPr="00F900A4">
              <w:rPr>
                <w:rStyle w:val="rvts15"/>
                <w:bCs/>
                <w:color w:val="000000"/>
                <w:szCs w:val="28"/>
                <w:shd w:val="clear" w:color="auto" w:fill="FFFFFF"/>
              </w:rPr>
              <w:t>«</w:t>
            </w:r>
            <w:r w:rsidRPr="00F900A4">
              <w:rPr>
                <w:szCs w:val="28"/>
              </w:rPr>
              <w:t xml:space="preserve">4.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 xml:space="preserve">статтями  46, 157, 195, 229, 256, 260, 288, 295, 306, 321, 341, 346, 349, а також інші процесуальні строки щодо зміни предмета або підстави позову, збільшення або зменшення розміру позовних вимог, апеляційного оскарження, залишення апеляційної скарги без руху, повернення апеляційної скарги, подання заяви про скасування судового наказу, розгляду справи по суті, строки на які зупиняється провадження, </w:t>
            </w:r>
            <w:r w:rsidRPr="00F900A4">
              <w:rPr>
                <w:color w:val="000000"/>
                <w:szCs w:val="28"/>
                <w:shd w:val="clear" w:color="auto" w:fill="FFFFFF"/>
              </w:rPr>
              <w:t>подання заяви про перегляд судових рішень за нововиявленими або виключними обставинами, звернення зі скаргою, оскарження рішення третейського суду, судового розгляду справи, касаційного оскарження, подання відзиву</w:t>
            </w:r>
            <w:r w:rsidRPr="00F900A4">
              <w:rPr>
                <w:szCs w:val="28"/>
              </w:rPr>
              <w:t xml:space="preserve">, продовжуються на строк дії  такого карантину. </w:t>
            </w:r>
          </w:p>
          <w:p w:rsidR="00D6208A" w:rsidRPr="00F900A4" w:rsidRDefault="00D6208A" w:rsidP="00C25B7B">
            <w:pPr>
              <w:tabs>
                <w:tab w:val="left" w:pos="1134"/>
              </w:tabs>
              <w:ind w:firstLine="567"/>
              <w:jc w:val="both"/>
              <w:rPr>
                <w:szCs w:val="28"/>
              </w:rPr>
            </w:pPr>
            <w:r w:rsidRPr="00F900A4">
              <w:rPr>
                <w:szCs w:val="28"/>
              </w:rPr>
              <w:tab/>
              <w:t xml:space="preserve">Строк, який встановлює суд у своєму рішенні, не може бути меншим, ніж строк карантину,  пов′язаного із запобіганням </w:t>
            </w:r>
            <w:r>
              <w:rPr>
                <w:szCs w:val="28"/>
              </w:rPr>
              <w:t>поширенню</w:t>
            </w:r>
            <w:r w:rsidRPr="00F900A4">
              <w:rPr>
                <w:szCs w:val="28"/>
              </w:rPr>
              <w:t xml:space="preserve"> коронавірусної хвороби (COVID-19).».</w:t>
            </w:r>
          </w:p>
        </w:tc>
      </w:tr>
      <w:tr w:rsidR="00D6208A" w:rsidRPr="00C9667B" w:rsidTr="006B1ED4">
        <w:tc>
          <w:tcPr>
            <w:tcW w:w="15168" w:type="dxa"/>
            <w:gridSpan w:val="3"/>
          </w:tcPr>
          <w:p w:rsidR="00D6208A" w:rsidRPr="00F900A4" w:rsidRDefault="00D6208A" w:rsidP="00C25B7B">
            <w:pPr>
              <w:tabs>
                <w:tab w:val="left" w:pos="1134"/>
              </w:tabs>
              <w:ind w:firstLine="567"/>
              <w:jc w:val="both"/>
              <w:rPr>
                <w:szCs w:val="28"/>
              </w:rPr>
            </w:pPr>
            <w:r w:rsidRPr="00F900A4">
              <w:rPr>
                <w:szCs w:val="28"/>
              </w:rPr>
              <w:t>Господарськ</w:t>
            </w:r>
            <w:r>
              <w:rPr>
                <w:szCs w:val="28"/>
              </w:rPr>
              <w:t>ий</w:t>
            </w:r>
            <w:r w:rsidRPr="00F900A4">
              <w:rPr>
                <w:szCs w:val="28"/>
              </w:rPr>
              <w:t xml:space="preserve"> кодекс України (</w:t>
            </w:r>
            <w:r w:rsidRPr="00F900A4">
              <w:rPr>
                <w:bCs/>
                <w:color w:val="000000"/>
                <w:szCs w:val="28"/>
                <w:shd w:val="clear" w:color="auto" w:fill="FFFFFF"/>
              </w:rPr>
              <w:t>Відомості Верховної Ради України (ВВР), 2003, № 18, № 19-20, № 21-22, ст.144</w:t>
            </w:r>
            <w:r w:rsidRPr="00F900A4">
              <w:rPr>
                <w:szCs w:val="28"/>
              </w:rPr>
              <w:t xml:space="preserve">): </w:t>
            </w:r>
          </w:p>
        </w:tc>
      </w:tr>
      <w:tr w:rsidR="00D6208A" w:rsidRPr="00C9667B" w:rsidTr="00C25B7B">
        <w:tc>
          <w:tcPr>
            <w:tcW w:w="7536" w:type="dxa"/>
            <w:gridSpan w:val="2"/>
          </w:tcPr>
          <w:p w:rsidR="00D6208A" w:rsidRDefault="00D6208A" w:rsidP="00B35FC7">
            <w:pPr>
              <w:ind w:right="-108"/>
              <w:jc w:val="center"/>
              <w:rPr>
                <w:szCs w:val="28"/>
              </w:rPr>
            </w:pPr>
            <w:bookmarkStart w:id="0" w:name="327"/>
            <w:bookmarkEnd w:id="0"/>
            <w:r w:rsidRPr="00F900A4">
              <w:rPr>
                <w:szCs w:val="28"/>
              </w:rPr>
              <w:t>Розділ IX «Прикінцеві положення»</w:t>
            </w:r>
          </w:p>
        </w:tc>
        <w:tc>
          <w:tcPr>
            <w:tcW w:w="7632" w:type="dxa"/>
          </w:tcPr>
          <w:p w:rsidR="00D6208A" w:rsidRPr="00F900A4" w:rsidRDefault="00D6208A" w:rsidP="00B35FC7">
            <w:pPr>
              <w:tabs>
                <w:tab w:val="left" w:pos="1134"/>
              </w:tabs>
              <w:ind w:firstLine="567"/>
              <w:jc w:val="both"/>
              <w:rPr>
                <w:szCs w:val="28"/>
              </w:rPr>
            </w:pPr>
            <w:r w:rsidRPr="00F900A4">
              <w:rPr>
                <w:szCs w:val="28"/>
              </w:rPr>
              <w:t>Розділ IX «Прикінцеві положення»</w:t>
            </w:r>
          </w:p>
        </w:tc>
      </w:tr>
      <w:tr w:rsidR="00D6208A" w:rsidRPr="00C9667B" w:rsidTr="00C25B7B">
        <w:tc>
          <w:tcPr>
            <w:tcW w:w="7536" w:type="dxa"/>
            <w:gridSpan w:val="2"/>
          </w:tcPr>
          <w:p w:rsidR="00D6208A" w:rsidRDefault="00D6208A" w:rsidP="00B35FC7">
            <w:pPr>
              <w:ind w:right="-108"/>
              <w:jc w:val="center"/>
              <w:rPr>
                <w:szCs w:val="28"/>
              </w:rPr>
            </w:pPr>
            <w:r>
              <w:rPr>
                <w:szCs w:val="28"/>
              </w:rPr>
              <w:t>Частина відсутня.</w:t>
            </w:r>
          </w:p>
        </w:tc>
        <w:tc>
          <w:tcPr>
            <w:tcW w:w="7632" w:type="dxa"/>
          </w:tcPr>
          <w:p w:rsidR="00D6208A" w:rsidRPr="00F900A4" w:rsidRDefault="00D6208A" w:rsidP="00B35FC7">
            <w:pPr>
              <w:tabs>
                <w:tab w:val="left" w:pos="1134"/>
              </w:tabs>
              <w:ind w:firstLine="567"/>
              <w:jc w:val="both"/>
              <w:rPr>
                <w:szCs w:val="28"/>
              </w:rPr>
            </w:pPr>
            <w:r>
              <w:rPr>
                <w:szCs w:val="28"/>
              </w:rPr>
              <w:t>«</w:t>
            </w:r>
            <w:r w:rsidRPr="00F900A4">
              <w:rPr>
                <w:szCs w:val="28"/>
              </w:rPr>
              <w:t xml:space="preserve">7.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статтями 232, 269, 322, 324 цього Кодексу продовжуються на строк дії  такого карантину.</w:t>
            </w:r>
            <w:r>
              <w:rPr>
                <w:szCs w:val="28"/>
              </w:rPr>
              <w:t>».</w:t>
            </w:r>
          </w:p>
        </w:tc>
      </w:tr>
      <w:tr w:rsidR="00D6208A" w:rsidRPr="00C9667B" w:rsidTr="00BE6805">
        <w:tc>
          <w:tcPr>
            <w:tcW w:w="15168" w:type="dxa"/>
            <w:gridSpan w:val="3"/>
          </w:tcPr>
          <w:p w:rsidR="00D6208A" w:rsidRPr="00F900A4" w:rsidRDefault="00D6208A" w:rsidP="00C25B7B">
            <w:pPr>
              <w:tabs>
                <w:tab w:val="left" w:pos="1134"/>
              </w:tabs>
              <w:ind w:firstLine="567"/>
              <w:jc w:val="both"/>
              <w:rPr>
                <w:szCs w:val="28"/>
              </w:rPr>
            </w:pPr>
            <w:r w:rsidRPr="00F900A4">
              <w:rPr>
                <w:szCs w:val="28"/>
              </w:rPr>
              <w:t>Цивільн</w:t>
            </w:r>
            <w:r>
              <w:rPr>
                <w:szCs w:val="28"/>
              </w:rPr>
              <w:t xml:space="preserve">ий </w:t>
            </w:r>
            <w:r w:rsidRPr="00F900A4">
              <w:rPr>
                <w:szCs w:val="28"/>
              </w:rPr>
              <w:t>процесуальн</w:t>
            </w:r>
            <w:r>
              <w:rPr>
                <w:szCs w:val="28"/>
              </w:rPr>
              <w:t>ий</w:t>
            </w:r>
            <w:r w:rsidRPr="00F900A4">
              <w:rPr>
                <w:szCs w:val="28"/>
              </w:rPr>
              <w:t xml:space="preserve"> кодекс України (</w:t>
            </w:r>
            <w:r w:rsidRPr="00F900A4">
              <w:rPr>
                <w:bCs/>
                <w:color w:val="000000"/>
                <w:szCs w:val="28"/>
                <w:shd w:val="clear" w:color="auto" w:fill="FFFFFF"/>
              </w:rPr>
              <w:t>Відомості Верховної Ради України (ВВР), 2004, № 40-41, 42, ст.492</w:t>
            </w:r>
            <w:r w:rsidRPr="00F900A4">
              <w:rPr>
                <w:szCs w:val="28"/>
              </w:rPr>
              <w:t>)</w:t>
            </w:r>
          </w:p>
        </w:tc>
      </w:tr>
      <w:tr w:rsidR="00D6208A" w:rsidRPr="00C9667B" w:rsidTr="00C25B7B">
        <w:tc>
          <w:tcPr>
            <w:tcW w:w="7536" w:type="dxa"/>
            <w:gridSpan w:val="2"/>
          </w:tcPr>
          <w:p w:rsidR="00D6208A" w:rsidRDefault="00D6208A" w:rsidP="00B35FC7">
            <w:pPr>
              <w:ind w:right="-108"/>
              <w:jc w:val="center"/>
              <w:rPr>
                <w:szCs w:val="28"/>
              </w:rPr>
            </w:pPr>
            <w:r w:rsidRPr="00F900A4">
              <w:rPr>
                <w:rStyle w:val="rvts15"/>
                <w:bCs/>
                <w:color w:val="000000"/>
                <w:szCs w:val="28"/>
                <w:shd w:val="clear" w:color="auto" w:fill="FFFFFF"/>
              </w:rPr>
              <w:t>Розділ VI «Прикінцеві положення»</w:t>
            </w:r>
          </w:p>
        </w:tc>
        <w:tc>
          <w:tcPr>
            <w:tcW w:w="7632" w:type="dxa"/>
          </w:tcPr>
          <w:p w:rsidR="00D6208A" w:rsidRPr="00F900A4" w:rsidRDefault="00D6208A" w:rsidP="00B35FC7">
            <w:pPr>
              <w:tabs>
                <w:tab w:val="left" w:pos="1134"/>
              </w:tabs>
              <w:ind w:firstLine="567"/>
              <w:jc w:val="both"/>
              <w:rPr>
                <w:szCs w:val="28"/>
              </w:rPr>
            </w:pPr>
            <w:r w:rsidRPr="00F900A4">
              <w:rPr>
                <w:rStyle w:val="rvts15"/>
                <w:bCs/>
                <w:color w:val="000000"/>
                <w:szCs w:val="28"/>
                <w:shd w:val="clear" w:color="auto" w:fill="FFFFFF"/>
              </w:rPr>
              <w:t>Розділ VI «Прикінцеві положення»</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r>
              <w:rPr>
                <w:rStyle w:val="rvts15"/>
                <w:bCs/>
                <w:color w:val="000000"/>
                <w:szCs w:val="28"/>
                <w:shd w:val="clear" w:color="auto" w:fill="FFFFFF"/>
              </w:rPr>
              <w:t>Частина відсутня.</w:t>
            </w:r>
          </w:p>
        </w:tc>
        <w:tc>
          <w:tcPr>
            <w:tcW w:w="7632" w:type="dxa"/>
          </w:tcPr>
          <w:p w:rsidR="00D6208A" w:rsidRPr="00F900A4" w:rsidRDefault="00D6208A" w:rsidP="00C25B7B">
            <w:pPr>
              <w:tabs>
                <w:tab w:val="left" w:pos="1134"/>
              </w:tabs>
              <w:ind w:firstLine="567"/>
              <w:jc w:val="both"/>
              <w:rPr>
                <w:szCs w:val="28"/>
              </w:rPr>
            </w:pPr>
            <w:r w:rsidRPr="00F900A4">
              <w:rPr>
                <w:rStyle w:val="rvts15"/>
                <w:bCs/>
                <w:color w:val="000000"/>
                <w:szCs w:val="28"/>
                <w:shd w:val="clear" w:color="auto" w:fill="FFFFFF"/>
              </w:rPr>
              <w:t>«</w:t>
            </w:r>
            <w:r w:rsidRPr="00F900A4">
              <w:rPr>
                <w:szCs w:val="28"/>
              </w:rPr>
              <w:t xml:space="preserve">3.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статтями  49, 83, 84, 170, 178, 179, 180, 181, 185, 210, 222, 253, 275, 284, 325, 354, 357, 360, 371, 390, 393, 395, 398, 407, 424 цього Кодексу а також інші процесуальні строки щодо зміни предмета або підстави позову, збільшення або зменшення розміру позовних вимог, подання доказів, витребування доказів,  забезпечення доказів, а також щодо строків звернення до суду, подання відзиву та відповіді на відзив, заперечення,  пояснень третьої особи щодо позову або відзиву, залишення позовної заяви без руху, подання зави про перегляд заочного рішення, повернення позовної заяви, пред’явлення зустрічного позову, заяви про скасування судового наказу, розгляду адміністративної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нововиявленими або виключними обставинами,</w:t>
            </w:r>
            <w:r w:rsidRPr="00F900A4">
              <w:rPr>
                <w:color w:val="000000"/>
                <w:szCs w:val="28"/>
                <w:shd w:val="clear" w:color="auto" w:fill="FFFFFF"/>
              </w:rPr>
              <w:t xml:space="preserve"> </w:t>
            </w:r>
            <w:r w:rsidRPr="00F900A4">
              <w:rPr>
                <w:szCs w:val="28"/>
              </w:rPr>
              <w:t xml:space="preserve">продовжуються на строк дії  такого карантину. </w:t>
            </w:r>
          </w:p>
          <w:p w:rsidR="00D6208A" w:rsidRPr="00C25B7B" w:rsidRDefault="00D6208A" w:rsidP="00C25B7B">
            <w:pPr>
              <w:tabs>
                <w:tab w:val="left" w:pos="1134"/>
              </w:tabs>
              <w:ind w:firstLine="567"/>
              <w:jc w:val="both"/>
              <w:rPr>
                <w:rStyle w:val="rvts15"/>
                <w:szCs w:val="28"/>
              </w:rPr>
            </w:pPr>
            <w:r w:rsidRPr="00F900A4">
              <w:rPr>
                <w:szCs w:val="28"/>
              </w:rPr>
              <w:t xml:space="preserve">Строк, який встановлює суд у своєму рішенні, не може бути меншим, ніж строк карантину,  пов′язаного із запобіганням </w:t>
            </w:r>
            <w:r>
              <w:rPr>
                <w:szCs w:val="28"/>
              </w:rPr>
              <w:t>поширенню</w:t>
            </w:r>
            <w:r w:rsidRPr="00F900A4">
              <w:rPr>
                <w:szCs w:val="28"/>
              </w:rPr>
              <w:t xml:space="preserve"> коронавірусної хвороби (COVID-19).».</w:t>
            </w:r>
          </w:p>
        </w:tc>
      </w:tr>
      <w:tr w:rsidR="00D6208A" w:rsidRPr="00C9667B" w:rsidTr="00F1410B">
        <w:tc>
          <w:tcPr>
            <w:tcW w:w="15168" w:type="dxa"/>
            <w:gridSpan w:val="3"/>
          </w:tcPr>
          <w:p w:rsidR="00D6208A" w:rsidRPr="00F900A4" w:rsidRDefault="00D6208A" w:rsidP="00C25B7B">
            <w:pPr>
              <w:tabs>
                <w:tab w:val="left" w:pos="1134"/>
              </w:tabs>
              <w:ind w:firstLine="567"/>
              <w:jc w:val="both"/>
              <w:rPr>
                <w:rStyle w:val="rvts15"/>
                <w:bCs/>
                <w:color w:val="000000"/>
                <w:szCs w:val="28"/>
                <w:shd w:val="clear" w:color="auto" w:fill="FFFFFF"/>
              </w:rPr>
            </w:pPr>
            <w:r w:rsidRPr="00F900A4">
              <w:rPr>
                <w:szCs w:val="28"/>
              </w:rPr>
              <w:t>Цивільн</w:t>
            </w:r>
            <w:r>
              <w:rPr>
                <w:szCs w:val="28"/>
              </w:rPr>
              <w:t xml:space="preserve">ий </w:t>
            </w:r>
            <w:r w:rsidRPr="00F900A4">
              <w:rPr>
                <w:szCs w:val="28"/>
              </w:rPr>
              <w:t>кодекс України (</w:t>
            </w:r>
            <w:r w:rsidRPr="00F900A4">
              <w:rPr>
                <w:bCs/>
                <w:color w:val="000000"/>
                <w:szCs w:val="28"/>
                <w:shd w:val="clear" w:color="auto" w:fill="FFFFFF"/>
              </w:rPr>
              <w:t>Відомості Верховної Ради України (ВВР), 2003, №№ 40-44, ст.356</w:t>
            </w:r>
            <w:r w:rsidRPr="00F900A4">
              <w:rPr>
                <w:szCs w:val="28"/>
              </w:rPr>
              <w:t>)</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r w:rsidRPr="00F900A4">
              <w:rPr>
                <w:szCs w:val="28"/>
              </w:rPr>
              <w:t>Прикінцеві та перехідні положення</w:t>
            </w:r>
          </w:p>
        </w:tc>
        <w:tc>
          <w:tcPr>
            <w:tcW w:w="7632" w:type="dxa"/>
          </w:tcPr>
          <w:p w:rsidR="00D6208A" w:rsidRPr="00F900A4" w:rsidRDefault="00D6208A" w:rsidP="00B35FC7">
            <w:pPr>
              <w:tabs>
                <w:tab w:val="left" w:pos="1134"/>
              </w:tabs>
              <w:ind w:firstLine="567"/>
              <w:jc w:val="both"/>
              <w:rPr>
                <w:rStyle w:val="rvts15"/>
                <w:bCs/>
                <w:color w:val="000000"/>
                <w:szCs w:val="28"/>
                <w:shd w:val="clear" w:color="auto" w:fill="FFFFFF"/>
              </w:rPr>
            </w:pPr>
            <w:r w:rsidRPr="00F900A4">
              <w:rPr>
                <w:szCs w:val="28"/>
              </w:rPr>
              <w:t>Прикінцеві та перехідні положення</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r>
              <w:rPr>
                <w:rStyle w:val="rvts15"/>
                <w:bCs/>
                <w:color w:val="000000"/>
                <w:szCs w:val="28"/>
                <w:shd w:val="clear" w:color="auto" w:fill="FFFFFF"/>
              </w:rPr>
              <w:t>Частина відсутня</w:t>
            </w:r>
          </w:p>
        </w:tc>
        <w:tc>
          <w:tcPr>
            <w:tcW w:w="7632" w:type="dxa"/>
          </w:tcPr>
          <w:p w:rsidR="00D6208A" w:rsidRPr="00F900A4" w:rsidRDefault="00D6208A" w:rsidP="00B35FC7">
            <w:pPr>
              <w:tabs>
                <w:tab w:val="left" w:pos="1134"/>
              </w:tabs>
              <w:ind w:firstLine="567"/>
              <w:jc w:val="both"/>
              <w:rPr>
                <w:rStyle w:val="rvts15"/>
                <w:bCs/>
                <w:color w:val="000000"/>
                <w:szCs w:val="28"/>
                <w:shd w:val="clear" w:color="auto" w:fill="FFFFFF"/>
              </w:rPr>
            </w:pPr>
            <w:r>
              <w:rPr>
                <w:szCs w:val="28"/>
              </w:rPr>
              <w:t>«</w:t>
            </w:r>
            <w:r w:rsidRPr="00F900A4">
              <w:rPr>
                <w:szCs w:val="28"/>
              </w:rPr>
              <w:t xml:space="preserve">7.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статтями 257, 258, 362, 559, 681, 728, 786,  1293 цього Кодексу продовжуються на строк дії  такого карантину</w:t>
            </w:r>
            <w:r>
              <w:rPr>
                <w:szCs w:val="28"/>
              </w:rPr>
              <w:t>.».</w:t>
            </w:r>
          </w:p>
        </w:tc>
      </w:tr>
      <w:tr w:rsidR="00D6208A" w:rsidRPr="00C9667B" w:rsidTr="00236C01">
        <w:tc>
          <w:tcPr>
            <w:tcW w:w="15168" w:type="dxa"/>
            <w:gridSpan w:val="3"/>
          </w:tcPr>
          <w:p w:rsidR="00D6208A" w:rsidRPr="00F900A4" w:rsidRDefault="00D6208A" w:rsidP="00C25B7B">
            <w:pPr>
              <w:tabs>
                <w:tab w:val="left" w:pos="1134"/>
              </w:tabs>
              <w:ind w:firstLine="567"/>
              <w:jc w:val="both"/>
              <w:rPr>
                <w:rStyle w:val="rvts15"/>
                <w:bCs/>
                <w:color w:val="000000"/>
                <w:szCs w:val="28"/>
                <w:shd w:val="clear" w:color="auto" w:fill="FFFFFF"/>
              </w:rPr>
            </w:pPr>
            <w:r w:rsidRPr="00F900A4">
              <w:rPr>
                <w:szCs w:val="28"/>
              </w:rPr>
              <w:t>Кодексу законів про працю (</w:t>
            </w:r>
            <w:r>
              <w:rPr>
                <w:rStyle w:val="rvts46"/>
                <w:iCs/>
                <w:szCs w:val="28"/>
                <w:shd w:val="clear" w:color="auto" w:fill="FFFFFF"/>
              </w:rPr>
              <w:t>з</w:t>
            </w:r>
            <w:r w:rsidRPr="00F900A4">
              <w:rPr>
                <w:rStyle w:val="rvts46"/>
                <w:iCs/>
                <w:szCs w:val="28"/>
                <w:shd w:val="clear" w:color="auto" w:fill="FFFFFF"/>
              </w:rPr>
              <w:t>атверджений  </w:t>
            </w:r>
            <w:hyperlink r:id="rId7" w:tgtFrame="_blank" w:history="1">
              <w:r w:rsidRPr="00F900A4">
                <w:rPr>
                  <w:rStyle w:val="Hyperlink"/>
                  <w:iCs/>
                  <w:color w:val="auto"/>
                  <w:szCs w:val="28"/>
                  <w:u w:val="none"/>
                  <w:shd w:val="clear" w:color="auto" w:fill="FFFFFF"/>
                </w:rPr>
                <w:t>Законо</w:t>
              </w:r>
              <w:r w:rsidRPr="00C25B7B">
                <w:rPr>
                  <w:rStyle w:val="Hyperlink"/>
                  <w:iCs/>
                  <w:color w:val="auto"/>
                  <w:szCs w:val="28"/>
                  <w:u w:val="none"/>
                  <w:shd w:val="clear" w:color="auto" w:fill="FFFFFF"/>
                </w:rPr>
                <w:t xml:space="preserve">м </w:t>
              </w:r>
              <w:r w:rsidRPr="00F900A4">
                <w:rPr>
                  <w:rStyle w:val="Hyperlink"/>
                  <w:iCs/>
                  <w:color w:val="auto"/>
                  <w:szCs w:val="28"/>
                  <w:u w:val="none"/>
                  <w:shd w:val="clear" w:color="auto" w:fill="FFFFFF"/>
                </w:rPr>
                <w:t>№ 322-VIII від 10.12.71</w:t>
              </w:r>
            </w:hyperlink>
            <w:r w:rsidRPr="00F900A4">
              <w:rPr>
                <w:rStyle w:val="rvts46"/>
                <w:iCs/>
                <w:szCs w:val="28"/>
                <w:shd w:val="clear" w:color="auto" w:fill="FFFFFF"/>
              </w:rPr>
              <w:t> ВВР, 1971, додаток до № 50, ст. 375):</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r>
              <w:rPr>
                <w:rStyle w:val="rvts15"/>
                <w:bCs/>
                <w:color w:val="000000"/>
                <w:szCs w:val="28"/>
                <w:shd w:val="clear" w:color="auto" w:fill="FFFFFF"/>
              </w:rPr>
              <w:t>Розділ відсутній</w:t>
            </w:r>
          </w:p>
        </w:tc>
        <w:tc>
          <w:tcPr>
            <w:tcW w:w="7632" w:type="dxa"/>
          </w:tcPr>
          <w:p w:rsidR="00D6208A" w:rsidRPr="00F900A4" w:rsidRDefault="00D6208A" w:rsidP="00C25B7B">
            <w:pPr>
              <w:tabs>
                <w:tab w:val="left" w:pos="1134"/>
              </w:tabs>
              <w:ind w:firstLine="567"/>
              <w:jc w:val="both"/>
              <w:rPr>
                <w:rStyle w:val="rvts15"/>
                <w:bCs/>
                <w:color w:val="000000"/>
                <w:szCs w:val="28"/>
                <w:shd w:val="clear" w:color="auto" w:fill="FFFFFF"/>
              </w:rPr>
            </w:pPr>
            <w:r w:rsidRPr="00F900A4">
              <w:rPr>
                <w:szCs w:val="28"/>
              </w:rPr>
              <w:t>Розділ: «Прикінцеві положення»</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p>
        </w:tc>
        <w:tc>
          <w:tcPr>
            <w:tcW w:w="7632" w:type="dxa"/>
          </w:tcPr>
          <w:p w:rsidR="00D6208A" w:rsidRPr="00F900A4" w:rsidRDefault="00D6208A" w:rsidP="00B35FC7">
            <w:pPr>
              <w:tabs>
                <w:tab w:val="left" w:pos="1134"/>
              </w:tabs>
              <w:ind w:firstLine="567"/>
              <w:jc w:val="both"/>
              <w:rPr>
                <w:rStyle w:val="rvts15"/>
                <w:bCs/>
                <w:color w:val="000000"/>
                <w:szCs w:val="28"/>
                <w:shd w:val="clear" w:color="auto" w:fill="FFFFFF"/>
              </w:rPr>
            </w:pPr>
            <w:r>
              <w:rPr>
                <w:szCs w:val="28"/>
              </w:rPr>
              <w:t>«</w:t>
            </w:r>
            <w:r w:rsidRPr="00F900A4">
              <w:rPr>
                <w:szCs w:val="28"/>
              </w:rPr>
              <w:t xml:space="preserve">1.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статтею 233 цього Кодексу продовжуються на строк дії  такого карантину.»</w:t>
            </w:r>
            <w:r>
              <w:rPr>
                <w:szCs w:val="28"/>
              </w:rPr>
              <w:t>.</w:t>
            </w:r>
          </w:p>
        </w:tc>
      </w:tr>
      <w:tr w:rsidR="00D6208A" w:rsidRPr="00C9667B" w:rsidTr="00875240">
        <w:tc>
          <w:tcPr>
            <w:tcW w:w="15168" w:type="dxa"/>
            <w:gridSpan w:val="3"/>
          </w:tcPr>
          <w:p w:rsidR="00D6208A" w:rsidRPr="00F900A4" w:rsidRDefault="00D6208A" w:rsidP="00C25B7B">
            <w:pPr>
              <w:tabs>
                <w:tab w:val="left" w:pos="1134"/>
              </w:tabs>
              <w:ind w:firstLine="567"/>
              <w:jc w:val="both"/>
              <w:rPr>
                <w:rStyle w:val="rvts15"/>
                <w:bCs/>
                <w:color w:val="000000"/>
                <w:szCs w:val="28"/>
                <w:shd w:val="clear" w:color="auto" w:fill="FFFFFF"/>
              </w:rPr>
            </w:pPr>
            <w:r w:rsidRPr="00F900A4">
              <w:rPr>
                <w:szCs w:val="28"/>
              </w:rPr>
              <w:t>Сімейн</w:t>
            </w:r>
            <w:r>
              <w:rPr>
                <w:szCs w:val="28"/>
              </w:rPr>
              <w:t>ий к</w:t>
            </w:r>
            <w:r w:rsidRPr="00F900A4">
              <w:rPr>
                <w:szCs w:val="28"/>
              </w:rPr>
              <w:t>одекс України (Відомості Верховної Ради України (ВВР), 2002, № 21-22, ст.135)</w:t>
            </w:r>
          </w:p>
        </w:tc>
      </w:tr>
      <w:tr w:rsidR="00D6208A" w:rsidRPr="00C9667B" w:rsidTr="00C25B7B">
        <w:tc>
          <w:tcPr>
            <w:tcW w:w="7536" w:type="dxa"/>
            <w:gridSpan w:val="2"/>
          </w:tcPr>
          <w:p w:rsidR="00D6208A" w:rsidRPr="00F900A4" w:rsidRDefault="00D6208A" w:rsidP="00B35FC7">
            <w:pPr>
              <w:ind w:right="-108"/>
              <w:jc w:val="center"/>
              <w:rPr>
                <w:rStyle w:val="rvts15"/>
                <w:bCs/>
                <w:color w:val="000000"/>
                <w:szCs w:val="28"/>
                <w:shd w:val="clear" w:color="auto" w:fill="FFFFFF"/>
              </w:rPr>
            </w:pPr>
            <w:r w:rsidRPr="00F900A4">
              <w:rPr>
                <w:szCs w:val="28"/>
              </w:rPr>
              <w:t>Розділ VII «Прикінцеві положення»</w:t>
            </w:r>
          </w:p>
        </w:tc>
        <w:tc>
          <w:tcPr>
            <w:tcW w:w="7632" w:type="dxa"/>
          </w:tcPr>
          <w:p w:rsidR="00D6208A" w:rsidRPr="00F900A4" w:rsidRDefault="00D6208A" w:rsidP="00B35FC7">
            <w:pPr>
              <w:tabs>
                <w:tab w:val="left" w:pos="1134"/>
              </w:tabs>
              <w:ind w:firstLine="567"/>
              <w:jc w:val="both"/>
              <w:rPr>
                <w:rStyle w:val="rvts15"/>
                <w:bCs/>
                <w:color w:val="000000"/>
                <w:szCs w:val="28"/>
                <w:shd w:val="clear" w:color="auto" w:fill="FFFFFF"/>
              </w:rPr>
            </w:pPr>
            <w:r w:rsidRPr="00F900A4">
              <w:rPr>
                <w:szCs w:val="28"/>
              </w:rPr>
              <w:t>Розділ VII «Прикінцеві положення»</w:t>
            </w:r>
          </w:p>
        </w:tc>
      </w:tr>
      <w:tr w:rsidR="00D6208A" w:rsidRPr="00C9667B" w:rsidTr="00C25B7B">
        <w:tc>
          <w:tcPr>
            <w:tcW w:w="7536" w:type="dxa"/>
            <w:gridSpan w:val="2"/>
          </w:tcPr>
          <w:p w:rsidR="00D6208A" w:rsidRPr="00F900A4" w:rsidRDefault="00D6208A" w:rsidP="00B35FC7">
            <w:pPr>
              <w:ind w:right="-108"/>
              <w:jc w:val="center"/>
              <w:rPr>
                <w:szCs w:val="28"/>
              </w:rPr>
            </w:pPr>
            <w:r>
              <w:rPr>
                <w:szCs w:val="28"/>
              </w:rPr>
              <w:t>Частина відсутня</w:t>
            </w:r>
          </w:p>
        </w:tc>
        <w:tc>
          <w:tcPr>
            <w:tcW w:w="7632" w:type="dxa"/>
          </w:tcPr>
          <w:p w:rsidR="00D6208A" w:rsidRPr="00F900A4" w:rsidRDefault="00D6208A" w:rsidP="00C25B7B">
            <w:pPr>
              <w:tabs>
                <w:tab w:val="left" w:pos="1134"/>
              </w:tabs>
              <w:ind w:firstLine="567"/>
              <w:jc w:val="both"/>
              <w:rPr>
                <w:szCs w:val="28"/>
              </w:rPr>
            </w:pPr>
            <w:r w:rsidRPr="00F900A4">
              <w:rPr>
                <w:szCs w:val="28"/>
              </w:rPr>
              <w:t xml:space="preserve">«4. Під час карантину, </w:t>
            </w:r>
            <w:r w:rsidRPr="00F900A4">
              <w:rPr>
                <w:color w:val="000000"/>
                <w:szCs w:val="28"/>
                <w:shd w:val="clear" w:color="auto" w:fill="FFFFFF"/>
              </w:rPr>
              <w:t>встановленого Кабінетом Міністрів України</w:t>
            </w:r>
            <w:r w:rsidRPr="00F900A4">
              <w:rPr>
                <w:szCs w:val="28"/>
              </w:rPr>
              <w:t xml:space="preserve"> з метою запобігання </w:t>
            </w:r>
            <w:r>
              <w:rPr>
                <w:szCs w:val="28"/>
              </w:rPr>
              <w:t>поширенню</w:t>
            </w:r>
            <w:r w:rsidRPr="00F900A4">
              <w:rPr>
                <w:szCs w:val="28"/>
              </w:rPr>
              <w:t xml:space="preserve"> коронавірусної хвороби (COVID-19)</w:t>
            </w:r>
            <w:r w:rsidRPr="00F900A4">
              <w:rPr>
                <w:color w:val="000000"/>
                <w:szCs w:val="28"/>
                <w:shd w:val="clear" w:color="auto" w:fill="FFFFFF"/>
              </w:rPr>
              <w:t xml:space="preserve">, строки, визначені </w:t>
            </w:r>
            <w:r w:rsidRPr="00F900A4">
              <w:rPr>
                <w:szCs w:val="28"/>
              </w:rPr>
              <w:t>статтею 72, 129, 128, 139 цього Кодексу продовжуються на строк дії  такого карантину.».</w:t>
            </w:r>
          </w:p>
        </w:tc>
      </w:tr>
    </w:tbl>
    <w:p w:rsidR="00D6208A" w:rsidRPr="00C9667B" w:rsidRDefault="00D6208A" w:rsidP="00707897">
      <w:pPr>
        <w:jc w:val="both"/>
        <w:rPr>
          <w:b/>
          <w:szCs w:val="28"/>
        </w:rPr>
      </w:pPr>
    </w:p>
    <w:p w:rsidR="00D6208A" w:rsidRDefault="00D6208A" w:rsidP="00221F82">
      <w:pPr>
        <w:jc w:val="both"/>
        <w:rPr>
          <w:b/>
          <w:szCs w:val="28"/>
        </w:rPr>
      </w:pPr>
    </w:p>
    <w:p w:rsidR="00D6208A" w:rsidRDefault="00D6208A" w:rsidP="00221F82">
      <w:pPr>
        <w:jc w:val="both"/>
        <w:rPr>
          <w:b/>
          <w:szCs w:val="28"/>
        </w:rPr>
      </w:pPr>
    </w:p>
    <w:p w:rsidR="00D6208A" w:rsidRDefault="00D6208A" w:rsidP="00221F82">
      <w:pPr>
        <w:jc w:val="both"/>
        <w:rPr>
          <w:b/>
          <w:szCs w:val="28"/>
        </w:rPr>
      </w:pPr>
    </w:p>
    <w:p w:rsidR="00D6208A" w:rsidRDefault="00D6208A" w:rsidP="00221F82">
      <w:pPr>
        <w:jc w:val="both"/>
        <w:rPr>
          <w:b/>
          <w:szCs w:val="28"/>
        </w:rPr>
      </w:pPr>
    </w:p>
    <w:p w:rsidR="00D6208A" w:rsidRPr="00C25B7B" w:rsidRDefault="00D6208A" w:rsidP="00C5138F">
      <w:pPr>
        <w:jc w:val="center"/>
        <w:rPr>
          <w:b/>
          <w:i/>
          <w:szCs w:val="28"/>
          <w:lang w:val="ru-RU"/>
        </w:rPr>
      </w:pPr>
      <w:r w:rsidRPr="00C9667B">
        <w:rPr>
          <w:b/>
          <w:szCs w:val="28"/>
        </w:rPr>
        <w:t xml:space="preserve">Народний депутат України                                                                 </w:t>
      </w:r>
      <w:r>
        <w:rPr>
          <w:b/>
          <w:szCs w:val="28"/>
        </w:rPr>
        <w:t xml:space="preserve">   </w:t>
      </w:r>
      <w:r w:rsidRPr="00C9667B">
        <w:rPr>
          <w:b/>
          <w:szCs w:val="28"/>
        </w:rPr>
        <w:t xml:space="preserve">       </w:t>
      </w:r>
      <w:r>
        <w:rPr>
          <w:b/>
          <w:szCs w:val="28"/>
        </w:rPr>
        <w:t xml:space="preserve">           </w:t>
      </w:r>
      <w:r w:rsidRPr="00C5138F">
        <w:rPr>
          <w:b/>
          <w:szCs w:val="28"/>
          <w:lang w:val="ru-RU"/>
        </w:rPr>
        <w:t xml:space="preserve">    </w:t>
      </w:r>
      <w:r>
        <w:rPr>
          <w:b/>
          <w:szCs w:val="28"/>
        </w:rPr>
        <w:t>С.В.</w:t>
      </w:r>
      <w:r w:rsidRPr="00C9667B">
        <w:rPr>
          <w:b/>
          <w:szCs w:val="28"/>
        </w:rPr>
        <w:t xml:space="preserve">Власенко  </w:t>
      </w:r>
      <w:r w:rsidRPr="00C9667B">
        <w:rPr>
          <w:b/>
          <w:i/>
          <w:szCs w:val="28"/>
        </w:rPr>
        <w:t xml:space="preserve"> (посв. № </w:t>
      </w:r>
      <w:r w:rsidRPr="00C25B7B">
        <w:rPr>
          <w:b/>
          <w:i/>
          <w:szCs w:val="28"/>
          <w:lang w:val="ru-RU"/>
        </w:rPr>
        <w:t>170</w:t>
      </w:r>
      <w:r w:rsidRPr="00C9667B">
        <w:rPr>
          <w:b/>
          <w:i/>
          <w:szCs w:val="28"/>
        </w:rPr>
        <w:t>)</w:t>
      </w:r>
    </w:p>
    <w:sectPr w:rsidR="00D6208A" w:rsidRPr="00C25B7B" w:rsidSect="006F0FE2">
      <w:headerReference w:type="even" r:id="rId8"/>
      <w:headerReference w:type="default" r:id="rId9"/>
      <w:footerReference w:type="even" r:id="rId10"/>
      <w:footerReference w:type="default" r:id="rId11"/>
      <w:pgSz w:w="16838" w:h="11906" w:orient="landscape"/>
      <w:pgMar w:top="719" w:right="851" w:bottom="899"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08A" w:rsidRDefault="00D6208A">
      <w:r>
        <w:separator/>
      </w:r>
    </w:p>
  </w:endnote>
  <w:endnote w:type="continuationSeparator" w:id="0">
    <w:p w:rsidR="00D6208A" w:rsidRDefault="00D620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8A" w:rsidRDefault="00D6208A" w:rsidP="00974D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208A" w:rsidRDefault="00D6208A" w:rsidP="00246C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8A" w:rsidRDefault="00D6208A" w:rsidP="00A3197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08A" w:rsidRDefault="00D6208A">
      <w:r>
        <w:separator/>
      </w:r>
    </w:p>
  </w:footnote>
  <w:footnote w:type="continuationSeparator" w:id="0">
    <w:p w:rsidR="00D6208A" w:rsidRDefault="00D62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8A" w:rsidRDefault="00D6208A" w:rsidP="00C33E4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208A" w:rsidRDefault="00D620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8A" w:rsidRDefault="00D6208A" w:rsidP="00C33E4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6208A" w:rsidRDefault="00D620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B58AC"/>
    <w:multiLevelType w:val="hybridMultilevel"/>
    <w:tmpl w:val="E99496E8"/>
    <w:lvl w:ilvl="0" w:tplc="04220011">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53775272"/>
    <w:multiLevelType w:val="hybridMultilevel"/>
    <w:tmpl w:val="CF14D4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65C90CDE"/>
    <w:multiLevelType w:val="hybridMultilevel"/>
    <w:tmpl w:val="59DA953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4ADA"/>
    <w:rsid w:val="000119A6"/>
    <w:rsid w:val="000126FD"/>
    <w:rsid w:val="0001657E"/>
    <w:rsid w:val="000205D1"/>
    <w:rsid w:val="000231D3"/>
    <w:rsid w:val="00025F08"/>
    <w:rsid w:val="00047591"/>
    <w:rsid w:val="00055ED4"/>
    <w:rsid w:val="00066CCE"/>
    <w:rsid w:val="000A1425"/>
    <w:rsid w:val="000A77C0"/>
    <w:rsid w:val="001052EE"/>
    <w:rsid w:val="00123EDA"/>
    <w:rsid w:val="00136346"/>
    <w:rsid w:val="001417B0"/>
    <w:rsid w:val="00163EE4"/>
    <w:rsid w:val="001769DA"/>
    <w:rsid w:val="0018187E"/>
    <w:rsid w:val="00182ED6"/>
    <w:rsid w:val="001900EB"/>
    <w:rsid w:val="0019199D"/>
    <w:rsid w:val="001B6619"/>
    <w:rsid w:val="00221F82"/>
    <w:rsid w:val="00225BB7"/>
    <w:rsid w:val="00236C01"/>
    <w:rsid w:val="0024026C"/>
    <w:rsid w:val="00246C2F"/>
    <w:rsid w:val="002500C3"/>
    <w:rsid w:val="00255346"/>
    <w:rsid w:val="0025611B"/>
    <w:rsid w:val="002614AB"/>
    <w:rsid w:val="002728B7"/>
    <w:rsid w:val="002746B1"/>
    <w:rsid w:val="00275E13"/>
    <w:rsid w:val="002A3D83"/>
    <w:rsid w:val="002A49BB"/>
    <w:rsid w:val="002D033B"/>
    <w:rsid w:val="003050AE"/>
    <w:rsid w:val="00320657"/>
    <w:rsid w:val="00323142"/>
    <w:rsid w:val="00367186"/>
    <w:rsid w:val="00375557"/>
    <w:rsid w:val="00386773"/>
    <w:rsid w:val="003D2FE5"/>
    <w:rsid w:val="003D758A"/>
    <w:rsid w:val="003F4C4F"/>
    <w:rsid w:val="003F5CD1"/>
    <w:rsid w:val="003F7482"/>
    <w:rsid w:val="00427BB9"/>
    <w:rsid w:val="00456DDE"/>
    <w:rsid w:val="00464F5C"/>
    <w:rsid w:val="004857A9"/>
    <w:rsid w:val="004A67A7"/>
    <w:rsid w:val="004D564A"/>
    <w:rsid w:val="004D6DF8"/>
    <w:rsid w:val="00512987"/>
    <w:rsid w:val="00517523"/>
    <w:rsid w:val="0053776F"/>
    <w:rsid w:val="00581819"/>
    <w:rsid w:val="005A193A"/>
    <w:rsid w:val="005C3691"/>
    <w:rsid w:val="005D7B73"/>
    <w:rsid w:val="005F5F17"/>
    <w:rsid w:val="00604044"/>
    <w:rsid w:val="0064025B"/>
    <w:rsid w:val="0064279F"/>
    <w:rsid w:val="0065379C"/>
    <w:rsid w:val="006557D4"/>
    <w:rsid w:val="00657ED1"/>
    <w:rsid w:val="006706E8"/>
    <w:rsid w:val="00687E1A"/>
    <w:rsid w:val="006967FF"/>
    <w:rsid w:val="006B1ED4"/>
    <w:rsid w:val="006C4756"/>
    <w:rsid w:val="006D4921"/>
    <w:rsid w:val="006E2620"/>
    <w:rsid w:val="006E3C49"/>
    <w:rsid w:val="006F0FE2"/>
    <w:rsid w:val="006F5C24"/>
    <w:rsid w:val="0070593F"/>
    <w:rsid w:val="00707897"/>
    <w:rsid w:val="00733502"/>
    <w:rsid w:val="00740FB3"/>
    <w:rsid w:val="007453BF"/>
    <w:rsid w:val="007501FA"/>
    <w:rsid w:val="007503C5"/>
    <w:rsid w:val="00756200"/>
    <w:rsid w:val="00773E31"/>
    <w:rsid w:val="00786259"/>
    <w:rsid w:val="0079645C"/>
    <w:rsid w:val="007C34DB"/>
    <w:rsid w:val="007C6F03"/>
    <w:rsid w:val="007C6FF8"/>
    <w:rsid w:val="007F23C1"/>
    <w:rsid w:val="007F64EB"/>
    <w:rsid w:val="0083594A"/>
    <w:rsid w:val="00875240"/>
    <w:rsid w:val="00882C01"/>
    <w:rsid w:val="00891205"/>
    <w:rsid w:val="008D6E7E"/>
    <w:rsid w:val="008E3670"/>
    <w:rsid w:val="008F4C82"/>
    <w:rsid w:val="00927D00"/>
    <w:rsid w:val="009316CB"/>
    <w:rsid w:val="00943D90"/>
    <w:rsid w:val="0096467D"/>
    <w:rsid w:val="00974D71"/>
    <w:rsid w:val="009847AF"/>
    <w:rsid w:val="009A112E"/>
    <w:rsid w:val="009A3ACE"/>
    <w:rsid w:val="009A4D97"/>
    <w:rsid w:val="009B4D1F"/>
    <w:rsid w:val="009C36C0"/>
    <w:rsid w:val="009D5000"/>
    <w:rsid w:val="009F20DE"/>
    <w:rsid w:val="00A00E7E"/>
    <w:rsid w:val="00A14541"/>
    <w:rsid w:val="00A20F59"/>
    <w:rsid w:val="00A31973"/>
    <w:rsid w:val="00A53793"/>
    <w:rsid w:val="00A652EE"/>
    <w:rsid w:val="00A67D5D"/>
    <w:rsid w:val="00AA25BC"/>
    <w:rsid w:val="00AB0550"/>
    <w:rsid w:val="00AB1141"/>
    <w:rsid w:val="00AC43A8"/>
    <w:rsid w:val="00AC65BC"/>
    <w:rsid w:val="00AE2F42"/>
    <w:rsid w:val="00AF108C"/>
    <w:rsid w:val="00AF1753"/>
    <w:rsid w:val="00AF273F"/>
    <w:rsid w:val="00B053C8"/>
    <w:rsid w:val="00B12413"/>
    <w:rsid w:val="00B217AC"/>
    <w:rsid w:val="00B24EE0"/>
    <w:rsid w:val="00B33EEA"/>
    <w:rsid w:val="00B3439C"/>
    <w:rsid w:val="00B35FC7"/>
    <w:rsid w:val="00B5032B"/>
    <w:rsid w:val="00B5293D"/>
    <w:rsid w:val="00B54FA8"/>
    <w:rsid w:val="00B71B8D"/>
    <w:rsid w:val="00B800EE"/>
    <w:rsid w:val="00B92E5C"/>
    <w:rsid w:val="00B94ADA"/>
    <w:rsid w:val="00B9555A"/>
    <w:rsid w:val="00BC31EC"/>
    <w:rsid w:val="00BD71BB"/>
    <w:rsid w:val="00BE6805"/>
    <w:rsid w:val="00C00337"/>
    <w:rsid w:val="00C12387"/>
    <w:rsid w:val="00C163F5"/>
    <w:rsid w:val="00C25B7B"/>
    <w:rsid w:val="00C33E41"/>
    <w:rsid w:val="00C5138F"/>
    <w:rsid w:val="00C57271"/>
    <w:rsid w:val="00C61A15"/>
    <w:rsid w:val="00C61FAA"/>
    <w:rsid w:val="00C77793"/>
    <w:rsid w:val="00C9667B"/>
    <w:rsid w:val="00CA3B89"/>
    <w:rsid w:val="00CA60BA"/>
    <w:rsid w:val="00CB14E2"/>
    <w:rsid w:val="00CC3A63"/>
    <w:rsid w:val="00CE0961"/>
    <w:rsid w:val="00CE4C2C"/>
    <w:rsid w:val="00CE6B7F"/>
    <w:rsid w:val="00CF0DDA"/>
    <w:rsid w:val="00D03F6E"/>
    <w:rsid w:val="00D067B7"/>
    <w:rsid w:val="00D11F00"/>
    <w:rsid w:val="00D204CA"/>
    <w:rsid w:val="00D57162"/>
    <w:rsid w:val="00D5746B"/>
    <w:rsid w:val="00D6208A"/>
    <w:rsid w:val="00D67F79"/>
    <w:rsid w:val="00DA31D0"/>
    <w:rsid w:val="00DA322E"/>
    <w:rsid w:val="00DC7263"/>
    <w:rsid w:val="00DF2A64"/>
    <w:rsid w:val="00DF6C0D"/>
    <w:rsid w:val="00E03443"/>
    <w:rsid w:val="00E049F0"/>
    <w:rsid w:val="00E31105"/>
    <w:rsid w:val="00E31578"/>
    <w:rsid w:val="00E3660A"/>
    <w:rsid w:val="00E43C35"/>
    <w:rsid w:val="00E61369"/>
    <w:rsid w:val="00E76612"/>
    <w:rsid w:val="00EA50E7"/>
    <w:rsid w:val="00EA76D6"/>
    <w:rsid w:val="00EC5684"/>
    <w:rsid w:val="00EC6CA9"/>
    <w:rsid w:val="00EE389D"/>
    <w:rsid w:val="00F04D79"/>
    <w:rsid w:val="00F067A6"/>
    <w:rsid w:val="00F07142"/>
    <w:rsid w:val="00F1410B"/>
    <w:rsid w:val="00F14F5B"/>
    <w:rsid w:val="00F2773B"/>
    <w:rsid w:val="00F71FA0"/>
    <w:rsid w:val="00F75F30"/>
    <w:rsid w:val="00F900A4"/>
    <w:rsid w:val="00FB196A"/>
    <w:rsid w:val="00FB5570"/>
    <w:rsid w:val="00FC0777"/>
    <w:rsid w:val="00FC0D93"/>
    <w:rsid w:val="00FD18EC"/>
    <w:rsid w:val="00FE3D8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4"/>
    </w:rPr>
  </w:style>
  <w:style w:type="paragraph" w:styleId="Heading4">
    <w:name w:val="heading 4"/>
    <w:basedOn w:val="Normal"/>
    <w:next w:val="Normal"/>
    <w:link w:val="Heading4Char1"/>
    <w:uiPriority w:val="99"/>
    <w:qFormat/>
    <w:rsid w:val="003F5CD1"/>
    <w:pPr>
      <w:keepNext/>
      <w:widowControl w:val="0"/>
      <w:shd w:val="clear" w:color="auto" w:fill="FFFFFF"/>
      <w:autoSpaceDE w:val="0"/>
      <w:autoSpaceDN w:val="0"/>
      <w:adjustRightInd w:val="0"/>
      <w:spacing w:before="259" w:line="322" w:lineRule="exact"/>
      <w:ind w:right="1670"/>
      <w:outlineLvl w:val="3"/>
    </w:pPr>
    <w:rPr>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58370D"/>
    <w:rPr>
      <w:rFonts w:asciiTheme="minorHAnsi" w:eastAsiaTheme="minorEastAsia" w:hAnsiTheme="minorHAnsi" w:cstheme="minorBidi"/>
      <w:b/>
      <w:bCs/>
      <w:sz w:val="28"/>
      <w:szCs w:val="28"/>
    </w:rPr>
  </w:style>
  <w:style w:type="character" w:customStyle="1" w:styleId="Heading4Char1">
    <w:name w:val="Heading 4 Char1"/>
    <w:basedOn w:val="DefaultParagraphFont"/>
    <w:link w:val="Heading4"/>
    <w:uiPriority w:val="99"/>
    <w:semiHidden/>
    <w:locked/>
    <w:rsid w:val="003F5CD1"/>
    <w:rPr>
      <w:rFonts w:cs="Times New Roman"/>
      <w:sz w:val="28"/>
      <w:lang w:val="uk-UA" w:eastAsia="ru-RU"/>
    </w:rPr>
  </w:style>
  <w:style w:type="table" w:styleId="TableGrid">
    <w:name w:val="Table Grid"/>
    <w:basedOn w:val="TableNormal"/>
    <w:uiPriority w:val="99"/>
    <w:rsid w:val="00B94ADA"/>
    <w:rPr>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1"/>
    <w:uiPriority w:val="99"/>
    <w:rsid w:val="00047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8370D"/>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locked/>
    <w:rsid w:val="004D6DF8"/>
    <w:rPr>
      <w:rFonts w:ascii="Courier New" w:hAnsi="Courier New" w:cs="Times New Roman"/>
      <w:lang w:val="uk-UA" w:eastAsia="uk-UA"/>
    </w:rPr>
  </w:style>
  <w:style w:type="character" w:styleId="Hyperlink">
    <w:name w:val="Hyperlink"/>
    <w:basedOn w:val="DefaultParagraphFont"/>
    <w:uiPriority w:val="99"/>
    <w:rsid w:val="004D6DF8"/>
    <w:rPr>
      <w:rFonts w:cs="Times New Roman"/>
      <w:color w:val="0000FF"/>
      <w:u w:val="single"/>
    </w:rPr>
  </w:style>
  <w:style w:type="character" w:customStyle="1" w:styleId="rvts0">
    <w:name w:val="rvts0"/>
    <w:basedOn w:val="DefaultParagraphFont"/>
    <w:uiPriority w:val="99"/>
    <w:rsid w:val="004D6DF8"/>
    <w:rPr>
      <w:rFonts w:cs="Times New Roman"/>
    </w:rPr>
  </w:style>
  <w:style w:type="character" w:customStyle="1" w:styleId="apple-style-span">
    <w:name w:val="apple-style-span"/>
    <w:uiPriority w:val="99"/>
    <w:rsid w:val="004D6DF8"/>
  </w:style>
  <w:style w:type="paragraph" w:styleId="BalloonText">
    <w:name w:val="Balloon Text"/>
    <w:basedOn w:val="Normal"/>
    <w:link w:val="BalloonTextChar1"/>
    <w:uiPriority w:val="99"/>
    <w:semiHidden/>
    <w:rsid w:val="00FD18EC"/>
    <w:rPr>
      <w:rFonts w:ascii="Tahoma" w:hAnsi="Tahoma" w:cs="Tahoma"/>
      <w:sz w:val="16"/>
      <w:szCs w:val="16"/>
    </w:rPr>
  </w:style>
  <w:style w:type="character" w:customStyle="1" w:styleId="BalloonTextChar">
    <w:name w:val="Balloon Text Char"/>
    <w:basedOn w:val="DefaultParagraphFont"/>
    <w:link w:val="BalloonText"/>
    <w:uiPriority w:val="99"/>
    <w:semiHidden/>
    <w:rsid w:val="0058370D"/>
    <w:rPr>
      <w:sz w:val="0"/>
      <w:szCs w:val="0"/>
    </w:rPr>
  </w:style>
  <w:style w:type="character" w:customStyle="1" w:styleId="BalloonTextChar1">
    <w:name w:val="Balloon Text Char1"/>
    <w:basedOn w:val="DefaultParagraphFont"/>
    <w:link w:val="BalloonText"/>
    <w:uiPriority w:val="99"/>
    <w:semiHidden/>
    <w:locked/>
    <w:rPr>
      <w:rFonts w:ascii="Tahoma" w:hAnsi="Tahoma" w:cs="Tahoma"/>
      <w:sz w:val="16"/>
      <w:szCs w:val="16"/>
      <w:lang w:val="uk-UA" w:eastAsia="uk-UA"/>
    </w:rPr>
  </w:style>
  <w:style w:type="character" w:customStyle="1" w:styleId="apple-converted-space">
    <w:name w:val="apple-converted-space"/>
    <w:basedOn w:val="DefaultParagraphFont"/>
    <w:uiPriority w:val="99"/>
    <w:rsid w:val="00B54FA8"/>
    <w:rPr>
      <w:rFonts w:cs="Times New Roman"/>
    </w:rPr>
  </w:style>
  <w:style w:type="character" w:customStyle="1" w:styleId="c19">
    <w:name w:val="c19"/>
    <w:basedOn w:val="DefaultParagraphFont"/>
    <w:uiPriority w:val="99"/>
    <w:rsid w:val="00B54FA8"/>
    <w:rPr>
      <w:rFonts w:cs="Times New Roman"/>
    </w:rPr>
  </w:style>
  <w:style w:type="character" w:customStyle="1" w:styleId="c20">
    <w:name w:val="c20"/>
    <w:basedOn w:val="DefaultParagraphFont"/>
    <w:uiPriority w:val="99"/>
    <w:rsid w:val="00B54FA8"/>
    <w:rPr>
      <w:rFonts w:cs="Times New Roman"/>
    </w:rPr>
  </w:style>
  <w:style w:type="character" w:customStyle="1" w:styleId="c1">
    <w:name w:val="c1"/>
    <w:basedOn w:val="DefaultParagraphFont"/>
    <w:uiPriority w:val="99"/>
    <w:rsid w:val="00B54FA8"/>
    <w:rPr>
      <w:rFonts w:cs="Times New Roman"/>
    </w:rPr>
  </w:style>
  <w:style w:type="character" w:customStyle="1" w:styleId="c21">
    <w:name w:val="c21"/>
    <w:basedOn w:val="DefaultParagraphFont"/>
    <w:uiPriority w:val="99"/>
    <w:rsid w:val="00B54FA8"/>
    <w:rPr>
      <w:rFonts w:cs="Times New Roman"/>
    </w:rPr>
  </w:style>
  <w:style w:type="paragraph" w:styleId="Footer">
    <w:name w:val="footer"/>
    <w:basedOn w:val="Normal"/>
    <w:link w:val="FooterChar1"/>
    <w:uiPriority w:val="99"/>
    <w:rsid w:val="00246C2F"/>
    <w:pPr>
      <w:tabs>
        <w:tab w:val="center" w:pos="4819"/>
        <w:tab w:val="right" w:pos="9639"/>
      </w:tabs>
    </w:pPr>
  </w:style>
  <w:style w:type="character" w:customStyle="1" w:styleId="FooterChar">
    <w:name w:val="Footer Char"/>
    <w:basedOn w:val="DefaultParagraphFont"/>
    <w:link w:val="Footer"/>
    <w:uiPriority w:val="99"/>
    <w:semiHidden/>
    <w:rsid w:val="0058370D"/>
    <w:rPr>
      <w:sz w:val="28"/>
      <w:szCs w:val="24"/>
    </w:rPr>
  </w:style>
  <w:style w:type="character" w:customStyle="1" w:styleId="FooterChar1">
    <w:name w:val="Footer Char1"/>
    <w:basedOn w:val="DefaultParagraphFont"/>
    <w:link w:val="Footer"/>
    <w:uiPriority w:val="99"/>
    <w:semiHidden/>
    <w:locked/>
    <w:rPr>
      <w:rFonts w:cs="Times New Roman"/>
      <w:sz w:val="24"/>
      <w:szCs w:val="24"/>
      <w:lang w:val="uk-UA" w:eastAsia="uk-UA"/>
    </w:rPr>
  </w:style>
  <w:style w:type="paragraph" w:customStyle="1" w:styleId="rvps2">
    <w:name w:val="rvps2"/>
    <w:basedOn w:val="Normal"/>
    <w:uiPriority w:val="99"/>
    <w:rsid w:val="00CC3A63"/>
    <w:pPr>
      <w:spacing w:before="100" w:beforeAutospacing="1" w:after="100" w:afterAutospacing="1"/>
    </w:pPr>
    <w:rPr>
      <w:sz w:val="24"/>
    </w:rPr>
  </w:style>
  <w:style w:type="character" w:styleId="PageNumber">
    <w:name w:val="page number"/>
    <w:basedOn w:val="DefaultParagraphFont"/>
    <w:uiPriority w:val="99"/>
    <w:rsid w:val="00246C2F"/>
    <w:rPr>
      <w:rFonts w:cs="Times New Roman"/>
    </w:rPr>
  </w:style>
  <w:style w:type="paragraph" w:styleId="E-mailSignature">
    <w:name w:val="E-mail Signature"/>
    <w:basedOn w:val="Normal"/>
    <w:link w:val="E-mailSignatureChar1"/>
    <w:uiPriority w:val="99"/>
    <w:rsid w:val="00456DDE"/>
    <w:pPr>
      <w:spacing w:after="200" w:line="276" w:lineRule="auto"/>
    </w:pPr>
    <w:rPr>
      <w:rFonts w:ascii="Calibri" w:hAnsi="Calibri"/>
      <w:sz w:val="22"/>
      <w:szCs w:val="22"/>
      <w:lang w:val="ru-RU" w:eastAsia="en-US"/>
    </w:rPr>
  </w:style>
  <w:style w:type="character" w:customStyle="1" w:styleId="E-mailSignatureChar">
    <w:name w:val="E-mail Signature Char"/>
    <w:basedOn w:val="DefaultParagraphFont"/>
    <w:link w:val="E-mailSignature"/>
    <w:uiPriority w:val="99"/>
    <w:semiHidden/>
    <w:rsid w:val="0058370D"/>
    <w:rPr>
      <w:sz w:val="28"/>
      <w:szCs w:val="24"/>
    </w:rPr>
  </w:style>
  <w:style w:type="character" w:customStyle="1" w:styleId="E-mailSignatureChar1">
    <w:name w:val="E-mail Signature Char1"/>
    <w:basedOn w:val="DefaultParagraphFont"/>
    <w:link w:val="E-mailSignature"/>
    <w:uiPriority w:val="99"/>
    <w:semiHidden/>
    <w:locked/>
    <w:rsid w:val="00456DDE"/>
    <w:rPr>
      <w:rFonts w:ascii="Calibri" w:hAnsi="Calibri" w:cs="Times New Roman"/>
      <w:sz w:val="22"/>
      <w:lang w:val="ru-RU" w:eastAsia="en-US"/>
    </w:rPr>
  </w:style>
  <w:style w:type="character" w:customStyle="1" w:styleId="rvts46">
    <w:name w:val="rvts46"/>
    <w:basedOn w:val="DefaultParagraphFont"/>
    <w:uiPriority w:val="99"/>
    <w:rsid w:val="008D6E7E"/>
    <w:rPr>
      <w:rFonts w:cs="Times New Roman"/>
    </w:rPr>
  </w:style>
  <w:style w:type="character" w:customStyle="1" w:styleId="rvts9">
    <w:name w:val="rvts9"/>
    <w:basedOn w:val="DefaultParagraphFont"/>
    <w:uiPriority w:val="99"/>
    <w:rsid w:val="008D6E7E"/>
    <w:rPr>
      <w:rFonts w:cs="Times New Roman"/>
    </w:rPr>
  </w:style>
  <w:style w:type="paragraph" w:styleId="Header">
    <w:name w:val="header"/>
    <w:basedOn w:val="Normal"/>
    <w:link w:val="HeaderChar1"/>
    <w:uiPriority w:val="99"/>
    <w:rsid w:val="00927D00"/>
    <w:pPr>
      <w:tabs>
        <w:tab w:val="center" w:pos="4819"/>
        <w:tab w:val="right" w:pos="9639"/>
      </w:tabs>
    </w:pPr>
  </w:style>
  <w:style w:type="character" w:customStyle="1" w:styleId="HeaderChar">
    <w:name w:val="Header Char"/>
    <w:basedOn w:val="DefaultParagraphFont"/>
    <w:link w:val="Header"/>
    <w:uiPriority w:val="99"/>
    <w:semiHidden/>
    <w:rsid w:val="0058370D"/>
    <w:rPr>
      <w:sz w:val="28"/>
      <w:szCs w:val="24"/>
    </w:rPr>
  </w:style>
  <w:style w:type="character" w:customStyle="1" w:styleId="HeaderChar1">
    <w:name w:val="Header Char1"/>
    <w:basedOn w:val="DefaultParagraphFont"/>
    <w:link w:val="Header"/>
    <w:uiPriority w:val="99"/>
    <w:semiHidden/>
    <w:locked/>
    <w:rPr>
      <w:rFonts w:cs="Times New Roman"/>
      <w:sz w:val="24"/>
      <w:szCs w:val="24"/>
    </w:rPr>
  </w:style>
  <w:style w:type="character" w:customStyle="1" w:styleId="rvts15">
    <w:name w:val="rvts15"/>
    <w:basedOn w:val="DefaultParagraphFont"/>
    <w:uiPriority w:val="99"/>
    <w:rsid w:val="00C25B7B"/>
    <w:rPr>
      <w:rFonts w:cs="Times New Roman"/>
    </w:rPr>
  </w:style>
</w:styles>
</file>

<file path=word/webSettings.xml><?xml version="1.0" encoding="utf-8"?>
<w:webSettings xmlns:r="http://schemas.openxmlformats.org/officeDocument/2006/relationships" xmlns:w="http://schemas.openxmlformats.org/wordprocessingml/2006/main">
  <w:divs>
    <w:div w:id="1025332108">
      <w:marLeft w:val="0"/>
      <w:marRight w:val="0"/>
      <w:marTop w:val="0"/>
      <w:marBottom w:val="0"/>
      <w:divBdr>
        <w:top w:val="none" w:sz="0" w:space="0" w:color="auto"/>
        <w:left w:val="none" w:sz="0" w:space="0" w:color="auto"/>
        <w:bottom w:val="none" w:sz="0" w:space="0" w:color="auto"/>
        <w:right w:val="none" w:sz="0" w:space="0" w:color="auto"/>
      </w:divBdr>
    </w:div>
    <w:div w:id="1025332109">
      <w:marLeft w:val="0"/>
      <w:marRight w:val="0"/>
      <w:marTop w:val="0"/>
      <w:marBottom w:val="0"/>
      <w:divBdr>
        <w:top w:val="none" w:sz="0" w:space="0" w:color="auto"/>
        <w:left w:val="none" w:sz="0" w:space="0" w:color="auto"/>
        <w:bottom w:val="none" w:sz="0" w:space="0" w:color="auto"/>
        <w:right w:val="none" w:sz="0" w:space="0" w:color="auto"/>
      </w:divBdr>
    </w:div>
    <w:div w:id="1025332110">
      <w:marLeft w:val="0"/>
      <w:marRight w:val="0"/>
      <w:marTop w:val="0"/>
      <w:marBottom w:val="0"/>
      <w:divBdr>
        <w:top w:val="none" w:sz="0" w:space="0" w:color="auto"/>
        <w:left w:val="none" w:sz="0" w:space="0" w:color="auto"/>
        <w:bottom w:val="none" w:sz="0" w:space="0" w:color="auto"/>
        <w:right w:val="none" w:sz="0" w:space="0" w:color="auto"/>
      </w:divBdr>
    </w:div>
    <w:div w:id="1025332111">
      <w:marLeft w:val="0"/>
      <w:marRight w:val="0"/>
      <w:marTop w:val="0"/>
      <w:marBottom w:val="0"/>
      <w:divBdr>
        <w:top w:val="none" w:sz="0" w:space="0" w:color="auto"/>
        <w:left w:val="none" w:sz="0" w:space="0" w:color="auto"/>
        <w:bottom w:val="none" w:sz="0" w:space="0" w:color="auto"/>
        <w:right w:val="none" w:sz="0" w:space="0" w:color="auto"/>
      </w:divBdr>
    </w:div>
    <w:div w:id="1025332112">
      <w:marLeft w:val="0"/>
      <w:marRight w:val="0"/>
      <w:marTop w:val="0"/>
      <w:marBottom w:val="0"/>
      <w:divBdr>
        <w:top w:val="none" w:sz="0" w:space="0" w:color="auto"/>
        <w:left w:val="none" w:sz="0" w:space="0" w:color="auto"/>
        <w:bottom w:val="none" w:sz="0" w:space="0" w:color="auto"/>
        <w:right w:val="none" w:sz="0" w:space="0" w:color="auto"/>
      </w:divBdr>
    </w:div>
    <w:div w:id="1025332113">
      <w:marLeft w:val="0"/>
      <w:marRight w:val="0"/>
      <w:marTop w:val="0"/>
      <w:marBottom w:val="0"/>
      <w:divBdr>
        <w:top w:val="none" w:sz="0" w:space="0" w:color="auto"/>
        <w:left w:val="none" w:sz="0" w:space="0" w:color="auto"/>
        <w:bottom w:val="none" w:sz="0" w:space="0" w:color="auto"/>
        <w:right w:val="none" w:sz="0" w:space="0" w:color="auto"/>
      </w:divBdr>
    </w:div>
    <w:div w:id="1025332114">
      <w:marLeft w:val="0"/>
      <w:marRight w:val="0"/>
      <w:marTop w:val="0"/>
      <w:marBottom w:val="0"/>
      <w:divBdr>
        <w:top w:val="none" w:sz="0" w:space="0" w:color="auto"/>
        <w:left w:val="none" w:sz="0" w:space="0" w:color="auto"/>
        <w:bottom w:val="none" w:sz="0" w:space="0" w:color="auto"/>
        <w:right w:val="none" w:sz="0" w:space="0" w:color="auto"/>
      </w:divBdr>
    </w:div>
    <w:div w:id="1025332115">
      <w:marLeft w:val="0"/>
      <w:marRight w:val="0"/>
      <w:marTop w:val="0"/>
      <w:marBottom w:val="0"/>
      <w:divBdr>
        <w:top w:val="none" w:sz="0" w:space="0" w:color="auto"/>
        <w:left w:val="none" w:sz="0" w:space="0" w:color="auto"/>
        <w:bottom w:val="none" w:sz="0" w:space="0" w:color="auto"/>
        <w:right w:val="none" w:sz="0" w:space="0" w:color="auto"/>
      </w:divBdr>
    </w:div>
    <w:div w:id="1025332116">
      <w:marLeft w:val="0"/>
      <w:marRight w:val="0"/>
      <w:marTop w:val="0"/>
      <w:marBottom w:val="0"/>
      <w:divBdr>
        <w:top w:val="none" w:sz="0" w:space="0" w:color="auto"/>
        <w:left w:val="none" w:sz="0" w:space="0" w:color="auto"/>
        <w:bottom w:val="none" w:sz="0" w:space="0" w:color="auto"/>
        <w:right w:val="none" w:sz="0" w:space="0" w:color="auto"/>
      </w:divBdr>
    </w:div>
    <w:div w:id="1025332117">
      <w:marLeft w:val="0"/>
      <w:marRight w:val="0"/>
      <w:marTop w:val="0"/>
      <w:marBottom w:val="0"/>
      <w:divBdr>
        <w:top w:val="none" w:sz="0" w:space="0" w:color="auto"/>
        <w:left w:val="none" w:sz="0" w:space="0" w:color="auto"/>
        <w:bottom w:val="none" w:sz="0" w:space="0" w:color="auto"/>
        <w:right w:val="none" w:sz="0" w:space="0" w:color="auto"/>
      </w:divBdr>
    </w:div>
    <w:div w:id="1025332118">
      <w:marLeft w:val="0"/>
      <w:marRight w:val="0"/>
      <w:marTop w:val="0"/>
      <w:marBottom w:val="0"/>
      <w:divBdr>
        <w:top w:val="none" w:sz="0" w:space="0" w:color="auto"/>
        <w:left w:val="none" w:sz="0" w:space="0" w:color="auto"/>
        <w:bottom w:val="none" w:sz="0" w:space="0" w:color="auto"/>
        <w:right w:val="none" w:sz="0" w:space="0" w:color="auto"/>
      </w:divBdr>
    </w:div>
    <w:div w:id="1025332119">
      <w:marLeft w:val="0"/>
      <w:marRight w:val="0"/>
      <w:marTop w:val="0"/>
      <w:marBottom w:val="0"/>
      <w:divBdr>
        <w:top w:val="none" w:sz="0" w:space="0" w:color="auto"/>
        <w:left w:val="none" w:sz="0" w:space="0" w:color="auto"/>
        <w:bottom w:val="none" w:sz="0" w:space="0" w:color="auto"/>
        <w:right w:val="none" w:sz="0" w:space="0" w:color="auto"/>
      </w:divBdr>
    </w:div>
    <w:div w:id="1025332120">
      <w:marLeft w:val="0"/>
      <w:marRight w:val="0"/>
      <w:marTop w:val="0"/>
      <w:marBottom w:val="0"/>
      <w:divBdr>
        <w:top w:val="none" w:sz="0" w:space="0" w:color="auto"/>
        <w:left w:val="none" w:sz="0" w:space="0" w:color="auto"/>
        <w:bottom w:val="none" w:sz="0" w:space="0" w:color="auto"/>
        <w:right w:val="none" w:sz="0" w:space="0" w:color="auto"/>
      </w:divBdr>
    </w:div>
    <w:div w:id="1025332121">
      <w:marLeft w:val="0"/>
      <w:marRight w:val="0"/>
      <w:marTop w:val="0"/>
      <w:marBottom w:val="0"/>
      <w:divBdr>
        <w:top w:val="none" w:sz="0" w:space="0" w:color="auto"/>
        <w:left w:val="none" w:sz="0" w:space="0" w:color="auto"/>
        <w:bottom w:val="none" w:sz="0" w:space="0" w:color="auto"/>
        <w:right w:val="none" w:sz="0" w:space="0" w:color="auto"/>
      </w:divBdr>
    </w:div>
    <w:div w:id="1025332122">
      <w:marLeft w:val="0"/>
      <w:marRight w:val="0"/>
      <w:marTop w:val="0"/>
      <w:marBottom w:val="0"/>
      <w:divBdr>
        <w:top w:val="none" w:sz="0" w:space="0" w:color="auto"/>
        <w:left w:val="none" w:sz="0" w:space="0" w:color="auto"/>
        <w:bottom w:val="none" w:sz="0" w:space="0" w:color="auto"/>
        <w:right w:val="none" w:sz="0" w:space="0" w:color="auto"/>
      </w:divBdr>
    </w:div>
    <w:div w:id="1025332123">
      <w:marLeft w:val="0"/>
      <w:marRight w:val="0"/>
      <w:marTop w:val="0"/>
      <w:marBottom w:val="0"/>
      <w:divBdr>
        <w:top w:val="none" w:sz="0" w:space="0" w:color="auto"/>
        <w:left w:val="none" w:sz="0" w:space="0" w:color="auto"/>
        <w:bottom w:val="none" w:sz="0" w:space="0" w:color="auto"/>
        <w:right w:val="none" w:sz="0" w:space="0" w:color="auto"/>
      </w:divBdr>
    </w:div>
    <w:div w:id="1025332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322%D0%B0-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3936</Words>
  <Characters>2245</Characters>
  <Application>Microsoft Office Outlook</Application>
  <DocSecurity>0</DocSecurity>
  <Lines>0</Lines>
  <Paragraphs>0</Paragraphs>
  <ScaleCrop>false</ScaleCrop>
  <Company>VR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Deputat</dc:creator>
  <cp:keywords/>
  <dc:description/>
  <cp:lastModifiedBy>pokotylo-o</cp:lastModifiedBy>
  <cp:revision>2</cp:revision>
  <cp:lastPrinted>2020-03-24T10:34:00Z</cp:lastPrinted>
  <dcterms:created xsi:type="dcterms:W3CDTF">2020-03-24T11:05:00Z</dcterms:created>
  <dcterms:modified xsi:type="dcterms:W3CDTF">2020-03-24T11:05:00Z</dcterms:modified>
</cp:coreProperties>
</file>