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5E63" w:rsidRDefault="002C604F">
      <w:pPr>
        <w:spacing w:after="0" w:line="240" w:lineRule="auto"/>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 xml:space="preserve">ПОЯСНЮВАЛЬНА ЗАПИСКА </w:t>
      </w:r>
    </w:p>
    <w:p w:rsidR="00B15E63" w:rsidRDefault="002C604F">
      <w:pPr>
        <w:shd w:val="clear" w:color="auto" w:fill="FFFFFF"/>
        <w:spacing w:after="0" w:line="240" w:lineRule="auto"/>
        <w:ind w:firstLine="709"/>
        <w:jc w:val="center"/>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до проекту Закону України «Про внесення змін до деяких законодавчих актів </w:t>
      </w:r>
      <w:r>
        <w:rPr>
          <w:rFonts w:ascii="Times New Roman" w:hAnsi="Times New Roman" w:cs="Times New Roman"/>
          <w:b/>
          <w:color w:val="000000"/>
          <w:sz w:val="28"/>
          <w:szCs w:val="28"/>
          <w:highlight w:val="white"/>
        </w:rPr>
        <w:t xml:space="preserve">України щодо вдосконалення протидії корупції в окремих правоохоронних та інших державних органах» </w:t>
      </w:r>
    </w:p>
    <w:p w:rsidR="00B15E63" w:rsidRDefault="00B15E63">
      <w:pPr>
        <w:spacing w:after="0" w:line="240" w:lineRule="auto"/>
        <w:jc w:val="center"/>
        <w:rPr>
          <w:rFonts w:ascii="Times New Roman" w:hAnsi="Times New Roman" w:cs="Times New Roman"/>
          <w:b/>
          <w:sz w:val="28"/>
          <w:szCs w:val="28"/>
        </w:rPr>
      </w:pPr>
    </w:p>
    <w:p w:rsidR="00B15E63" w:rsidRDefault="002C604F">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1. Обґрунтування необхідності прийняття акту</w:t>
      </w:r>
    </w:p>
    <w:p w:rsidR="00B15E63" w:rsidRDefault="00B15E63">
      <w:pPr>
        <w:spacing w:after="0" w:line="240" w:lineRule="auto"/>
        <w:ind w:firstLine="709"/>
        <w:jc w:val="both"/>
        <w:rPr>
          <w:rFonts w:ascii="Times New Roman" w:hAnsi="Times New Roman" w:cs="Times New Roman"/>
          <w:b/>
          <w:sz w:val="28"/>
          <w:szCs w:val="28"/>
        </w:rPr>
      </w:pPr>
    </w:p>
    <w:p w:rsidR="00B15E63" w:rsidRDefault="002C60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Розроблення проекту Закону України «Про внесення змін до деяких з</w:t>
      </w:r>
      <w:r>
        <w:rPr>
          <w:rFonts w:ascii="Times New Roman" w:hAnsi="Times New Roman" w:cs="Times New Roman"/>
          <w:color w:val="000000"/>
          <w:sz w:val="28"/>
          <w:szCs w:val="28"/>
          <w:highlight w:val="white"/>
        </w:rPr>
        <w:t xml:space="preserve">аконів України щодо </w:t>
      </w:r>
      <w:r>
        <w:rPr>
          <w:rFonts w:ascii="Times New Roman" w:hAnsi="Times New Roman" w:cs="Times New Roman"/>
          <w:sz w:val="28"/>
          <w:szCs w:val="28"/>
          <w:highlight w:val="white"/>
        </w:rPr>
        <w:t>вдосконалення</w:t>
      </w:r>
      <w:r>
        <w:rPr>
          <w:rFonts w:ascii="Times New Roman" w:hAnsi="Times New Roman" w:cs="Times New Roman"/>
          <w:color w:val="000000"/>
          <w:sz w:val="28"/>
          <w:szCs w:val="28"/>
          <w:highlight w:val="white"/>
        </w:rPr>
        <w:t xml:space="preserve"> протидії корупції в окремих правоохоронних та інших державних органах»</w:t>
      </w:r>
      <w:r>
        <w:rPr>
          <w:rFonts w:ascii="Times New Roman" w:hAnsi="Times New Roman" w:cs="Times New Roman"/>
          <w:sz w:val="28"/>
          <w:szCs w:val="28"/>
        </w:rPr>
        <w:t xml:space="preserve"> (далі – Закон) обумовлене необхідністю приведення ряду законів України, зокрема, «Про державну охорону органів державної влади України та посадових осіб», «Про прокуратуру», «Про Національне антикорупційне бюро України»,  «Про Державне бюро розслідувань» у відповідність до вимог сьогодення та положенням Закону України «Про запобігання корупції».</w:t>
      </w:r>
    </w:p>
    <w:p w:rsidR="00B15E63" w:rsidRDefault="002C60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Так, у зазначених законах України понятійний апарат, що має відношення до сфери протидії корупції, не відповідає термінам, викладеним у Законі України «Про запобігання корупції».</w:t>
      </w:r>
    </w:p>
    <w:p w:rsidR="00B15E63" w:rsidRDefault="002C60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Наприклад, згідно з пунктом 3 частини шостої статті 27 Закону України «Про прокуратуру» не може бути призначена на посаду прокурора особа, на яку накладалося адміністративне стягнення за вчинення корупційного правопорушення. </w:t>
      </w:r>
    </w:p>
    <w:p w:rsidR="00B15E63" w:rsidRDefault="002C604F">
      <w:pPr>
        <w:spacing w:after="0" w:line="240" w:lineRule="auto"/>
        <w:ind w:firstLine="709"/>
        <w:jc w:val="both"/>
        <w:rPr>
          <w:rFonts w:ascii="Times New Roman" w:hAnsi="Times New Roman" w:cs="Times New Roman"/>
          <w:color w:val="000000"/>
          <w:sz w:val="28"/>
          <w:szCs w:val="28"/>
          <w:highlight w:val="white"/>
        </w:rPr>
      </w:pPr>
      <w:r>
        <w:rPr>
          <w:rFonts w:ascii="Times New Roman" w:hAnsi="Times New Roman" w:cs="Times New Roman"/>
          <w:color w:val="000000"/>
          <w:sz w:val="28"/>
          <w:szCs w:val="28"/>
          <w:highlight w:val="white"/>
        </w:rPr>
        <w:t>У той же час, відповідно до абзацу шостого частини першої статті 1 Закону України «Про запобігання корупції» під корупційним правопорушенням розуміється діяння, що містить ознаки корупції, вчинене особою, зазначеною у частині першій статті 3 цього Закону, за яке законом встановлено кримінальну, дисциплінарну та/або цивільно-правову відповідальність.</w:t>
      </w:r>
    </w:p>
    <w:p w:rsidR="00B15E63" w:rsidRDefault="002C604F">
      <w:pPr>
        <w:spacing w:after="0" w:line="240" w:lineRule="auto"/>
        <w:ind w:firstLine="709"/>
        <w:jc w:val="both"/>
        <w:rPr>
          <w:rFonts w:ascii="Times New Roman" w:hAnsi="Times New Roman" w:cs="Times New Roman"/>
          <w:color w:val="000000"/>
          <w:sz w:val="28"/>
          <w:szCs w:val="28"/>
          <w:highlight w:val="white"/>
        </w:rPr>
      </w:pPr>
      <w:r>
        <w:rPr>
          <w:rFonts w:ascii="Times New Roman" w:hAnsi="Times New Roman" w:cs="Times New Roman"/>
          <w:color w:val="000000"/>
          <w:sz w:val="28"/>
          <w:szCs w:val="28"/>
          <w:highlight w:val="white"/>
        </w:rPr>
        <w:t xml:space="preserve">Згідно з абзацом одинадцятим частини першої цієї статті діяння, що не містить ознак корупції, але порушує встановлені Законом України «Про запобігання корупції» вимоги, заборони та обмеження, вчинене особою, зазначеною у частині першій статті 3 цього Закону, за яке законом встановлено кримінальну, </w:t>
      </w:r>
      <w:r>
        <w:rPr>
          <w:rFonts w:ascii="Times New Roman" w:hAnsi="Times New Roman" w:cs="Times New Roman"/>
          <w:color w:val="000000"/>
          <w:sz w:val="28"/>
          <w:szCs w:val="28"/>
          <w:highlight w:val="white"/>
          <w:u w:val="single"/>
        </w:rPr>
        <w:t>адміністративну</w:t>
      </w:r>
      <w:r>
        <w:rPr>
          <w:rFonts w:ascii="Times New Roman" w:hAnsi="Times New Roman" w:cs="Times New Roman"/>
          <w:color w:val="000000"/>
          <w:sz w:val="28"/>
          <w:szCs w:val="28"/>
          <w:highlight w:val="white"/>
        </w:rPr>
        <w:t>, дисциплінарну та/або цивільно-правову відповідальність, є правопорушенням, пов’язаним з корупцією.</w:t>
      </w:r>
    </w:p>
    <w:p w:rsidR="00B15E63" w:rsidRDefault="002C604F">
      <w:pPr>
        <w:shd w:val="clear" w:color="auto" w:fill="FFFFFF"/>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highlight w:val="white"/>
        </w:rPr>
        <w:t xml:space="preserve">Крім того, зазначені закони України мають й інші неузгодженості. Наприклад, відповідно до пункту 2 частини першої статті 13 Закону України «Про Національне антикорупційне бюро України» не може бути призначена на посаду в Національному бюро особа, якщо вона </w:t>
      </w:r>
      <w:r>
        <w:rPr>
          <w:rFonts w:ascii="Times New Roman" w:hAnsi="Times New Roman" w:cs="Times New Roman"/>
          <w:color w:val="000000"/>
          <w:sz w:val="28"/>
          <w:szCs w:val="28"/>
        </w:rPr>
        <w:t>має судимість за вчинення злочину, якщо така судимість не погашена або не знята в установленому законом порядку (крім реабілітованої особи), або на яку протягом останнього року накладалося адміністративне стягнення за вчинення корупційного правопорушення, або притягалася судом до відповідальності за вчинення умисного злочину.</w:t>
      </w:r>
    </w:p>
    <w:p w:rsidR="00B15E63" w:rsidRDefault="002C604F">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06 вересня 2019 року постановою Сарненського районного суду Рівненської області Директора Національного антикорупційного бюро України Ситника Артема Сергійовича було визнано винним у вчиненні </w:t>
      </w:r>
      <w:r>
        <w:rPr>
          <w:rFonts w:ascii="Times New Roman" w:hAnsi="Times New Roman" w:cs="Times New Roman"/>
          <w:sz w:val="28"/>
          <w:szCs w:val="28"/>
        </w:rPr>
        <w:lastRenderedPageBreak/>
        <w:t xml:space="preserve">правопорушення, передбаченого ч. 1ст. 172-5 </w:t>
      </w:r>
      <w:hyperlink r:id="rId7">
        <w:r>
          <w:rPr>
            <w:rFonts w:ascii="Times New Roman" w:hAnsi="Times New Roman" w:cs="Times New Roman"/>
            <w:color w:val="000000"/>
            <w:sz w:val="28"/>
            <w:szCs w:val="28"/>
          </w:rPr>
          <w:t>КУпАП</w:t>
        </w:r>
      </w:hyperlink>
      <w:r>
        <w:rPr>
          <w:rFonts w:ascii="Times New Roman" w:hAnsi="Times New Roman" w:cs="Times New Roman"/>
          <w:sz w:val="28"/>
          <w:szCs w:val="28"/>
        </w:rPr>
        <w:t>, та призначено стягнення у вигляді штрафу в розмірі 200 (двохсот) неоподатковуваних мінімумів доходів громадян, що складає 3400 (три тисячі чотириста) грн. 00 коп. з конфіскацією подарунків в дохід держави.</w:t>
      </w:r>
    </w:p>
    <w:p w:rsidR="00B15E63" w:rsidRDefault="002C604F">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 грудня 2019 року постановою Апеляційного суду Рівненської області залишено без задоволення апеляційні скарги Ситника А.С. та його захисника Кічи В.В., а постанову Сарненського районного суду Рівненської області від 06 вересня 2019 року залишено без змін.</w:t>
      </w:r>
    </w:p>
    <w:p w:rsidR="00B15E63" w:rsidRDefault="002C604F">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подальшому, на підставі цих судових рішень відомості про </w:t>
      </w:r>
      <w:r>
        <w:rPr>
          <w:rFonts w:ascii="Times New Roman" w:hAnsi="Times New Roman" w:cs="Times New Roman"/>
          <w:color w:val="000000"/>
          <w:sz w:val="28"/>
          <w:szCs w:val="28"/>
        </w:rPr>
        <w:t xml:space="preserve">Директора Національного антикорупційного бюро України Ситника Артема Сергійовича було внесено в Єдиний державний реєстр </w:t>
      </w:r>
      <w:hyperlink r:id="rId8">
        <w:r>
          <w:rPr>
            <w:rFonts w:ascii="Times New Roman" w:hAnsi="Times New Roman" w:cs="Times New Roman"/>
            <w:sz w:val="28"/>
            <w:szCs w:val="28"/>
          </w:rPr>
          <w:t>осіб, які вчинили корупційні або пов’язані з корупцією правопорушення</w:t>
        </w:r>
      </w:hyperlink>
      <w:r>
        <w:rPr>
          <w:rFonts w:ascii="Times New Roman" w:hAnsi="Times New Roman" w:cs="Times New Roman"/>
          <w:sz w:val="28"/>
          <w:szCs w:val="28"/>
        </w:rPr>
        <w:t>.</w:t>
      </w:r>
    </w:p>
    <w:p w:rsidR="00B15E63" w:rsidRDefault="002C604F">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Дана подія викликала суспільний резонанс в Україні, створила підґрунтя для вільного тлумачення норм законодавства та спроб звільнити </w:t>
      </w:r>
      <w:r>
        <w:rPr>
          <w:rFonts w:ascii="Times New Roman" w:hAnsi="Times New Roman" w:cs="Times New Roman"/>
          <w:color w:val="000000"/>
          <w:sz w:val="28"/>
          <w:szCs w:val="28"/>
        </w:rPr>
        <w:t>Директора Національного антикорупційного бюро України</w:t>
      </w:r>
      <w:r>
        <w:rPr>
          <w:rFonts w:ascii="Times New Roman" w:hAnsi="Times New Roman" w:cs="Times New Roman"/>
          <w:sz w:val="28"/>
          <w:szCs w:val="28"/>
        </w:rPr>
        <w:t xml:space="preserve"> за умови відсутності підстав для звільнення</w:t>
      </w:r>
      <w:r>
        <w:rPr>
          <w:rFonts w:ascii="Times New Roman" w:hAnsi="Times New Roman" w:cs="Times New Roman"/>
          <w:color w:val="000000"/>
          <w:sz w:val="28"/>
          <w:szCs w:val="28"/>
        </w:rPr>
        <w:t>, передбачених Законом України «Про Національне антикорупційне бюро України».</w:t>
      </w:r>
    </w:p>
    <w:p w:rsidR="00B15E63" w:rsidRDefault="002C604F">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нашу думку, для усунення </w:t>
      </w:r>
      <w:r>
        <w:rPr>
          <w:rFonts w:ascii="Times New Roman" w:hAnsi="Times New Roman" w:cs="Times New Roman"/>
          <w:color w:val="111111"/>
          <w:sz w:val="28"/>
          <w:szCs w:val="28"/>
          <w:shd w:val="clear" w:color="auto" w:fill="FCFCFC"/>
        </w:rPr>
        <w:t xml:space="preserve">суперечностей в </w:t>
      </w:r>
      <w:r>
        <w:rPr>
          <w:rFonts w:ascii="Times New Roman" w:hAnsi="Times New Roman" w:cs="Times New Roman"/>
          <w:sz w:val="28"/>
          <w:szCs w:val="28"/>
        </w:rPr>
        <w:t xml:space="preserve">Законі України «Про Національне антикорупційне бюро України», необхідно включити чітку підставу звільнення Директора Національного антикорупційного бюро України, а саме, набрання законної сили рішенням суду про притягнення його до адміністративної відповідальності за адміністративне правопорушення, пов’язане з корупцією, </w:t>
      </w:r>
      <w:r>
        <w:rPr>
          <w:rFonts w:ascii="Times New Roman" w:hAnsi="Times New Roman" w:cs="Times New Roman"/>
          <w:color w:val="000000"/>
          <w:sz w:val="28"/>
          <w:szCs w:val="28"/>
        </w:rPr>
        <w:t>яким накладено стягнення у виді позбавлення права обіймати посади або займатися діяльністю, що пов’язані з виконанням функцій держави або місцевого самоврядування.</w:t>
      </w:r>
      <w:r>
        <w:rPr>
          <w:rFonts w:ascii="Times New Roman" w:hAnsi="Times New Roman" w:cs="Times New Roman"/>
          <w:sz w:val="28"/>
          <w:szCs w:val="28"/>
        </w:rPr>
        <w:t xml:space="preserve"> </w:t>
      </w:r>
    </w:p>
    <w:p w:rsidR="00B15E63" w:rsidRDefault="002C604F">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Крім цього, необхідно врахувати право Верховної Ради України на звільнення Директора у разі набрання законної сили рішенням суду про визнання його активів, набутих за його дорученням іншими особами або в інших передбачених статтею 290 Цивільного процесуального кодексу України випадках, необґрунтованими та їх стягнення в дохід держави.</w:t>
      </w:r>
    </w:p>
    <w:p w:rsidR="00B15E63" w:rsidRDefault="002C604F">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Включення вищезгаданої підстави зумовить припинення маніпуляцій та вільного тлумачення </w:t>
      </w:r>
      <w:r>
        <w:rPr>
          <w:rFonts w:ascii="Times New Roman" w:hAnsi="Times New Roman" w:cs="Times New Roman"/>
          <w:color w:val="000000"/>
          <w:sz w:val="28"/>
          <w:szCs w:val="28"/>
          <w:highlight w:val="white"/>
        </w:rPr>
        <w:t xml:space="preserve">законодавства, оскільки Закон України </w:t>
      </w:r>
      <w:r>
        <w:rPr>
          <w:rFonts w:ascii="Times New Roman" w:hAnsi="Times New Roman" w:cs="Times New Roman"/>
          <w:sz w:val="28"/>
          <w:szCs w:val="28"/>
        </w:rPr>
        <w:t>«Про Національне антикорупційне бюро України»</w:t>
      </w:r>
      <w:r>
        <w:rPr>
          <w:rFonts w:ascii="Times New Roman" w:hAnsi="Times New Roman" w:cs="Times New Roman"/>
          <w:color w:val="000000"/>
          <w:sz w:val="28"/>
          <w:szCs w:val="28"/>
          <w:highlight w:val="white"/>
        </w:rPr>
        <w:t xml:space="preserve"> не передбачає звільнення у разі виникнення обставин, які перешкоджають призначенню.</w:t>
      </w:r>
    </w:p>
    <w:p w:rsidR="00B15E63" w:rsidRDefault="00B15E63">
      <w:pPr>
        <w:spacing w:after="0" w:line="240" w:lineRule="auto"/>
        <w:ind w:firstLine="709"/>
        <w:jc w:val="both"/>
        <w:rPr>
          <w:rFonts w:ascii="Times New Roman" w:hAnsi="Times New Roman" w:cs="Times New Roman"/>
          <w:sz w:val="28"/>
          <w:szCs w:val="28"/>
        </w:rPr>
      </w:pPr>
    </w:p>
    <w:p w:rsidR="00B15E63" w:rsidRDefault="002C604F">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2. Цілі і завдання прийняття акту</w:t>
      </w:r>
    </w:p>
    <w:p w:rsidR="00B15E63" w:rsidRDefault="00B15E63">
      <w:pPr>
        <w:spacing w:after="0" w:line="240" w:lineRule="auto"/>
        <w:ind w:firstLine="709"/>
        <w:jc w:val="both"/>
        <w:rPr>
          <w:rFonts w:ascii="Times New Roman" w:hAnsi="Times New Roman" w:cs="Times New Roman"/>
          <w:sz w:val="28"/>
          <w:szCs w:val="28"/>
        </w:rPr>
      </w:pPr>
    </w:p>
    <w:p w:rsidR="00B15E63" w:rsidRDefault="002C60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Метою прийняття законопроекту є виправлення окремих неузгодженостей, притаманних законам України «Про державну охорону органів державної влади України та посадових осіб», «Про прокуратуру», «Про Національне антикорупційне бюро України», «Про Державне бюро розслідувань», а також приведення їх понятійного апарату у відповідність до положень Закону України «Про запобігання корупції». </w:t>
      </w:r>
    </w:p>
    <w:p w:rsidR="00B15E63" w:rsidRDefault="002C604F">
      <w:pPr>
        <w:spacing w:after="0" w:line="240" w:lineRule="auto"/>
        <w:ind w:firstLine="709"/>
        <w:jc w:val="both"/>
        <w:rPr>
          <w:rFonts w:ascii="Times New Roman" w:hAnsi="Times New Roman" w:cs="Times New Roman"/>
          <w:b/>
          <w:sz w:val="28"/>
          <w:szCs w:val="28"/>
        </w:rPr>
      </w:pPr>
      <w:bookmarkStart w:id="1" w:name="_heading=h.gjdgxs" w:colFirst="0" w:colLast="0"/>
      <w:bookmarkEnd w:id="1"/>
      <w:r>
        <w:rPr>
          <w:rFonts w:ascii="Times New Roman" w:hAnsi="Times New Roman" w:cs="Times New Roman"/>
          <w:b/>
          <w:sz w:val="28"/>
          <w:szCs w:val="28"/>
        </w:rPr>
        <w:lastRenderedPageBreak/>
        <w:t>3. Загальна характеристика і основні положення проекту акту</w:t>
      </w:r>
    </w:p>
    <w:p w:rsidR="00B15E63" w:rsidRDefault="00B15E63">
      <w:pPr>
        <w:spacing w:after="0" w:line="240" w:lineRule="auto"/>
        <w:ind w:firstLine="709"/>
        <w:jc w:val="both"/>
        <w:rPr>
          <w:rFonts w:ascii="Times New Roman" w:hAnsi="Times New Roman" w:cs="Times New Roman"/>
          <w:sz w:val="28"/>
          <w:szCs w:val="28"/>
        </w:rPr>
      </w:pPr>
    </w:p>
    <w:p w:rsidR="00B15E63" w:rsidRDefault="002C60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Проектом закону пропонується замінити в окремих статтях законів України «Про державну охорону органів державної влади України та посадових осіб», «Про прокуратуру», «Про Національне антикорупційне бюро України»,             «Про Державне бюро розслідувань» термін «корупційне правопорушення», який застосовується до адміністративного стягнення, на термін «правопорушення, пов’язане з корупцією», що відповідатиме положенням Закону України «Про запобігання корупції».</w:t>
      </w:r>
    </w:p>
    <w:p w:rsidR="00B15E63" w:rsidRDefault="002C604F">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Проектом пропонується </w:t>
      </w:r>
      <w:r>
        <w:rPr>
          <w:rFonts w:ascii="Times New Roman" w:hAnsi="Times New Roman" w:cs="Times New Roman"/>
          <w:color w:val="000000"/>
          <w:sz w:val="28"/>
          <w:szCs w:val="28"/>
        </w:rPr>
        <w:t xml:space="preserve">доповнити частину першу та четверту статті 6 Закону України «Про Національне антикорупційне бюро України» </w:t>
      </w:r>
      <w:r>
        <w:rPr>
          <w:rFonts w:ascii="Times New Roman" w:hAnsi="Times New Roman" w:cs="Times New Roman"/>
          <w:sz w:val="28"/>
          <w:szCs w:val="28"/>
        </w:rPr>
        <w:t>змінами</w:t>
      </w:r>
      <w:r>
        <w:rPr>
          <w:rFonts w:ascii="Times New Roman" w:hAnsi="Times New Roman" w:cs="Times New Roman"/>
          <w:color w:val="000000"/>
          <w:sz w:val="28"/>
          <w:szCs w:val="28"/>
        </w:rPr>
        <w:t>, згідно з як</w:t>
      </w:r>
      <w:r>
        <w:rPr>
          <w:rFonts w:ascii="Times New Roman" w:hAnsi="Times New Roman" w:cs="Times New Roman"/>
          <w:sz w:val="28"/>
          <w:szCs w:val="28"/>
        </w:rPr>
        <w:t>ими</w:t>
      </w:r>
      <w:r>
        <w:rPr>
          <w:rFonts w:ascii="Times New Roman" w:hAnsi="Times New Roman" w:cs="Times New Roman"/>
          <w:color w:val="000000"/>
          <w:sz w:val="28"/>
          <w:szCs w:val="28"/>
        </w:rPr>
        <w:t xml:space="preserve"> </w:t>
      </w:r>
      <w:r>
        <w:rPr>
          <w:rFonts w:ascii="Times New Roman" w:hAnsi="Times New Roman" w:cs="Times New Roman"/>
          <w:sz w:val="28"/>
          <w:szCs w:val="28"/>
        </w:rPr>
        <w:t xml:space="preserve">в разі набрання законної сили рішенням суду про притягнення Директора Національного бюро України до адміністративної відповідальності за адміністративне правопорушення, пов’язане з корупцією, </w:t>
      </w:r>
      <w:r>
        <w:rPr>
          <w:rFonts w:ascii="Times New Roman" w:hAnsi="Times New Roman" w:cs="Times New Roman"/>
          <w:color w:val="000000"/>
          <w:sz w:val="28"/>
          <w:szCs w:val="28"/>
        </w:rPr>
        <w:t xml:space="preserve">яким накладено стягнення у виді позбавлення права обіймати посади або займатися діяльністю, що пов’язані з виконанням функцій держави або місцевого самоврядування, </w:t>
      </w:r>
      <w:r>
        <w:rPr>
          <w:rFonts w:ascii="Times New Roman" w:hAnsi="Times New Roman" w:cs="Times New Roman"/>
          <w:sz w:val="28"/>
          <w:szCs w:val="28"/>
        </w:rPr>
        <w:t>Директора Національного антикорупційного бюро України може бути звільнено з посади рішенням Верховної Ради України</w:t>
      </w:r>
      <w:r>
        <w:rPr>
          <w:rFonts w:ascii="Times New Roman" w:hAnsi="Times New Roman" w:cs="Times New Roman"/>
          <w:color w:val="000000"/>
          <w:sz w:val="28"/>
          <w:szCs w:val="28"/>
        </w:rPr>
        <w:t>.</w:t>
      </w:r>
    </w:p>
    <w:p w:rsidR="00B15E63" w:rsidRDefault="00B15E63">
      <w:pPr>
        <w:spacing w:after="0" w:line="240" w:lineRule="auto"/>
        <w:ind w:firstLine="709"/>
        <w:jc w:val="both"/>
        <w:rPr>
          <w:rFonts w:ascii="Times New Roman" w:hAnsi="Times New Roman" w:cs="Times New Roman"/>
          <w:b/>
          <w:sz w:val="28"/>
          <w:szCs w:val="28"/>
        </w:rPr>
      </w:pPr>
    </w:p>
    <w:p w:rsidR="00B15E63" w:rsidRDefault="002C604F">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4. Стан нормативно-правової бази у даній сфері правового регулювання</w:t>
      </w:r>
    </w:p>
    <w:p w:rsidR="00B15E63" w:rsidRDefault="00B15E63">
      <w:pPr>
        <w:spacing w:after="0" w:line="240" w:lineRule="auto"/>
        <w:ind w:firstLine="709"/>
        <w:jc w:val="both"/>
        <w:rPr>
          <w:rFonts w:ascii="Times New Roman" w:hAnsi="Times New Roman" w:cs="Times New Roman"/>
          <w:b/>
          <w:sz w:val="28"/>
          <w:szCs w:val="28"/>
        </w:rPr>
      </w:pPr>
    </w:p>
    <w:p w:rsidR="00B15E63" w:rsidRDefault="002C60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 цій сфері правового регулювання діє Конституція України, Кодекс України про адміністративні правопорушення, закони України «Про запобігання корупції», «Про державну охорону органів державної влади України та посадових осіб», «Про прокуратуру», «Про Національне антикорупційне бюро України», «Про Державне бюро розслідувань».</w:t>
      </w:r>
    </w:p>
    <w:p w:rsidR="00B15E63" w:rsidRDefault="00B15E63">
      <w:pPr>
        <w:spacing w:after="0" w:line="240" w:lineRule="auto"/>
        <w:ind w:firstLine="709"/>
        <w:jc w:val="both"/>
        <w:rPr>
          <w:rFonts w:ascii="Times New Roman" w:hAnsi="Times New Roman" w:cs="Times New Roman"/>
          <w:sz w:val="28"/>
          <w:szCs w:val="28"/>
        </w:rPr>
      </w:pPr>
    </w:p>
    <w:p w:rsidR="00B15E63" w:rsidRDefault="002C604F">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5. Фінансово-економічне обґрунтування</w:t>
      </w:r>
    </w:p>
    <w:p w:rsidR="00B15E63" w:rsidRDefault="00B15E63">
      <w:pPr>
        <w:spacing w:after="0" w:line="240" w:lineRule="auto"/>
        <w:ind w:firstLine="709"/>
        <w:jc w:val="both"/>
        <w:rPr>
          <w:rFonts w:ascii="Times New Roman" w:hAnsi="Times New Roman" w:cs="Times New Roman"/>
          <w:b/>
          <w:sz w:val="28"/>
          <w:szCs w:val="28"/>
        </w:rPr>
      </w:pPr>
    </w:p>
    <w:p w:rsidR="00B15E63" w:rsidRDefault="002C60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Реалізація законопроекту не потребуватиме додаткових витрат з Державного бюджету України. </w:t>
      </w:r>
    </w:p>
    <w:p w:rsidR="00B15E63" w:rsidRDefault="00B15E63">
      <w:pPr>
        <w:spacing w:after="0" w:line="240" w:lineRule="auto"/>
        <w:ind w:firstLine="709"/>
        <w:jc w:val="both"/>
        <w:rPr>
          <w:rFonts w:ascii="Times New Roman" w:hAnsi="Times New Roman" w:cs="Times New Roman"/>
          <w:sz w:val="24"/>
          <w:szCs w:val="24"/>
        </w:rPr>
      </w:pPr>
    </w:p>
    <w:p w:rsidR="00B15E63" w:rsidRDefault="002C604F">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6. Прогноз соціально-економічних та інших наслідків прийняття акту</w:t>
      </w:r>
    </w:p>
    <w:p w:rsidR="00B15E63" w:rsidRDefault="00B15E63">
      <w:pPr>
        <w:tabs>
          <w:tab w:val="left" w:pos="3117"/>
        </w:tabs>
        <w:spacing w:after="0" w:line="240" w:lineRule="auto"/>
        <w:ind w:firstLine="709"/>
        <w:jc w:val="both"/>
        <w:rPr>
          <w:rFonts w:ascii="Times New Roman" w:hAnsi="Times New Roman" w:cs="Times New Roman"/>
          <w:b/>
          <w:sz w:val="28"/>
          <w:szCs w:val="28"/>
        </w:rPr>
      </w:pPr>
    </w:p>
    <w:p w:rsidR="00B15E63" w:rsidRPr="00BE7FB2" w:rsidRDefault="002C604F" w:rsidP="00BE7FB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Прийняття законопроекту дозволить виправити окремі неточності та неузгодженості, притаманні законам України  «Про державну охорону органів державної влади України та посадових осіб», «Про прокуратуру», «Про Національне антикорупційне бюро України», «Про Державне бюро розслідувань» «Про Національне антикорупційне бюро України», а також привести їх понятійний апарат у відповідність до положень Закону України «Про запобігання корупції». </w:t>
      </w:r>
    </w:p>
    <w:p w:rsidR="00BE7FB2" w:rsidRDefault="002C604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Народні депутати України            </w:t>
      </w:r>
    </w:p>
    <w:p w:rsidR="00B15E63" w:rsidRDefault="00BE7FB2">
      <w:pPr>
        <w:spacing w:after="0" w:line="240" w:lineRule="auto"/>
        <w:jc w:val="both"/>
        <w:rPr>
          <w:rFonts w:ascii="Times New Roman" w:hAnsi="Times New Roman" w:cs="Times New Roman"/>
          <w:b/>
          <w:sz w:val="28"/>
          <w:szCs w:val="28"/>
        </w:rPr>
      </w:pPr>
      <w:r w:rsidRPr="00BE7FB2">
        <w:rPr>
          <w:rFonts w:ascii="Times New Roman" w:hAnsi="Times New Roman" w:cs="Times New Roman"/>
          <w:b/>
          <w:sz w:val="28"/>
          <w:szCs w:val="28"/>
        </w:rPr>
        <w:t>Устінова О.Ю.</w:t>
      </w:r>
      <w:r w:rsidR="002C604F">
        <w:rPr>
          <w:rFonts w:ascii="Times New Roman" w:hAnsi="Times New Roman" w:cs="Times New Roman"/>
          <w:b/>
          <w:sz w:val="28"/>
          <w:szCs w:val="28"/>
        </w:rPr>
        <w:t xml:space="preserve">                             </w:t>
      </w:r>
    </w:p>
    <w:sectPr w:rsidR="00B15E63">
      <w:headerReference w:type="even" r:id="rId9"/>
      <w:headerReference w:type="default" r:id="rId10"/>
      <w:pgSz w:w="11906" w:h="16838"/>
      <w:pgMar w:top="1134" w:right="567" w:bottom="993" w:left="1701" w:header="709"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51E7" w:rsidRDefault="008B51E7">
      <w:pPr>
        <w:spacing w:after="0" w:line="240" w:lineRule="auto"/>
      </w:pPr>
      <w:r>
        <w:separator/>
      </w:r>
    </w:p>
  </w:endnote>
  <w:endnote w:type="continuationSeparator" w:id="0">
    <w:p w:rsidR="008B51E7" w:rsidRDefault="008B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51E7" w:rsidRDefault="008B51E7">
      <w:pPr>
        <w:spacing w:after="0" w:line="240" w:lineRule="auto"/>
      </w:pPr>
      <w:r>
        <w:separator/>
      </w:r>
    </w:p>
  </w:footnote>
  <w:footnote w:type="continuationSeparator" w:id="0">
    <w:p w:rsidR="008B51E7" w:rsidRDefault="008B51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5E63" w:rsidRDefault="002C604F">
    <w:pP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rsidR="00B15E63" w:rsidRDefault="00B15E63">
    <w:pPr>
      <w:tabs>
        <w:tab w:val="center" w:pos="4677"/>
        <w:tab w:val="right" w:pos="9355"/>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5E63" w:rsidRDefault="002C604F">
    <w:pPr>
      <w:tabs>
        <w:tab w:val="center" w:pos="4677"/>
        <w:tab w:val="right" w:pos="9355"/>
      </w:tabs>
      <w:spacing w:line="240" w:lineRule="auto"/>
      <w:jc w:val="center"/>
      <w:rPr>
        <w:color w:val="000000"/>
      </w:rPr>
    </w:pPr>
    <w:r>
      <w:rPr>
        <w:color w:val="000000"/>
      </w:rPr>
      <w:fldChar w:fldCharType="begin"/>
    </w:r>
    <w:r>
      <w:rPr>
        <w:color w:val="000000"/>
      </w:rPr>
      <w:instrText>PAGE</w:instrText>
    </w:r>
    <w:r>
      <w:rPr>
        <w:color w:val="000000"/>
      </w:rPr>
      <w:fldChar w:fldCharType="separate"/>
    </w:r>
    <w:r w:rsidR="00005A89">
      <w:rPr>
        <w:noProof/>
        <w:color w:val="000000"/>
      </w:rPr>
      <w:t>2</w:t>
    </w:r>
    <w:r>
      <w:rPr>
        <w:color w:val="000000"/>
      </w:rPr>
      <w:fldChar w:fldCharType="end"/>
    </w:r>
  </w:p>
  <w:p w:rsidR="00B15E63" w:rsidRDefault="00B15E63">
    <w:pPr>
      <w:tabs>
        <w:tab w:val="center" w:pos="4677"/>
        <w:tab w:val="right" w:pos="9355"/>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E63"/>
    <w:rsid w:val="00005A89"/>
    <w:rsid w:val="00240BB4"/>
    <w:rsid w:val="002C604F"/>
    <w:rsid w:val="008B51E7"/>
    <w:rsid w:val="00B15E63"/>
    <w:rsid w:val="00BE7FB2"/>
    <w:rsid w:val="00CD03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8E6FD61-7ADC-4920-9AD2-BE948F5CA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pPr>
      <w:keepNext/>
      <w:keepLines/>
      <w:spacing w:before="480" w:after="120"/>
      <w:outlineLvl w:val="0"/>
    </w:pPr>
    <w:rPr>
      <w:b/>
      <w:sz w:val="48"/>
      <w:szCs w:val="48"/>
    </w:rPr>
  </w:style>
  <w:style w:type="paragraph" w:styleId="2">
    <w:name w:val="heading 2"/>
    <w:basedOn w:val="a"/>
    <w:next w:val="a"/>
    <w:link w:val="20"/>
    <w:uiPriority w:val="9"/>
    <w:pPr>
      <w:keepNext/>
      <w:keepLines/>
      <w:spacing w:before="360" w:after="80"/>
      <w:outlineLvl w:val="1"/>
    </w:pPr>
    <w:rPr>
      <w:b/>
      <w:sz w:val="36"/>
      <w:szCs w:val="36"/>
    </w:rPr>
  </w:style>
  <w:style w:type="paragraph" w:styleId="3">
    <w:name w:val="heading 3"/>
    <w:basedOn w:val="a"/>
    <w:next w:val="a"/>
    <w:link w:val="30"/>
    <w:uiPriority w:val="9"/>
    <w:pPr>
      <w:keepNext/>
      <w:keepLines/>
      <w:spacing w:before="280" w:after="80"/>
      <w:outlineLvl w:val="2"/>
    </w:pPr>
    <w:rPr>
      <w:b/>
      <w:sz w:val="28"/>
      <w:szCs w:val="28"/>
    </w:rPr>
  </w:style>
  <w:style w:type="paragraph" w:styleId="4">
    <w:name w:val="heading 4"/>
    <w:basedOn w:val="a"/>
    <w:next w:val="a"/>
    <w:link w:val="40"/>
    <w:uiPriority w:val="9"/>
    <w:pPr>
      <w:keepNext/>
      <w:keepLines/>
      <w:spacing w:before="240" w:after="40"/>
      <w:outlineLvl w:val="3"/>
    </w:pPr>
    <w:rPr>
      <w:b/>
      <w:sz w:val="24"/>
      <w:szCs w:val="24"/>
    </w:rPr>
  </w:style>
  <w:style w:type="paragraph" w:styleId="5">
    <w:name w:val="heading 5"/>
    <w:basedOn w:val="a"/>
    <w:next w:val="a"/>
    <w:link w:val="50"/>
    <w:uiPriority w:val="9"/>
    <w:pPr>
      <w:keepNext/>
      <w:keepLines/>
      <w:spacing w:before="220" w:after="40"/>
      <w:outlineLvl w:val="4"/>
    </w:pPr>
    <w:rPr>
      <w:b/>
    </w:rPr>
  </w:style>
  <w:style w:type="paragraph" w:styleId="6">
    <w:name w:val="heading 6"/>
    <w:basedOn w:val="a"/>
    <w:next w:val="a"/>
    <w:link w:val="60"/>
    <w:uiPriority w:val="9"/>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asciiTheme="minorHAnsi" w:eastAsiaTheme="minorEastAsia" w:hAnsiTheme="minorHAnsi" w:cs="Times New Roman"/>
      <w:b/>
      <w:bCs/>
      <w:sz w:val="28"/>
      <w:szCs w:val="28"/>
    </w:rPr>
  </w:style>
  <w:style w:type="character" w:customStyle="1" w:styleId="50">
    <w:name w:val="Заголовок 5 Знак"/>
    <w:basedOn w:val="a0"/>
    <w:link w:val="5"/>
    <w:uiPriority w:val="9"/>
    <w:semiHidden/>
    <w:locked/>
    <w:rPr>
      <w:rFonts w:asciiTheme="minorHAnsi" w:eastAsiaTheme="minorEastAsia" w:hAnsiTheme="minorHAnsi" w:cs="Times New Roman"/>
      <w:b/>
      <w:bCs/>
      <w:i/>
      <w:iCs/>
      <w:sz w:val="26"/>
      <w:szCs w:val="26"/>
    </w:rPr>
  </w:style>
  <w:style w:type="character" w:customStyle="1" w:styleId="60">
    <w:name w:val="Заголовок 6 Знак"/>
    <w:basedOn w:val="a0"/>
    <w:link w:val="6"/>
    <w:uiPriority w:val="9"/>
    <w:semiHidden/>
    <w:locked/>
    <w:rPr>
      <w:rFonts w:asciiTheme="minorHAnsi" w:eastAsiaTheme="minorEastAsia" w:hAnsiTheme="minorHAnsi" w:cs="Times New Roman"/>
      <w:b/>
      <w:bCs/>
    </w:rPr>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a4"/>
    <w:uiPriority w:val="10"/>
    <w:qFormat/>
    <w:pPr>
      <w:spacing w:after="0" w:line="240" w:lineRule="auto"/>
      <w:jc w:val="center"/>
    </w:pPr>
    <w:rPr>
      <w:rFonts w:ascii="Times New Roman" w:hAnsi="Times New Roman" w:cs="Times New Roman"/>
      <w:b/>
      <w:sz w:val="28"/>
      <w:szCs w:val="20"/>
      <w:lang w:eastAsia="ru-RU"/>
    </w:rPr>
  </w:style>
  <w:style w:type="character" w:customStyle="1" w:styleId="a4">
    <w:name w:val="Назва Знак"/>
    <w:basedOn w:val="a0"/>
    <w:link w:val="a3"/>
    <w:uiPriority w:val="10"/>
    <w:locked/>
    <w:rPr>
      <w:rFonts w:ascii="Times New Roman" w:hAnsi="Times New Roman" w:cs="Times New Roman"/>
      <w:b/>
      <w:sz w:val="20"/>
      <w:szCs w:val="20"/>
      <w:lang w:val="x-none" w:eastAsia="ru-RU"/>
    </w:rPr>
  </w:style>
  <w:style w:type="paragraph" w:customStyle="1" w:styleId="rvps4">
    <w:name w:val="rvps4"/>
    <w:basedOn w:val="a"/>
    <w:pPr>
      <w:spacing w:before="100" w:beforeAutospacing="1" w:after="100" w:afterAutospacing="1" w:line="240" w:lineRule="auto"/>
    </w:pPr>
    <w:rPr>
      <w:rFonts w:ascii="Times New Roman" w:hAnsi="Times New Roman" w:cs="Times New Roman"/>
      <w:sz w:val="24"/>
      <w:szCs w:val="24"/>
      <w:lang w:eastAsia="uk-UA"/>
    </w:rPr>
  </w:style>
  <w:style w:type="paragraph" w:styleId="a5">
    <w:name w:val="List Paragraph"/>
    <w:basedOn w:val="a"/>
    <w:uiPriority w:val="34"/>
    <w:qFormat/>
    <w:pPr>
      <w:ind w:left="720"/>
    </w:pPr>
  </w:style>
  <w:style w:type="paragraph" w:styleId="a6">
    <w:name w:val="header"/>
    <w:basedOn w:val="a"/>
    <w:link w:val="a7"/>
    <w:uiPriority w:val="99"/>
    <w:pPr>
      <w:tabs>
        <w:tab w:val="center" w:pos="4677"/>
        <w:tab w:val="right" w:pos="9355"/>
      </w:tabs>
    </w:pPr>
  </w:style>
  <w:style w:type="character" w:customStyle="1" w:styleId="a7">
    <w:name w:val="Верхній колонтитул Знак"/>
    <w:basedOn w:val="a0"/>
    <w:link w:val="a6"/>
    <w:uiPriority w:val="99"/>
    <w:locked/>
    <w:rPr>
      <w:rFonts w:ascii="Calibri" w:hAnsi="Calibri" w:cs="Calibri"/>
    </w:rPr>
  </w:style>
  <w:style w:type="paragraph" w:styleId="a8">
    <w:name w:val="footer"/>
    <w:basedOn w:val="a"/>
    <w:link w:val="a9"/>
    <w:uiPriority w:val="99"/>
    <w:pPr>
      <w:tabs>
        <w:tab w:val="center" w:pos="4677"/>
        <w:tab w:val="right" w:pos="9355"/>
      </w:tabs>
    </w:pPr>
  </w:style>
  <w:style w:type="character" w:customStyle="1" w:styleId="a9">
    <w:name w:val="Нижній колонтитул Знак"/>
    <w:basedOn w:val="a0"/>
    <w:link w:val="a8"/>
    <w:uiPriority w:val="99"/>
    <w:semiHidden/>
    <w:locked/>
    <w:rPr>
      <w:rFonts w:ascii="Calibri" w:hAnsi="Calibri" w:cs="Calibri"/>
    </w:rPr>
  </w:style>
  <w:style w:type="character" w:styleId="aa">
    <w:name w:val="page number"/>
    <w:basedOn w:val="a0"/>
    <w:uiPriority w:val="99"/>
    <w:rPr>
      <w:rFonts w:cs="Times New Roman"/>
    </w:rPr>
  </w:style>
  <w:style w:type="character" w:customStyle="1" w:styleId="rvts9">
    <w:name w:val="rvts9"/>
    <w:basedOn w:val="a0"/>
    <w:rPr>
      <w:rFonts w:cs="Times New Roman"/>
    </w:rPr>
  </w:style>
  <w:style w:type="character" w:customStyle="1" w:styleId="rvts37">
    <w:name w:val="rvts37"/>
    <w:basedOn w:val="a0"/>
    <w:rPr>
      <w:rFonts w:cs="Times New Roman"/>
    </w:rPr>
  </w:style>
  <w:style w:type="character" w:customStyle="1" w:styleId="rvts23">
    <w:name w:val="rvts23"/>
    <w:basedOn w:val="a0"/>
    <w:rPr>
      <w:rFonts w:cs="Times New Roman"/>
    </w:rPr>
  </w:style>
  <w:style w:type="paragraph" w:customStyle="1" w:styleId="rvps2">
    <w:name w:val="rvps2"/>
    <w:basedOn w:val="a"/>
    <w:pPr>
      <w:spacing w:before="100" w:beforeAutospacing="1" w:after="100" w:afterAutospacing="1" w:line="240" w:lineRule="auto"/>
    </w:pPr>
    <w:rPr>
      <w:rFonts w:ascii="Times New Roman" w:hAnsi="Times New Roman" w:cs="Times New Roman"/>
      <w:sz w:val="24"/>
      <w:szCs w:val="24"/>
      <w:lang w:eastAsia="uk-UA"/>
    </w:rPr>
  </w:style>
  <w:style w:type="character" w:styleId="ab">
    <w:name w:val="Hyperlink"/>
    <w:basedOn w:val="a0"/>
    <w:uiPriority w:val="99"/>
    <w:semiHidden/>
    <w:unhideWhenUsed/>
    <w:rPr>
      <w:rFonts w:cs="Times New Roman"/>
      <w:color w:val="0000FF"/>
      <w:u w:val="single"/>
    </w:rPr>
  </w:style>
  <w:style w:type="character" w:customStyle="1" w:styleId="rvts46">
    <w:name w:val="rvts46"/>
    <w:basedOn w:val="a0"/>
    <w:rPr>
      <w:rFonts w:cs="Times New Roman"/>
    </w:rPr>
  </w:style>
  <w:style w:type="paragraph" w:customStyle="1" w:styleId="rvps17">
    <w:name w:val="rvps17"/>
    <w:basedOn w:val="a"/>
    <w:pPr>
      <w:spacing w:before="100" w:beforeAutospacing="1" w:after="100" w:afterAutospacing="1" w:line="240" w:lineRule="auto"/>
    </w:pPr>
    <w:rPr>
      <w:rFonts w:ascii="Times New Roman" w:hAnsi="Times New Roman" w:cs="Times New Roman"/>
      <w:sz w:val="24"/>
      <w:szCs w:val="24"/>
      <w:lang w:eastAsia="uk-UA"/>
    </w:rPr>
  </w:style>
  <w:style w:type="character" w:customStyle="1" w:styleId="rvts78">
    <w:name w:val="rvts78"/>
    <w:basedOn w:val="a0"/>
    <w:rPr>
      <w:rFonts w:cs="Times New Roman"/>
    </w:rPr>
  </w:style>
  <w:style w:type="paragraph" w:customStyle="1" w:styleId="rvps6">
    <w:name w:val="rvps6"/>
    <w:basedOn w:val="a"/>
    <w:pPr>
      <w:spacing w:before="100" w:beforeAutospacing="1" w:after="100" w:afterAutospacing="1" w:line="240" w:lineRule="auto"/>
    </w:pPr>
    <w:rPr>
      <w:rFonts w:ascii="Times New Roman" w:hAnsi="Times New Roman" w:cs="Times New Roman"/>
      <w:sz w:val="24"/>
      <w:szCs w:val="24"/>
      <w:lang w:eastAsia="uk-UA"/>
    </w:rPr>
  </w:style>
  <w:style w:type="paragraph" w:customStyle="1" w:styleId="rvps7">
    <w:name w:val="rvps7"/>
    <w:basedOn w:val="a"/>
    <w:pPr>
      <w:spacing w:before="100" w:beforeAutospacing="1" w:after="100" w:afterAutospacing="1" w:line="240" w:lineRule="auto"/>
    </w:pPr>
    <w:rPr>
      <w:rFonts w:ascii="Times New Roman" w:hAnsi="Times New Roman" w:cs="Times New Roman"/>
      <w:sz w:val="24"/>
      <w:szCs w:val="24"/>
      <w:lang w:eastAsia="uk-UA"/>
    </w:rPr>
  </w:style>
  <w:style w:type="paragraph" w:styleId="ac">
    <w:name w:val="Subtitle"/>
    <w:basedOn w:val="a"/>
    <w:next w:val="a"/>
    <w:link w:val="ad"/>
    <w:uiPriority w:val="11"/>
    <w:pPr>
      <w:keepNext/>
      <w:keepLines/>
      <w:spacing w:before="360" w:after="80"/>
    </w:pPr>
    <w:rPr>
      <w:rFonts w:ascii="Georgia" w:hAnsi="Georgia" w:cs="Georgia"/>
      <w:i/>
      <w:color w:val="666666"/>
      <w:sz w:val="48"/>
      <w:szCs w:val="48"/>
    </w:rPr>
  </w:style>
  <w:style w:type="character" w:customStyle="1" w:styleId="ad">
    <w:name w:val="Підзаголовок Знак"/>
    <w:basedOn w:val="a0"/>
    <w:link w:val="ac"/>
    <w:uiPriority w:val="11"/>
    <w:locked/>
    <w:rPr>
      <w:rFonts w:asciiTheme="majorHAnsi" w:eastAsiaTheme="majorEastAsia" w:hAnsiTheme="majorHAns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ruptinfo.nazk.gov.ua/" TargetMode="External"/><Relationship Id="rId3" Type="http://schemas.openxmlformats.org/officeDocument/2006/relationships/settings" Target="settings.xml"/><Relationship Id="rId7" Type="http://schemas.openxmlformats.org/officeDocument/2006/relationships/hyperlink" Target="http://search.ligazakon.ua/l_doc2.nsf/link1/ed_2019_08_22/pravo1/KD0005.html?pravo=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fxglE92v/pxKdNpHjyWigKTjqg==">AMUW2mWB6mxoQZt4p6SddnEnkLTprLFpGWG0mxRkcu5ISteWqwdUiPPFdNQMeMFMcyvgOnEHejidNhvjE5CEN9ZKoeC/4f5VtOlxF9gEm0Gqc9+NqEFubd4CBCzZgONt947c+Fd8D3ri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4938</Words>
  <Characters>2816</Characters>
  <Application>Microsoft Office Word</Application>
  <DocSecurity>0</DocSecurity>
  <Lines>23</Lines>
  <Paragraphs>15</Paragraphs>
  <ScaleCrop>false</ScaleCrop>
  <HeadingPairs>
    <vt:vector size="2" baseType="variant">
      <vt:variant>
        <vt:lpstr>Назва</vt:lpstr>
      </vt:variant>
      <vt:variant>
        <vt:i4>1</vt:i4>
      </vt:variant>
    </vt:vector>
  </HeadingPairs>
  <TitlesOfParts>
    <vt:vector size="1" baseType="lpstr">
      <vt:lpstr/>
    </vt:vector>
  </TitlesOfParts>
  <Company>SPecialiST RePack</Company>
  <LinksUpToDate>false</LinksUpToDate>
  <CharactersWithSpaces>7739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Nitro</dc:creator>
  <cp:keywords/>
  <dc:description/>
  <cp:lastModifiedBy>Устінова Олександра Юріївна</cp:lastModifiedBy>
  <cp:revision>2</cp:revision>
  <dcterms:created xsi:type="dcterms:W3CDTF">2020-03-12T15:01:00Z</dcterms:created>
  <dcterms:modified xsi:type="dcterms:W3CDTF">2020-03-12T15:01:00Z</dcterms:modified>
</cp:coreProperties>
</file>