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2CF" w:rsidRDefault="00E472CF" w:rsidP="00E472CF">
      <w:pPr>
        <w:pStyle w:val="3f3f3f3f3f3f3f3f3f3f3f3f3f3f3f3f3f3f3f3f3f"/>
        <w:jc w:val="center"/>
      </w:pPr>
      <w:bookmarkStart w:id="0" w:name="_GoBack"/>
      <w:bookmarkEnd w:id="0"/>
      <w:r>
        <w:rPr>
          <w:rFonts w:ascii="Times New Roman"/>
          <w:b/>
          <w:bCs/>
          <w:sz w:val="28"/>
          <w:lang w:val="uk-UA"/>
        </w:rPr>
        <w:t>ПОЯСНЮВАЛЬНА</w:t>
      </w:r>
      <w:r>
        <w:rPr>
          <w:rFonts w:ascii="Times New Roman"/>
          <w:b/>
          <w:bCs/>
          <w:sz w:val="28"/>
          <w:lang w:val="uk-UA"/>
        </w:rPr>
        <w:t xml:space="preserve"> </w:t>
      </w:r>
      <w:r>
        <w:rPr>
          <w:rFonts w:ascii="Times New Roman"/>
          <w:b/>
          <w:bCs/>
          <w:sz w:val="28"/>
          <w:lang w:val="uk-UA"/>
        </w:rPr>
        <w:t>ЗАПИСКА</w:t>
      </w:r>
    </w:p>
    <w:p w:rsidR="00E472CF" w:rsidRDefault="00E472CF" w:rsidP="00E472CF">
      <w:pPr>
        <w:pStyle w:val="3f3f3f3f3f3f3f3f3f3f3f3f3f3f3f3f3f3f3f3f3f"/>
        <w:jc w:val="center"/>
        <w:rPr>
          <w:rFonts w:ascii="Times New Roman" w:cs="Times New Roman"/>
          <w:b/>
          <w:sz w:val="28"/>
          <w:szCs w:val="24"/>
          <w:lang w:val="uk-UA"/>
        </w:rPr>
      </w:pPr>
    </w:p>
    <w:p w:rsidR="00E472CF" w:rsidRPr="006541D2" w:rsidRDefault="00E472CF" w:rsidP="00E472CF">
      <w:pPr>
        <w:jc w:val="center"/>
        <w:rPr>
          <w:rFonts w:ascii="Times New Roman" w:hAnsi="Times New Roman"/>
          <w:b/>
          <w:bCs/>
          <w:sz w:val="28"/>
          <w:szCs w:val="28"/>
          <w:lang w:val="uk-UA"/>
        </w:rPr>
      </w:pPr>
      <w:bookmarkStart w:id="1" w:name="_Hlk34305899"/>
      <w:r w:rsidRPr="006541D2">
        <w:rPr>
          <w:rFonts w:ascii="Times New Roman" w:hAnsi="Times New Roman"/>
          <w:b/>
          <w:bCs/>
          <w:sz w:val="28"/>
          <w:szCs w:val="28"/>
          <w:lang w:val="uk-UA"/>
        </w:rPr>
        <w:t xml:space="preserve">до проекту Закону України про внесення змін до деяких законодавчих актів України щодо удосконалення законодавства у сфері мисливського господарства </w:t>
      </w:r>
      <w:r w:rsidR="0085636D">
        <w:rPr>
          <w:rFonts w:ascii="Times New Roman" w:hAnsi="Times New Roman"/>
          <w:b/>
          <w:bCs/>
          <w:sz w:val="28"/>
          <w:szCs w:val="28"/>
          <w:lang w:val="uk-UA"/>
        </w:rPr>
        <w:t xml:space="preserve">та </w:t>
      </w:r>
      <w:r w:rsidR="00FC1EBF">
        <w:rPr>
          <w:rFonts w:ascii="Times New Roman" w:hAnsi="Times New Roman"/>
          <w:b/>
          <w:bCs/>
          <w:sz w:val="28"/>
          <w:szCs w:val="28"/>
          <w:lang w:val="uk-UA"/>
        </w:rPr>
        <w:t xml:space="preserve">полювання </w:t>
      </w:r>
      <w:r w:rsidR="006541D2" w:rsidRPr="006541D2">
        <w:rPr>
          <w:rFonts w:ascii="Times New Roman" w:hAnsi="Times New Roman"/>
          <w:b/>
          <w:bCs/>
          <w:sz w:val="28"/>
          <w:szCs w:val="28"/>
          <w:lang w:val="uk-UA"/>
        </w:rPr>
        <w:t>та запобігання</w:t>
      </w:r>
      <w:r w:rsidR="006541D2" w:rsidRPr="006541D2">
        <w:rPr>
          <w:rFonts w:ascii="Times New Roman" w:hAnsi="Times New Roman"/>
          <w:b/>
          <w:bCs/>
          <w:color w:val="FF0000"/>
          <w:sz w:val="28"/>
          <w:szCs w:val="28"/>
          <w:lang w:val="uk-UA"/>
        </w:rPr>
        <w:t xml:space="preserve"> </w:t>
      </w:r>
      <w:r w:rsidR="006541D2" w:rsidRPr="006541D2">
        <w:rPr>
          <w:rFonts w:ascii="Times New Roman" w:hAnsi="Times New Roman"/>
          <w:b/>
          <w:bCs/>
          <w:color w:val="auto"/>
          <w:sz w:val="28"/>
          <w:szCs w:val="28"/>
          <w:lang w:val="uk-UA"/>
        </w:rPr>
        <w:t>незаконному полюванню</w:t>
      </w:r>
    </w:p>
    <w:bookmarkEnd w:id="1"/>
    <w:p w:rsidR="00943EA3" w:rsidRDefault="00943EA3">
      <w:pPr>
        <w:pStyle w:val="3f3f3f3f3f3f3f3f3f3f3f3f3f3f3f3f3f3f3f3f3f"/>
        <w:rPr>
          <w:rFonts w:ascii="Times New Roman" w:cs="Times New Roman"/>
          <w:sz w:val="28"/>
          <w:szCs w:val="24"/>
          <w:lang w:val="uk-UA"/>
        </w:rPr>
      </w:pPr>
    </w:p>
    <w:p w:rsidR="00943EA3" w:rsidRDefault="00893994" w:rsidP="00E472CF">
      <w:pPr>
        <w:pStyle w:val="3f3f3f3f3f3f3f3f3f3f3f3f3f3f3f3f3f3f3f3f3f"/>
        <w:numPr>
          <w:ilvl w:val="0"/>
          <w:numId w:val="1"/>
        </w:numPr>
        <w:jc w:val="both"/>
        <w:rPr>
          <w:rFonts w:ascii="Times New Roman" w:hAnsi="Times New Roman" w:cs="Times New Roman"/>
          <w:b/>
          <w:sz w:val="28"/>
          <w:szCs w:val="24"/>
          <w:lang w:val="uk-UA"/>
        </w:rPr>
      </w:pPr>
      <w:r w:rsidRPr="00E018E8">
        <w:rPr>
          <w:rFonts w:ascii="Times New Roman" w:hAnsi="Times New Roman" w:cs="Times New Roman"/>
          <w:b/>
          <w:sz w:val="28"/>
          <w:szCs w:val="24"/>
          <w:lang w:val="uk-UA"/>
        </w:rPr>
        <w:t>Обґрунтування</w:t>
      </w:r>
      <w:r w:rsidR="00943EA3" w:rsidRPr="00E018E8">
        <w:rPr>
          <w:rFonts w:ascii="Times New Roman" w:hAnsi="Times New Roman" w:cs="Times New Roman"/>
          <w:b/>
          <w:sz w:val="28"/>
          <w:szCs w:val="24"/>
          <w:lang w:val="uk-UA"/>
        </w:rPr>
        <w:t xml:space="preserve"> необхідності прийняття </w:t>
      </w:r>
      <w:r w:rsidR="00E472CF">
        <w:rPr>
          <w:rFonts w:ascii="Times New Roman" w:hAnsi="Times New Roman" w:cs="Times New Roman"/>
          <w:b/>
          <w:sz w:val="28"/>
          <w:szCs w:val="24"/>
          <w:lang w:val="uk-UA"/>
        </w:rPr>
        <w:t>законопроекту</w:t>
      </w:r>
    </w:p>
    <w:p w:rsidR="00E472CF" w:rsidRPr="00B744C7" w:rsidRDefault="00E472CF" w:rsidP="00B744C7">
      <w:pPr>
        <w:pStyle w:val="a3"/>
        <w:shd w:val="clear" w:color="auto" w:fill="FFFFFF"/>
        <w:tabs>
          <w:tab w:val="left" w:pos="1134"/>
        </w:tabs>
        <w:ind w:left="0"/>
        <w:jc w:val="both"/>
        <w:rPr>
          <w:color w:val="000000"/>
          <w:sz w:val="28"/>
          <w:szCs w:val="28"/>
          <w:lang w:val="uk-UA"/>
        </w:rPr>
      </w:pPr>
    </w:p>
    <w:p w:rsidR="002A5F4F" w:rsidRPr="007C30DB" w:rsidRDefault="002A5F4F" w:rsidP="002A5F4F">
      <w:pPr>
        <w:ind w:firstLine="709"/>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 xml:space="preserve">У розвитку мисливського господарства та полювання в Україні останнім часом чітко спостерігається певна стагнація та навіть падіння. Безумовно, </w:t>
      </w:r>
      <w:r w:rsidR="00335C71" w:rsidRPr="007C30DB">
        <w:rPr>
          <w:rFonts w:ascii="Times New Roman" w:hAnsi="Times New Roman" w:cs="Times New Roman"/>
          <w:sz w:val="28"/>
          <w:szCs w:val="28"/>
          <w:lang w:val="uk-UA"/>
        </w:rPr>
        <w:t>галузь</w:t>
      </w:r>
      <w:r w:rsidRPr="007C30DB">
        <w:rPr>
          <w:rFonts w:ascii="Times New Roman" w:hAnsi="Times New Roman" w:cs="Times New Roman"/>
          <w:sz w:val="28"/>
          <w:szCs w:val="28"/>
          <w:lang w:val="uk-UA"/>
        </w:rPr>
        <w:t xml:space="preserve"> мисливського господарства у цей час значно відстає від такої у сусідніх країнах західної Європи. </w:t>
      </w:r>
      <w:r w:rsidR="00335C71" w:rsidRPr="007C30DB">
        <w:rPr>
          <w:rFonts w:ascii="Times New Roman" w:hAnsi="Times New Roman" w:cs="Times New Roman"/>
          <w:sz w:val="28"/>
          <w:szCs w:val="28"/>
          <w:lang w:val="uk-UA"/>
        </w:rPr>
        <w:t>Відзначається н</w:t>
      </w:r>
      <w:r w:rsidRPr="007C30DB">
        <w:rPr>
          <w:rFonts w:ascii="Times New Roman" w:hAnsi="Times New Roman" w:cs="Times New Roman"/>
          <w:sz w:val="28"/>
          <w:szCs w:val="28"/>
          <w:lang w:val="uk-UA"/>
        </w:rPr>
        <w:t xml:space="preserve">изька чисельність мисливських тварин, які перебувають у мисливських угіддях, </w:t>
      </w:r>
      <w:r w:rsidR="00335C71" w:rsidRPr="007C30DB">
        <w:rPr>
          <w:rFonts w:ascii="Times New Roman" w:hAnsi="Times New Roman" w:cs="Times New Roman"/>
          <w:sz w:val="28"/>
          <w:szCs w:val="28"/>
          <w:lang w:val="uk-UA"/>
        </w:rPr>
        <w:t xml:space="preserve">а, </w:t>
      </w:r>
      <w:r w:rsidRPr="007C30DB">
        <w:rPr>
          <w:rFonts w:ascii="Times New Roman" w:hAnsi="Times New Roman" w:cs="Times New Roman"/>
          <w:sz w:val="28"/>
          <w:szCs w:val="28"/>
          <w:lang w:val="uk-UA"/>
        </w:rPr>
        <w:t>відповідно</w:t>
      </w:r>
      <w:r w:rsidR="00335C71" w:rsidRPr="007C30DB">
        <w:rPr>
          <w:rFonts w:ascii="Times New Roman" w:hAnsi="Times New Roman" w:cs="Times New Roman"/>
          <w:sz w:val="28"/>
          <w:szCs w:val="28"/>
          <w:lang w:val="uk-UA"/>
        </w:rPr>
        <w:t>,</w:t>
      </w:r>
      <w:r w:rsidRPr="007C30DB">
        <w:rPr>
          <w:rFonts w:ascii="Times New Roman" w:hAnsi="Times New Roman" w:cs="Times New Roman"/>
          <w:sz w:val="28"/>
          <w:szCs w:val="28"/>
          <w:lang w:val="uk-UA"/>
        </w:rPr>
        <w:t xml:space="preserve"> і низька чисельність добутої дичини. Основними причинами такого стану є значн</w:t>
      </w:r>
      <w:r w:rsidR="00335C71" w:rsidRPr="007C30DB">
        <w:rPr>
          <w:rFonts w:ascii="Times New Roman" w:hAnsi="Times New Roman" w:cs="Times New Roman"/>
          <w:sz w:val="28"/>
          <w:szCs w:val="28"/>
          <w:lang w:val="uk-UA"/>
        </w:rPr>
        <w:t>е</w:t>
      </w:r>
      <w:r w:rsidRPr="007C30DB">
        <w:rPr>
          <w:rFonts w:ascii="Times New Roman" w:hAnsi="Times New Roman" w:cs="Times New Roman"/>
          <w:sz w:val="28"/>
          <w:szCs w:val="28"/>
          <w:lang w:val="uk-UA"/>
        </w:rPr>
        <w:t xml:space="preserve"> </w:t>
      </w:r>
      <w:r w:rsidR="00335C71" w:rsidRPr="007C30DB">
        <w:rPr>
          <w:rFonts w:ascii="Times New Roman" w:hAnsi="Times New Roman" w:cs="Times New Roman"/>
          <w:sz w:val="28"/>
          <w:szCs w:val="28"/>
          <w:lang w:val="uk-UA"/>
        </w:rPr>
        <w:t>з</w:t>
      </w:r>
      <w:r w:rsidRPr="007C30DB">
        <w:rPr>
          <w:rFonts w:ascii="Times New Roman" w:hAnsi="Times New Roman" w:cs="Times New Roman"/>
          <w:sz w:val="28"/>
          <w:szCs w:val="28"/>
          <w:lang w:val="uk-UA"/>
        </w:rPr>
        <w:t>менш</w:t>
      </w:r>
      <w:r w:rsidR="00335C71" w:rsidRPr="007C30DB">
        <w:rPr>
          <w:rFonts w:ascii="Times New Roman" w:hAnsi="Times New Roman" w:cs="Times New Roman"/>
          <w:sz w:val="28"/>
          <w:szCs w:val="28"/>
          <w:lang w:val="uk-UA"/>
        </w:rPr>
        <w:t>ення</w:t>
      </w:r>
      <w:r w:rsidRPr="007C30DB">
        <w:rPr>
          <w:rFonts w:ascii="Times New Roman" w:hAnsi="Times New Roman" w:cs="Times New Roman"/>
          <w:sz w:val="28"/>
          <w:szCs w:val="28"/>
          <w:lang w:val="uk-UA"/>
        </w:rPr>
        <w:t xml:space="preserve"> видатк</w:t>
      </w:r>
      <w:r w:rsidR="00335C71" w:rsidRPr="007C30DB">
        <w:rPr>
          <w:rFonts w:ascii="Times New Roman" w:hAnsi="Times New Roman" w:cs="Times New Roman"/>
          <w:sz w:val="28"/>
          <w:szCs w:val="28"/>
          <w:lang w:val="uk-UA"/>
        </w:rPr>
        <w:t>ів</w:t>
      </w:r>
      <w:r w:rsidRPr="007C30DB">
        <w:rPr>
          <w:rFonts w:ascii="Times New Roman" w:hAnsi="Times New Roman" w:cs="Times New Roman"/>
          <w:sz w:val="28"/>
          <w:szCs w:val="28"/>
          <w:lang w:val="uk-UA"/>
        </w:rPr>
        <w:t xml:space="preserve"> користувач</w:t>
      </w:r>
      <w:r w:rsidR="00335C71" w:rsidRPr="007C30DB">
        <w:rPr>
          <w:rFonts w:ascii="Times New Roman" w:hAnsi="Times New Roman" w:cs="Times New Roman"/>
          <w:sz w:val="28"/>
          <w:szCs w:val="28"/>
          <w:lang w:val="uk-UA"/>
        </w:rPr>
        <w:t>ів</w:t>
      </w:r>
      <w:r w:rsidRPr="007C30DB">
        <w:rPr>
          <w:rFonts w:ascii="Times New Roman" w:hAnsi="Times New Roman" w:cs="Times New Roman"/>
          <w:sz w:val="28"/>
          <w:szCs w:val="28"/>
          <w:lang w:val="uk-UA"/>
        </w:rPr>
        <w:t xml:space="preserve"> мисливських угідь на охорону та відтворення державного мисливського фонду (мисливських тварин)</w:t>
      </w:r>
      <w:r w:rsidR="00335C71" w:rsidRPr="007C30DB">
        <w:rPr>
          <w:rFonts w:ascii="Times New Roman" w:hAnsi="Times New Roman" w:cs="Times New Roman"/>
          <w:sz w:val="28"/>
          <w:szCs w:val="28"/>
          <w:lang w:val="uk-UA"/>
        </w:rPr>
        <w:t xml:space="preserve"> при одночасному </w:t>
      </w:r>
      <w:r w:rsidRPr="007C30DB">
        <w:rPr>
          <w:rFonts w:ascii="Times New Roman" w:hAnsi="Times New Roman" w:cs="Times New Roman"/>
          <w:sz w:val="28"/>
          <w:szCs w:val="28"/>
          <w:lang w:val="uk-UA"/>
        </w:rPr>
        <w:t>поширен</w:t>
      </w:r>
      <w:r w:rsidR="00335C71" w:rsidRPr="007C30DB">
        <w:rPr>
          <w:rFonts w:ascii="Times New Roman" w:hAnsi="Times New Roman" w:cs="Times New Roman"/>
          <w:sz w:val="28"/>
          <w:szCs w:val="28"/>
          <w:lang w:val="uk-UA"/>
        </w:rPr>
        <w:t>ні</w:t>
      </w:r>
      <w:r w:rsidRPr="007C30DB">
        <w:rPr>
          <w:rFonts w:ascii="Times New Roman" w:hAnsi="Times New Roman" w:cs="Times New Roman"/>
          <w:sz w:val="28"/>
          <w:szCs w:val="28"/>
          <w:lang w:val="uk-UA"/>
        </w:rPr>
        <w:t xml:space="preserve"> </w:t>
      </w:r>
      <w:r w:rsidR="00B8620E" w:rsidRPr="007C30DB">
        <w:rPr>
          <w:rFonts w:ascii="Times New Roman" w:hAnsi="Times New Roman" w:cs="Times New Roman"/>
          <w:sz w:val="28"/>
          <w:szCs w:val="28"/>
          <w:lang w:val="uk-UA"/>
        </w:rPr>
        <w:t>незаконного полювання</w:t>
      </w:r>
      <w:r w:rsidRPr="007C30DB">
        <w:rPr>
          <w:rFonts w:ascii="Times New Roman" w:hAnsi="Times New Roman" w:cs="Times New Roman"/>
          <w:sz w:val="28"/>
          <w:szCs w:val="28"/>
          <w:lang w:val="uk-UA"/>
        </w:rPr>
        <w:t>.</w:t>
      </w:r>
    </w:p>
    <w:p w:rsidR="00902C0B" w:rsidRPr="007C30DB" w:rsidRDefault="001B6C79" w:rsidP="00902C0B">
      <w:pPr>
        <w:shd w:val="clear" w:color="auto" w:fill="FFFFFF"/>
        <w:ind w:firstLine="709"/>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 xml:space="preserve">Стаття 24 Закону України </w:t>
      </w:r>
      <w:r w:rsidRPr="007C30DB">
        <w:rPr>
          <w:rFonts w:ascii="Times New Roman" w:hAnsi="Times New Roman" w:cs="Times New Roman"/>
          <w:sz w:val="28"/>
          <w:szCs w:val="28"/>
          <w:bdr w:val="none" w:sz="0" w:space="0" w:color="auto" w:frame="1"/>
          <w:lang w:val="uk-UA"/>
        </w:rPr>
        <w:t>«Про мисливське господарство та полювання», яка у відповідності до Прикінцевих положень цього Закону набрала чинності з 01 січня 2015 року</w:t>
      </w:r>
      <w:r w:rsidR="00335C71" w:rsidRPr="007C30DB">
        <w:rPr>
          <w:rFonts w:ascii="Times New Roman" w:hAnsi="Times New Roman" w:cs="Times New Roman"/>
          <w:sz w:val="28"/>
          <w:szCs w:val="28"/>
          <w:bdr w:val="none" w:sz="0" w:space="0" w:color="auto" w:frame="1"/>
          <w:lang w:val="uk-UA"/>
        </w:rPr>
        <w:t>,</w:t>
      </w:r>
      <w:r w:rsidRPr="007C30DB">
        <w:rPr>
          <w:rFonts w:ascii="Times New Roman" w:hAnsi="Times New Roman" w:cs="Times New Roman"/>
          <w:sz w:val="28"/>
          <w:szCs w:val="28"/>
          <w:bdr w:val="none" w:sz="0" w:space="0" w:color="auto" w:frame="1"/>
          <w:lang w:val="uk-UA"/>
        </w:rPr>
        <w:t xml:space="preserve"> передбачає, що </w:t>
      </w:r>
      <w:r w:rsidRPr="007C30DB">
        <w:rPr>
          <w:rFonts w:ascii="Times New Roman" w:hAnsi="Times New Roman" w:cs="Times New Roman"/>
          <w:sz w:val="28"/>
          <w:szCs w:val="28"/>
          <w:lang w:val="uk-UA"/>
        </w:rPr>
        <w:t xml:space="preserve">розмір та порядок внесення плати за користування мисливськими угіддями визначаються у договорі між користувачем мисливських угідь та власником або постійним користувачем земельних ділянок, на яких знаходяться ці угіддя. </w:t>
      </w:r>
      <w:r w:rsidR="00902C0B" w:rsidRPr="007C30DB">
        <w:rPr>
          <w:rFonts w:ascii="Times New Roman" w:hAnsi="Times New Roman" w:cs="Times New Roman"/>
          <w:sz w:val="28"/>
          <w:szCs w:val="28"/>
          <w:lang w:val="uk-UA"/>
        </w:rPr>
        <w:t>Загальна площа наданих в користування мисливських угідь на території України становить 38, 3 млн.га, з них надано в користування:</w:t>
      </w:r>
    </w:p>
    <w:p w:rsidR="00902C0B" w:rsidRPr="007C30DB" w:rsidRDefault="00902C0B" w:rsidP="00902C0B">
      <w:pPr>
        <w:pStyle w:val="a3"/>
        <w:widowControl/>
        <w:numPr>
          <w:ilvl w:val="0"/>
          <w:numId w:val="3"/>
        </w:numPr>
        <w:autoSpaceDE/>
        <w:autoSpaceDN/>
        <w:adjustRightInd/>
        <w:spacing w:after="200" w:line="276" w:lineRule="auto"/>
        <w:jc w:val="both"/>
        <w:rPr>
          <w:sz w:val="28"/>
          <w:szCs w:val="28"/>
          <w:lang w:val="uk-UA"/>
        </w:rPr>
      </w:pPr>
      <w:r w:rsidRPr="007C30DB">
        <w:rPr>
          <w:sz w:val="28"/>
          <w:szCs w:val="28"/>
          <w:lang w:val="uk-UA"/>
        </w:rPr>
        <w:t>Лісових – 7696,9 тис. га;</w:t>
      </w:r>
    </w:p>
    <w:p w:rsidR="00902C0B" w:rsidRPr="007C30DB" w:rsidRDefault="00902C0B" w:rsidP="00902C0B">
      <w:pPr>
        <w:pStyle w:val="a3"/>
        <w:widowControl/>
        <w:numPr>
          <w:ilvl w:val="0"/>
          <w:numId w:val="3"/>
        </w:numPr>
        <w:autoSpaceDE/>
        <w:autoSpaceDN/>
        <w:adjustRightInd/>
        <w:spacing w:after="200" w:line="276" w:lineRule="auto"/>
        <w:jc w:val="both"/>
        <w:rPr>
          <w:sz w:val="28"/>
          <w:szCs w:val="28"/>
          <w:lang w:val="uk-UA"/>
        </w:rPr>
      </w:pPr>
      <w:r w:rsidRPr="007C30DB">
        <w:rPr>
          <w:sz w:val="28"/>
          <w:szCs w:val="28"/>
          <w:lang w:val="uk-UA"/>
        </w:rPr>
        <w:t>Польових – 28753,1 тис.га;</w:t>
      </w:r>
    </w:p>
    <w:p w:rsidR="00902C0B" w:rsidRPr="007C30DB" w:rsidRDefault="00902C0B" w:rsidP="00902C0B">
      <w:pPr>
        <w:pStyle w:val="a3"/>
        <w:widowControl/>
        <w:numPr>
          <w:ilvl w:val="0"/>
          <w:numId w:val="3"/>
        </w:numPr>
        <w:autoSpaceDE/>
        <w:autoSpaceDN/>
        <w:adjustRightInd/>
        <w:spacing w:after="200" w:line="276" w:lineRule="auto"/>
        <w:jc w:val="both"/>
        <w:rPr>
          <w:sz w:val="28"/>
          <w:szCs w:val="28"/>
          <w:lang w:val="uk-UA"/>
        </w:rPr>
      </w:pPr>
      <w:r w:rsidRPr="007C30DB">
        <w:rPr>
          <w:sz w:val="28"/>
          <w:szCs w:val="28"/>
          <w:lang w:val="uk-UA"/>
        </w:rPr>
        <w:t>Водно-болотних – 1843,2 тис.га</w:t>
      </w:r>
    </w:p>
    <w:p w:rsidR="00902C0B" w:rsidRPr="007C30DB" w:rsidRDefault="00902C0B" w:rsidP="00902C0B">
      <w:pPr>
        <w:pStyle w:val="a3"/>
        <w:ind w:left="0"/>
        <w:jc w:val="both"/>
        <w:rPr>
          <w:sz w:val="28"/>
          <w:szCs w:val="28"/>
          <w:lang w:val="uk-UA"/>
        </w:rPr>
      </w:pPr>
      <w:r w:rsidRPr="007C30DB">
        <w:rPr>
          <w:sz w:val="28"/>
          <w:szCs w:val="28"/>
          <w:lang w:val="uk-UA"/>
        </w:rPr>
        <w:t xml:space="preserve">    Даним проектом Закону пропонується встановити плату за користування мисливськими угіддями з розрахунку за 1 га мисливських угідь (відповідно в процентному співвідношенні  неоподаткованого мінімуму доходів громадян, що </w:t>
      </w:r>
      <w:r w:rsidRPr="007C30DB">
        <w:rPr>
          <w:color w:val="222222"/>
          <w:sz w:val="28"/>
          <w:szCs w:val="28"/>
          <w:shd w:val="clear" w:color="auto" w:fill="FFFFFF"/>
          <w:lang w:val="uk-UA"/>
        </w:rPr>
        <w:t>становить 17 гривень, відповідно до пункту 5 підрозділу 1 розділу XX Податкового кодексу України).</w:t>
      </w:r>
    </w:p>
    <w:p w:rsidR="00902C0B" w:rsidRPr="007C30DB" w:rsidRDefault="00902C0B" w:rsidP="00902C0B">
      <w:pPr>
        <w:pStyle w:val="a3"/>
        <w:jc w:val="both"/>
        <w:rPr>
          <w:sz w:val="28"/>
          <w:szCs w:val="28"/>
          <w:lang w:val="uk-UA"/>
        </w:rPr>
      </w:pPr>
      <w:r w:rsidRPr="007C30DB">
        <w:rPr>
          <w:sz w:val="28"/>
          <w:szCs w:val="28"/>
          <w:lang w:val="uk-UA"/>
        </w:rPr>
        <w:t>Лісових – 1,70 грн (10%);</w:t>
      </w:r>
    </w:p>
    <w:p w:rsidR="00902C0B" w:rsidRPr="007C30DB" w:rsidRDefault="00902C0B" w:rsidP="00902C0B">
      <w:pPr>
        <w:pStyle w:val="a3"/>
        <w:jc w:val="both"/>
        <w:rPr>
          <w:sz w:val="28"/>
          <w:szCs w:val="28"/>
          <w:lang w:val="uk-UA"/>
        </w:rPr>
      </w:pPr>
      <w:r w:rsidRPr="007C30DB">
        <w:rPr>
          <w:sz w:val="28"/>
          <w:szCs w:val="28"/>
          <w:lang w:val="uk-UA"/>
        </w:rPr>
        <w:t>Польових – 1,36 грн (8%);</w:t>
      </w:r>
    </w:p>
    <w:p w:rsidR="00902C0B" w:rsidRPr="007C30DB" w:rsidRDefault="00902C0B" w:rsidP="00902C0B">
      <w:pPr>
        <w:pStyle w:val="a3"/>
        <w:jc w:val="both"/>
        <w:rPr>
          <w:sz w:val="28"/>
          <w:szCs w:val="28"/>
          <w:lang w:val="uk-UA"/>
        </w:rPr>
      </w:pPr>
      <w:r w:rsidRPr="007C30DB">
        <w:rPr>
          <w:sz w:val="28"/>
          <w:szCs w:val="28"/>
          <w:lang w:val="uk-UA"/>
        </w:rPr>
        <w:t>Водно-болотних – 0,85 грн (5%).</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1688"/>
        <w:gridCol w:w="2087"/>
        <w:gridCol w:w="2659"/>
      </w:tblGrid>
      <w:tr w:rsidR="00902C0B" w:rsidRPr="007C30DB" w:rsidTr="00902C0B">
        <w:tc>
          <w:tcPr>
            <w:tcW w:w="2835" w:type="dxa"/>
          </w:tcPr>
          <w:p w:rsidR="00902C0B" w:rsidRPr="007C30DB" w:rsidRDefault="00902C0B" w:rsidP="00902C0B">
            <w:pPr>
              <w:pStyle w:val="a3"/>
              <w:ind w:left="0"/>
              <w:jc w:val="both"/>
              <w:rPr>
                <w:b/>
                <w:sz w:val="28"/>
                <w:szCs w:val="28"/>
                <w:lang w:val="uk-UA"/>
              </w:rPr>
            </w:pPr>
            <w:r w:rsidRPr="007C30DB">
              <w:rPr>
                <w:b/>
                <w:sz w:val="28"/>
                <w:szCs w:val="28"/>
                <w:lang w:val="uk-UA"/>
              </w:rPr>
              <w:t>Вид мисливських угідь</w:t>
            </w:r>
          </w:p>
        </w:tc>
        <w:tc>
          <w:tcPr>
            <w:tcW w:w="1701" w:type="dxa"/>
          </w:tcPr>
          <w:p w:rsidR="00902C0B" w:rsidRPr="007C30DB" w:rsidRDefault="00902C0B" w:rsidP="00902C0B">
            <w:pPr>
              <w:pStyle w:val="a3"/>
              <w:ind w:left="0"/>
              <w:jc w:val="both"/>
              <w:rPr>
                <w:b/>
                <w:sz w:val="28"/>
                <w:szCs w:val="28"/>
                <w:lang w:val="uk-UA"/>
              </w:rPr>
            </w:pPr>
            <w:r w:rsidRPr="007C30DB">
              <w:rPr>
                <w:b/>
                <w:sz w:val="28"/>
                <w:szCs w:val="28"/>
                <w:lang w:val="uk-UA"/>
              </w:rPr>
              <w:t>Площа га</w:t>
            </w:r>
          </w:p>
        </w:tc>
        <w:tc>
          <w:tcPr>
            <w:tcW w:w="2126" w:type="dxa"/>
          </w:tcPr>
          <w:p w:rsidR="00E91D76" w:rsidRPr="007C30DB" w:rsidRDefault="00902C0B" w:rsidP="00902C0B">
            <w:pPr>
              <w:pStyle w:val="a3"/>
              <w:ind w:left="0"/>
              <w:jc w:val="both"/>
              <w:rPr>
                <w:b/>
                <w:sz w:val="28"/>
                <w:szCs w:val="28"/>
                <w:lang w:val="uk-UA"/>
              </w:rPr>
            </w:pPr>
            <w:r w:rsidRPr="007C30DB">
              <w:rPr>
                <w:b/>
                <w:sz w:val="28"/>
                <w:szCs w:val="28"/>
                <w:lang w:val="uk-UA"/>
              </w:rPr>
              <w:t>Плата за 1 га</w:t>
            </w:r>
          </w:p>
          <w:p w:rsidR="00902C0B" w:rsidRPr="007C30DB" w:rsidRDefault="00E91D76" w:rsidP="00E91D76">
            <w:pPr>
              <w:jc w:val="center"/>
              <w:rPr>
                <w:rFonts w:ascii="Times New Roman" w:hAnsi="Times New Roman" w:cs="Times New Roman"/>
                <w:b/>
                <w:sz w:val="28"/>
                <w:szCs w:val="28"/>
                <w:lang w:val="uk-UA" w:bidi="ar-SA"/>
              </w:rPr>
            </w:pPr>
            <w:r w:rsidRPr="007C30DB">
              <w:rPr>
                <w:rFonts w:ascii="Times New Roman" w:hAnsi="Times New Roman" w:cs="Times New Roman"/>
                <w:b/>
                <w:sz w:val="28"/>
                <w:szCs w:val="28"/>
                <w:lang w:val="uk-UA" w:bidi="ar-SA"/>
              </w:rPr>
              <w:t>(грн.)</w:t>
            </w:r>
          </w:p>
        </w:tc>
        <w:tc>
          <w:tcPr>
            <w:tcW w:w="2693" w:type="dxa"/>
          </w:tcPr>
          <w:p w:rsidR="00E91D76" w:rsidRPr="007C30DB" w:rsidRDefault="00902C0B" w:rsidP="00902C0B">
            <w:pPr>
              <w:pStyle w:val="a3"/>
              <w:ind w:left="0"/>
              <w:jc w:val="both"/>
              <w:rPr>
                <w:b/>
                <w:sz w:val="28"/>
                <w:szCs w:val="28"/>
                <w:lang w:val="uk-UA"/>
              </w:rPr>
            </w:pPr>
            <w:r w:rsidRPr="007C30DB">
              <w:rPr>
                <w:b/>
                <w:sz w:val="28"/>
                <w:szCs w:val="28"/>
                <w:lang w:val="uk-UA"/>
              </w:rPr>
              <w:t>Всього надходжень</w:t>
            </w:r>
          </w:p>
          <w:p w:rsidR="00902C0B" w:rsidRPr="007C30DB" w:rsidRDefault="00E91D76" w:rsidP="00E91D76">
            <w:pPr>
              <w:jc w:val="center"/>
              <w:rPr>
                <w:rFonts w:ascii="Times New Roman" w:hAnsi="Times New Roman" w:cs="Times New Roman"/>
                <w:b/>
                <w:sz w:val="28"/>
                <w:szCs w:val="28"/>
                <w:lang w:val="uk-UA" w:bidi="ar-SA"/>
              </w:rPr>
            </w:pPr>
            <w:r w:rsidRPr="007C30DB">
              <w:rPr>
                <w:rFonts w:ascii="Times New Roman" w:hAnsi="Times New Roman" w:cs="Times New Roman"/>
                <w:b/>
                <w:sz w:val="28"/>
                <w:szCs w:val="28"/>
                <w:lang w:val="uk-UA" w:bidi="ar-SA"/>
              </w:rPr>
              <w:t>(грн.)</w:t>
            </w:r>
          </w:p>
        </w:tc>
      </w:tr>
      <w:tr w:rsidR="00902C0B" w:rsidRPr="007C30DB" w:rsidTr="00902C0B">
        <w:tc>
          <w:tcPr>
            <w:tcW w:w="2835" w:type="dxa"/>
          </w:tcPr>
          <w:p w:rsidR="00902C0B" w:rsidRPr="007C30DB" w:rsidRDefault="00902C0B" w:rsidP="00902C0B">
            <w:pPr>
              <w:pStyle w:val="a3"/>
              <w:ind w:left="0"/>
              <w:jc w:val="both"/>
              <w:rPr>
                <w:sz w:val="28"/>
                <w:szCs w:val="28"/>
                <w:lang w:val="uk-UA"/>
              </w:rPr>
            </w:pPr>
            <w:r w:rsidRPr="007C30DB">
              <w:rPr>
                <w:sz w:val="28"/>
                <w:szCs w:val="28"/>
                <w:lang w:val="uk-UA"/>
              </w:rPr>
              <w:t>Лісові</w:t>
            </w:r>
          </w:p>
        </w:tc>
        <w:tc>
          <w:tcPr>
            <w:tcW w:w="1701" w:type="dxa"/>
          </w:tcPr>
          <w:p w:rsidR="00902C0B" w:rsidRPr="007C30DB" w:rsidRDefault="00902C0B" w:rsidP="00902C0B">
            <w:pPr>
              <w:pStyle w:val="a3"/>
              <w:ind w:left="0"/>
              <w:jc w:val="both"/>
              <w:rPr>
                <w:sz w:val="28"/>
                <w:szCs w:val="28"/>
                <w:lang w:val="uk-UA"/>
              </w:rPr>
            </w:pPr>
            <w:r w:rsidRPr="007C30DB">
              <w:rPr>
                <w:sz w:val="28"/>
                <w:szCs w:val="28"/>
                <w:lang w:val="uk-UA"/>
              </w:rPr>
              <w:t>7696900</w:t>
            </w:r>
          </w:p>
        </w:tc>
        <w:tc>
          <w:tcPr>
            <w:tcW w:w="2126" w:type="dxa"/>
          </w:tcPr>
          <w:p w:rsidR="00902C0B" w:rsidRPr="007C30DB" w:rsidRDefault="00902C0B" w:rsidP="00902C0B">
            <w:pPr>
              <w:pStyle w:val="a3"/>
              <w:ind w:left="0"/>
              <w:jc w:val="both"/>
              <w:rPr>
                <w:sz w:val="28"/>
                <w:szCs w:val="28"/>
                <w:lang w:val="uk-UA"/>
              </w:rPr>
            </w:pPr>
            <w:r w:rsidRPr="007C30DB">
              <w:rPr>
                <w:sz w:val="28"/>
                <w:szCs w:val="28"/>
                <w:lang w:val="uk-UA"/>
              </w:rPr>
              <w:t>1,70</w:t>
            </w:r>
          </w:p>
        </w:tc>
        <w:tc>
          <w:tcPr>
            <w:tcW w:w="2693" w:type="dxa"/>
          </w:tcPr>
          <w:p w:rsidR="00902C0B" w:rsidRPr="007C30DB" w:rsidRDefault="00902C0B" w:rsidP="00902C0B">
            <w:pPr>
              <w:pStyle w:val="a3"/>
              <w:ind w:left="0"/>
              <w:jc w:val="both"/>
              <w:rPr>
                <w:sz w:val="28"/>
                <w:szCs w:val="28"/>
                <w:lang w:val="uk-UA"/>
              </w:rPr>
            </w:pPr>
            <w:r w:rsidRPr="007C30DB">
              <w:rPr>
                <w:sz w:val="28"/>
                <w:szCs w:val="28"/>
                <w:lang w:val="uk-UA"/>
              </w:rPr>
              <w:t>13084730</w:t>
            </w:r>
          </w:p>
        </w:tc>
      </w:tr>
      <w:tr w:rsidR="00902C0B" w:rsidRPr="007C30DB" w:rsidTr="00902C0B">
        <w:tc>
          <w:tcPr>
            <w:tcW w:w="2835" w:type="dxa"/>
          </w:tcPr>
          <w:p w:rsidR="00902C0B" w:rsidRPr="007C30DB" w:rsidRDefault="00902C0B" w:rsidP="00902C0B">
            <w:pPr>
              <w:pStyle w:val="a3"/>
              <w:ind w:left="0"/>
              <w:jc w:val="both"/>
              <w:rPr>
                <w:sz w:val="28"/>
                <w:szCs w:val="28"/>
                <w:lang w:val="uk-UA"/>
              </w:rPr>
            </w:pPr>
            <w:r w:rsidRPr="007C30DB">
              <w:rPr>
                <w:sz w:val="28"/>
                <w:szCs w:val="28"/>
                <w:lang w:val="uk-UA"/>
              </w:rPr>
              <w:t>Польові</w:t>
            </w:r>
          </w:p>
        </w:tc>
        <w:tc>
          <w:tcPr>
            <w:tcW w:w="1701" w:type="dxa"/>
          </w:tcPr>
          <w:p w:rsidR="00902C0B" w:rsidRPr="007C30DB" w:rsidRDefault="00902C0B" w:rsidP="00902C0B">
            <w:pPr>
              <w:pStyle w:val="a3"/>
              <w:ind w:left="0"/>
              <w:jc w:val="both"/>
              <w:rPr>
                <w:sz w:val="28"/>
                <w:szCs w:val="28"/>
                <w:lang w:val="uk-UA"/>
              </w:rPr>
            </w:pPr>
            <w:r w:rsidRPr="007C30DB">
              <w:rPr>
                <w:sz w:val="28"/>
                <w:szCs w:val="28"/>
                <w:lang w:val="uk-UA"/>
              </w:rPr>
              <w:t>28753100</w:t>
            </w:r>
          </w:p>
        </w:tc>
        <w:tc>
          <w:tcPr>
            <w:tcW w:w="2126" w:type="dxa"/>
          </w:tcPr>
          <w:p w:rsidR="00902C0B" w:rsidRPr="007C30DB" w:rsidRDefault="00902C0B" w:rsidP="00902C0B">
            <w:pPr>
              <w:pStyle w:val="a3"/>
              <w:ind w:left="0"/>
              <w:jc w:val="both"/>
              <w:rPr>
                <w:sz w:val="28"/>
                <w:szCs w:val="28"/>
                <w:lang w:val="uk-UA"/>
              </w:rPr>
            </w:pPr>
            <w:r w:rsidRPr="007C30DB">
              <w:rPr>
                <w:sz w:val="28"/>
                <w:szCs w:val="28"/>
                <w:lang w:val="uk-UA"/>
              </w:rPr>
              <w:t>1,36</w:t>
            </w:r>
          </w:p>
        </w:tc>
        <w:tc>
          <w:tcPr>
            <w:tcW w:w="2693" w:type="dxa"/>
          </w:tcPr>
          <w:p w:rsidR="00902C0B" w:rsidRPr="007C30DB" w:rsidRDefault="00902C0B" w:rsidP="00902C0B">
            <w:pPr>
              <w:pStyle w:val="a3"/>
              <w:ind w:left="0"/>
              <w:jc w:val="both"/>
              <w:rPr>
                <w:sz w:val="28"/>
                <w:szCs w:val="28"/>
                <w:lang w:val="uk-UA"/>
              </w:rPr>
            </w:pPr>
            <w:r w:rsidRPr="007C30DB">
              <w:rPr>
                <w:sz w:val="28"/>
                <w:szCs w:val="28"/>
                <w:lang w:val="uk-UA"/>
              </w:rPr>
              <w:t>39104216</w:t>
            </w:r>
          </w:p>
        </w:tc>
      </w:tr>
      <w:tr w:rsidR="00902C0B" w:rsidRPr="007C30DB" w:rsidTr="00902C0B">
        <w:tc>
          <w:tcPr>
            <w:tcW w:w="2835" w:type="dxa"/>
          </w:tcPr>
          <w:p w:rsidR="00902C0B" w:rsidRPr="007C30DB" w:rsidRDefault="00902C0B" w:rsidP="00902C0B">
            <w:pPr>
              <w:pStyle w:val="a3"/>
              <w:ind w:left="0"/>
              <w:jc w:val="both"/>
              <w:rPr>
                <w:sz w:val="28"/>
                <w:szCs w:val="28"/>
                <w:lang w:val="uk-UA"/>
              </w:rPr>
            </w:pPr>
            <w:r w:rsidRPr="007C30DB">
              <w:rPr>
                <w:sz w:val="28"/>
                <w:szCs w:val="28"/>
                <w:lang w:val="uk-UA"/>
              </w:rPr>
              <w:t>Водно-болотні</w:t>
            </w:r>
          </w:p>
        </w:tc>
        <w:tc>
          <w:tcPr>
            <w:tcW w:w="1701" w:type="dxa"/>
          </w:tcPr>
          <w:p w:rsidR="00902C0B" w:rsidRPr="007C30DB" w:rsidRDefault="00902C0B" w:rsidP="00902C0B">
            <w:pPr>
              <w:pStyle w:val="a3"/>
              <w:ind w:left="0"/>
              <w:jc w:val="both"/>
              <w:rPr>
                <w:sz w:val="28"/>
                <w:szCs w:val="28"/>
                <w:lang w:val="uk-UA"/>
              </w:rPr>
            </w:pPr>
            <w:r w:rsidRPr="007C30DB">
              <w:rPr>
                <w:sz w:val="28"/>
                <w:szCs w:val="28"/>
                <w:lang w:val="uk-UA"/>
              </w:rPr>
              <w:t>1843200</w:t>
            </w:r>
          </w:p>
        </w:tc>
        <w:tc>
          <w:tcPr>
            <w:tcW w:w="2126" w:type="dxa"/>
          </w:tcPr>
          <w:p w:rsidR="00902C0B" w:rsidRPr="007C30DB" w:rsidRDefault="00902C0B" w:rsidP="00902C0B">
            <w:pPr>
              <w:pStyle w:val="a3"/>
              <w:ind w:left="0"/>
              <w:jc w:val="both"/>
              <w:rPr>
                <w:sz w:val="28"/>
                <w:szCs w:val="28"/>
                <w:lang w:val="uk-UA"/>
              </w:rPr>
            </w:pPr>
            <w:r w:rsidRPr="007C30DB">
              <w:rPr>
                <w:sz w:val="28"/>
                <w:szCs w:val="28"/>
                <w:lang w:val="uk-UA"/>
              </w:rPr>
              <w:t>0,86</w:t>
            </w:r>
          </w:p>
        </w:tc>
        <w:tc>
          <w:tcPr>
            <w:tcW w:w="2693" w:type="dxa"/>
          </w:tcPr>
          <w:p w:rsidR="00902C0B" w:rsidRPr="007C30DB" w:rsidRDefault="00902C0B" w:rsidP="00902C0B">
            <w:pPr>
              <w:pStyle w:val="a3"/>
              <w:ind w:left="0"/>
              <w:jc w:val="both"/>
              <w:rPr>
                <w:sz w:val="28"/>
                <w:szCs w:val="28"/>
                <w:lang w:val="uk-UA"/>
              </w:rPr>
            </w:pPr>
            <w:r w:rsidRPr="007C30DB">
              <w:rPr>
                <w:sz w:val="28"/>
                <w:szCs w:val="28"/>
                <w:lang w:val="uk-UA"/>
              </w:rPr>
              <w:t>1585152</w:t>
            </w:r>
          </w:p>
        </w:tc>
      </w:tr>
      <w:tr w:rsidR="00902C0B" w:rsidRPr="007C30DB" w:rsidTr="00902C0B">
        <w:trPr>
          <w:trHeight w:val="413"/>
        </w:trPr>
        <w:tc>
          <w:tcPr>
            <w:tcW w:w="2835" w:type="dxa"/>
          </w:tcPr>
          <w:p w:rsidR="00902C0B" w:rsidRPr="007C30DB" w:rsidRDefault="00902C0B" w:rsidP="00902C0B">
            <w:pPr>
              <w:pStyle w:val="a3"/>
              <w:ind w:left="0"/>
              <w:jc w:val="both"/>
              <w:rPr>
                <w:b/>
                <w:sz w:val="28"/>
                <w:szCs w:val="28"/>
                <w:lang w:val="uk-UA"/>
              </w:rPr>
            </w:pPr>
            <w:r w:rsidRPr="007C30DB">
              <w:rPr>
                <w:b/>
                <w:sz w:val="28"/>
                <w:szCs w:val="28"/>
                <w:lang w:val="uk-UA"/>
              </w:rPr>
              <w:t>Разом</w:t>
            </w:r>
          </w:p>
        </w:tc>
        <w:tc>
          <w:tcPr>
            <w:tcW w:w="1701" w:type="dxa"/>
          </w:tcPr>
          <w:p w:rsidR="00902C0B" w:rsidRPr="007C30DB" w:rsidRDefault="00902C0B" w:rsidP="00902C0B">
            <w:pPr>
              <w:pStyle w:val="a3"/>
              <w:ind w:left="0"/>
              <w:jc w:val="both"/>
              <w:rPr>
                <w:b/>
                <w:sz w:val="28"/>
                <w:szCs w:val="28"/>
                <w:lang w:val="uk-UA"/>
              </w:rPr>
            </w:pPr>
            <w:r w:rsidRPr="007C30DB">
              <w:rPr>
                <w:b/>
                <w:sz w:val="28"/>
                <w:szCs w:val="28"/>
                <w:lang w:val="uk-UA"/>
              </w:rPr>
              <w:t>38293200</w:t>
            </w:r>
          </w:p>
        </w:tc>
        <w:tc>
          <w:tcPr>
            <w:tcW w:w="2126" w:type="dxa"/>
          </w:tcPr>
          <w:p w:rsidR="00902C0B" w:rsidRPr="007C30DB" w:rsidRDefault="00902C0B" w:rsidP="00902C0B">
            <w:pPr>
              <w:pStyle w:val="a3"/>
              <w:ind w:left="0"/>
              <w:jc w:val="both"/>
              <w:rPr>
                <w:b/>
                <w:sz w:val="28"/>
                <w:szCs w:val="28"/>
                <w:lang w:val="uk-UA"/>
              </w:rPr>
            </w:pPr>
          </w:p>
        </w:tc>
        <w:tc>
          <w:tcPr>
            <w:tcW w:w="2693" w:type="dxa"/>
          </w:tcPr>
          <w:p w:rsidR="00902C0B" w:rsidRPr="007C30DB" w:rsidRDefault="00902C0B" w:rsidP="00902C0B">
            <w:pPr>
              <w:pStyle w:val="a3"/>
              <w:ind w:left="0"/>
              <w:jc w:val="both"/>
              <w:rPr>
                <w:b/>
                <w:sz w:val="28"/>
                <w:szCs w:val="28"/>
                <w:lang w:val="uk-UA"/>
              </w:rPr>
            </w:pPr>
            <w:r w:rsidRPr="007C30DB">
              <w:rPr>
                <w:b/>
                <w:sz w:val="28"/>
                <w:szCs w:val="28"/>
                <w:lang w:val="uk-UA"/>
              </w:rPr>
              <w:t>53774098</w:t>
            </w:r>
          </w:p>
        </w:tc>
      </w:tr>
    </w:tbl>
    <w:p w:rsidR="00902C0B" w:rsidRPr="007C30DB" w:rsidRDefault="00902C0B" w:rsidP="00902C0B">
      <w:pPr>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lastRenderedPageBreak/>
        <w:t xml:space="preserve">      Враховуючи наведене, додаткове надходження до бюджетів органів місцевого самоврядування за користування мисливськими угіддями буде складати </w:t>
      </w:r>
      <w:r w:rsidRPr="007C30DB">
        <w:rPr>
          <w:rFonts w:ascii="Times New Roman" w:hAnsi="Times New Roman" w:cs="Times New Roman"/>
          <w:b/>
          <w:sz w:val="28"/>
          <w:szCs w:val="28"/>
          <w:lang w:val="uk-UA"/>
        </w:rPr>
        <w:t>53,8 млн.грн.</w:t>
      </w:r>
    </w:p>
    <w:p w:rsidR="00902C0B" w:rsidRPr="007C30DB" w:rsidRDefault="00902C0B" w:rsidP="00902C0B">
      <w:pPr>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 xml:space="preserve">      Щорічно користувачі мисливських угідь </w:t>
      </w:r>
      <w:r w:rsidR="00335C71" w:rsidRPr="007C30DB">
        <w:rPr>
          <w:rFonts w:ascii="Times New Roman" w:hAnsi="Times New Roman" w:cs="Times New Roman"/>
          <w:sz w:val="28"/>
          <w:szCs w:val="28"/>
          <w:lang w:val="uk-UA"/>
        </w:rPr>
        <w:t xml:space="preserve">витрачають </w:t>
      </w:r>
      <w:r w:rsidRPr="007C30DB">
        <w:rPr>
          <w:rFonts w:ascii="Times New Roman" w:hAnsi="Times New Roman" w:cs="Times New Roman"/>
          <w:sz w:val="28"/>
          <w:szCs w:val="28"/>
          <w:lang w:val="uk-UA"/>
        </w:rPr>
        <w:t xml:space="preserve">на ведення мисливського господарства 360,2 млн. грн., </w:t>
      </w:r>
      <w:r w:rsidR="00335C71" w:rsidRPr="007C30DB">
        <w:rPr>
          <w:rFonts w:ascii="Times New Roman" w:hAnsi="Times New Roman" w:cs="Times New Roman"/>
          <w:sz w:val="28"/>
          <w:szCs w:val="28"/>
          <w:lang w:val="uk-UA"/>
        </w:rPr>
        <w:t xml:space="preserve">а </w:t>
      </w:r>
      <w:r w:rsidRPr="007C30DB">
        <w:rPr>
          <w:rFonts w:ascii="Times New Roman" w:hAnsi="Times New Roman" w:cs="Times New Roman"/>
          <w:sz w:val="28"/>
          <w:szCs w:val="28"/>
          <w:lang w:val="uk-UA"/>
        </w:rPr>
        <w:t>надходження складають 228,3 млн. грн., отже ведення мисливського господарства</w:t>
      </w:r>
      <w:r w:rsidR="00335C71" w:rsidRPr="007C30DB">
        <w:rPr>
          <w:rFonts w:ascii="Times New Roman" w:hAnsi="Times New Roman" w:cs="Times New Roman"/>
          <w:sz w:val="28"/>
          <w:szCs w:val="28"/>
          <w:lang w:val="uk-UA"/>
        </w:rPr>
        <w:t xml:space="preserve"> на сьогодні </w:t>
      </w:r>
      <w:r w:rsidRPr="007C30DB">
        <w:rPr>
          <w:rFonts w:ascii="Times New Roman" w:hAnsi="Times New Roman" w:cs="Times New Roman"/>
          <w:sz w:val="28"/>
          <w:szCs w:val="28"/>
          <w:lang w:val="uk-UA"/>
        </w:rPr>
        <w:t>є збитковим.</w:t>
      </w:r>
    </w:p>
    <w:p w:rsidR="00902C0B" w:rsidRPr="007C30DB" w:rsidRDefault="00902C0B" w:rsidP="00902C0B">
      <w:pPr>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 xml:space="preserve">      Розмір плати за користування мисливськими угіддями встановлюється залежно від їх місцезнаходження, природної якості та інших факторів. Наразі плату за користування мисливськими угіддями отримують Державні лісогосподарські підприємства (відповідно даних територіальних органів Держлісагентства) в середньому 1 грн. за 1 га мисливських угідь.</w:t>
      </w:r>
    </w:p>
    <w:p w:rsidR="001B6C79" w:rsidRPr="007C30DB" w:rsidRDefault="00902C0B" w:rsidP="00902C0B">
      <w:pPr>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 xml:space="preserve">      Даним проектом Закону передбачається визначити суб’єктом одержувача коштів за користування мисливськими угіддями органи місцевого самоврядування, на території яких знаходяться мисливські угіддя, що надасть більш</w:t>
      </w:r>
      <w:r w:rsidR="00335C71" w:rsidRPr="007C30DB">
        <w:rPr>
          <w:rFonts w:ascii="Times New Roman" w:hAnsi="Times New Roman" w:cs="Times New Roman"/>
          <w:sz w:val="28"/>
          <w:szCs w:val="28"/>
          <w:lang w:val="uk-UA"/>
        </w:rPr>
        <w:t>е</w:t>
      </w:r>
      <w:r w:rsidRPr="007C30DB">
        <w:rPr>
          <w:rFonts w:ascii="Times New Roman" w:hAnsi="Times New Roman" w:cs="Times New Roman"/>
          <w:sz w:val="28"/>
          <w:szCs w:val="28"/>
          <w:lang w:val="uk-UA"/>
        </w:rPr>
        <w:t xml:space="preserve"> можлив</w:t>
      </w:r>
      <w:r w:rsidR="00335C71" w:rsidRPr="007C30DB">
        <w:rPr>
          <w:rFonts w:ascii="Times New Roman" w:hAnsi="Times New Roman" w:cs="Times New Roman"/>
          <w:sz w:val="28"/>
          <w:szCs w:val="28"/>
          <w:lang w:val="uk-UA"/>
        </w:rPr>
        <w:t>остей</w:t>
      </w:r>
      <w:r w:rsidRPr="007C30DB">
        <w:rPr>
          <w:rFonts w:ascii="Times New Roman" w:hAnsi="Times New Roman" w:cs="Times New Roman"/>
          <w:sz w:val="28"/>
          <w:szCs w:val="28"/>
          <w:lang w:val="uk-UA"/>
        </w:rPr>
        <w:t xml:space="preserve"> органам місцевого самоврядування здійснювати свої повноваження щодо охорони державного мисливського фонду.</w:t>
      </w:r>
    </w:p>
    <w:p w:rsidR="001B6C79" w:rsidRPr="007C30DB" w:rsidRDefault="001B6C79" w:rsidP="001B6C79">
      <w:pPr>
        <w:shd w:val="clear" w:color="auto" w:fill="FFFFFF"/>
        <w:ind w:firstLine="709"/>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 xml:space="preserve">Необхідність прийняття проекту Закону зумовлена тим, що в Україні наразі залишаються недостатньо врегульованими правовідносини між користувачами мисливських угідь та власниками або постійними користувачами земельних ділянок, на яких знаходяться ці угіддя у частині користування мисливськими угіддями, зокрема, щодо плати за користування такими угіддями. </w:t>
      </w:r>
    </w:p>
    <w:p w:rsidR="001B6C79" w:rsidRPr="007C30DB" w:rsidRDefault="001B6C79" w:rsidP="001B6C79">
      <w:pPr>
        <w:shd w:val="clear" w:color="auto" w:fill="FFFFFF"/>
        <w:ind w:firstLine="709"/>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Відсутність чіткого врегульованого порядку здійснення плати за користування мисливськими угіддями, який  визначає критерії, механізм, розмір плати за користування польовими, лісовими чи водно-болотними мисливськими угіддями</w:t>
      </w:r>
      <w:r w:rsidR="00335C71" w:rsidRPr="007C30DB">
        <w:rPr>
          <w:rFonts w:ascii="Times New Roman" w:hAnsi="Times New Roman" w:cs="Times New Roman"/>
          <w:sz w:val="28"/>
          <w:szCs w:val="28"/>
          <w:lang w:val="uk-UA"/>
        </w:rPr>
        <w:t>,</w:t>
      </w:r>
      <w:r w:rsidRPr="007C30DB">
        <w:rPr>
          <w:rFonts w:ascii="Times New Roman" w:hAnsi="Times New Roman" w:cs="Times New Roman"/>
          <w:sz w:val="28"/>
          <w:szCs w:val="28"/>
          <w:lang w:val="uk-UA"/>
        </w:rPr>
        <w:t xml:space="preserve"> призводить до невиконання </w:t>
      </w:r>
      <w:r w:rsidR="00335C71" w:rsidRPr="007C30DB">
        <w:rPr>
          <w:rFonts w:ascii="Times New Roman" w:hAnsi="Times New Roman" w:cs="Times New Roman"/>
          <w:sz w:val="28"/>
          <w:szCs w:val="28"/>
          <w:lang w:val="uk-UA"/>
        </w:rPr>
        <w:t>чинного</w:t>
      </w:r>
      <w:r w:rsidRPr="007C30DB">
        <w:rPr>
          <w:rFonts w:ascii="Times New Roman" w:hAnsi="Times New Roman" w:cs="Times New Roman"/>
          <w:sz w:val="28"/>
          <w:szCs w:val="28"/>
          <w:lang w:val="uk-UA"/>
        </w:rPr>
        <w:t xml:space="preserve"> Закону </w:t>
      </w:r>
      <w:r w:rsidR="00335C71" w:rsidRPr="007C30DB">
        <w:rPr>
          <w:rFonts w:ascii="Times New Roman" w:hAnsi="Times New Roman" w:cs="Times New Roman"/>
          <w:sz w:val="28"/>
          <w:szCs w:val="28"/>
          <w:lang w:val="uk-UA"/>
        </w:rPr>
        <w:t xml:space="preserve">України </w:t>
      </w:r>
      <w:r w:rsidRPr="007C30DB">
        <w:rPr>
          <w:rFonts w:ascii="Times New Roman" w:hAnsi="Times New Roman" w:cs="Times New Roman"/>
          <w:sz w:val="28"/>
          <w:szCs w:val="28"/>
          <w:lang w:val="uk-UA"/>
        </w:rPr>
        <w:t xml:space="preserve">«Про мисливське господарство та полювання» в частині плати за користування такими угіддями, не укладення договорів між користувачем мисливських угідь та власником або постійним користувачем земельних ділянок, на яких знаходяться ці угіддя, спричиняє </w:t>
      </w:r>
      <w:r w:rsidR="00335C71" w:rsidRPr="007C30DB">
        <w:rPr>
          <w:rFonts w:ascii="Times New Roman" w:hAnsi="Times New Roman" w:cs="Times New Roman"/>
          <w:sz w:val="28"/>
          <w:szCs w:val="28"/>
          <w:lang w:val="uk-UA"/>
        </w:rPr>
        <w:t xml:space="preserve">до </w:t>
      </w:r>
      <w:r w:rsidRPr="007C30DB">
        <w:rPr>
          <w:rFonts w:ascii="Times New Roman" w:hAnsi="Times New Roman" w:cs="Times New Roman"/>
          <w:sz w:val="28"/>
          <w:szCs w:val="28"/>
          <w:lang w:val="uk-UA"/>
        </w:rPr>
        <w:t>зменшенн</w:t>
      </w:r>
      <w:r w:rsidR="00335C71" w:rsidRPr="007C30DB">
        <w:rPr>
          <w:rFonts w:ascii="Times New Roman" w:hAnsi="Times New Roman" w:cs="Times New Roman"/>
          <w:sz w:val="28"/>
          <w:szCs w:val="28"/>
          <w:lang w:val="uk-UA"/>
        </w:rPr>
        <w:t>я</w:t>
      </w:r>
      <w:r w:rsidRPr="007C30DB">
        <w:rPr>
          <w:rFonts w:ascii="Times New Roman" w:hAnsi="Times New Roman" w:cs="Times New Roman"/>
          <w:sz w:val="28"/>
          <w:szCs w:val="28"/>
          <w:lang w:val="uk-UA"/>
        </w:rPr>
        <w:t xml:space="preserve"> надходжень до місцевих бюджетів на виконання заходів щодо охорони державного мисливського фонду України.</w:t>
      </w:r>
    </w:p>
    <w:p w:rsidR="00E472CF" w:rsidRPr="007C30DB" w:rsidRDefault="00E472CF" w:rsidP="00E472CF">
      <w:pPr>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 xml:space="preserve">      На сьогодні користувачі </w:t>
      </w:r>
      <w:r w:rsidR="00C84727" w:rsidRPr="007C30DB">
        <w:rPr>
          <w:rFonts w:ascii="Times New Roman" w:hAnsi="Times New Roman" w:cs="Times New Roman"/>
          <w:sz w:val="28"/>
          <w:szCs w:val="28"/>
          <w:lang w:val="uk-UA"/>
        </w:rPr>
        <w:t xml:space="preserve">мисливських угідь </w:t>
      </w:r>
      <w:r w:rsidRPr="007C30DB">
        <w:rPr>
          <w:rFonts w:ascii="Times New Roman" w:hAnsi="Times New Roman" w:cs="Times New Roman"/>
          <w:sz w:val="28"/>
          <w:szCs w:val="28"/>
          <w:lang w:val="uk-UA"/>
        </w:rPr>
        <w:t xml:space="preserve">зобов’язані вкладати на одну тисячу </w:t>
      </w:r>
      <w:r w:rsidR="00335C71" w:rsidRPr="007C30DB">
        <w:rPr>
          <w:rFonts w:ascii="Times New Roman" w:hAnsi="Times New Roman" w:cs="Times New Roman"/>
          <w:sz w:val="28"/>
          <w:szCs w:val="28"/>
          <w:lang w:val="uk-UA"/>
        </w:rPr>
        <w:t xml:space="preserve">гектарів </w:t>
      </w:r>
      <w:r w:rsidRPr="007C30DB">
        <w:rPr>
          <w:rFonts w:ascii="Times New Roman" w:hAnsi="Times New Roman" w:cs="Times New Roman"/>
          <w:sz w:val="28"/>
          <w:szCs w:val="28"/>
          <w:lang w:val="uk-UA"/>
        </w:rPr>
        <w:t>лісових угідь лише 510 гривень, що практично унеможливлює здійснення ефективного ведення мисливського господарства. Аналіз статистичних даних свідчить, що щорічне вкладення коштів на зазначені заходи становить в цілому 360 млн гривень при площі наданих в користування мисливських угідь 38,3 млн гектарів, або в середньому 9,4 грн на 1 гектар. Запропоноване збільшення вкладення коштів  дасть можливість суттєво підвищити ефективність ведення мисливського господарства.</w:t>
      </w:r>
    </w:p>
    <w:p w:rsidR="00DB3F62" w:rsidRPr="007C30DB" w:rsidRDefault="00DB3F62" w:rsidP="00DB3F62">
      <w:pPr>
        <w:pStyle w:val="3f3f3f3f3f3f3f3f3f3f3f3f3f3f3f3f3f3f3f3f3f"/>
        <w:jc w:val="both"/>
        <w:rPr>
          <w:rFonts w:ascii="Times New Roman" w:hAnsi="Times New Roman" w:cs="Times New Roman"/>
          <w:color w:val="auto"/>
          <w:sz w:val="28"/>
          <w:szCs w:val="24"/>
          <w:lang w:val="uk-UA"/>
        </w:rPr>
      </w:pPr>
      <w:r w:rsidRPr="007C30DB">
        <w:rPr>
          <w:rFonts w:ascii="Times New Roman" w:hAnsi="Times New Roman" w:cs="Times New Roman"/>
          <w:color w:val="auto"/>
          <w:sz w:val="28"/>
          <w:szCs w:val="24"/>
          <w:lang w:val="uk-UA"/>
        </w:rPr>
        <w:t xml:space="preserve">      </w:t>
      </w:r>
      <w:r w:rsidR="00B8620E" w:rsidRPr="00A87D3C">
        <w:rPr>
          <w:rFonts w:ascii="Times New Roman" w:hAnsi="Times New Roman" w:cs="Times New Roman"/>
          <w:color w:val="auto"/>
          <w:sz w:val="28"/>
          <w:szCs w:val="24"/>
          <w:lang w:val="uk-UA"/>
        </w:rPr>
        <w:t xml:space="preserve">Незаконне полювання </w:t>
      </w:r>
      <w:r w:rsidRPr="00A87D3C">
        <w:rPr>
          <w:rFonts w:ascii="Times New Roman" w:hAnsi="Times New Roman" w:cs="Times New Roman"/>
          <w:color w:val="auto"/>
          <w:sz w:val="28"/>
          <w:szCs w:val="24"/>
          <w:lang w:val="uk-UA"/>
        </w:rPr>
        <w:t xml:space="preserve">завдає істотної шкоди мисливському фонду України. Внаслідок масового </w:t>
      </w:r>
      <w:r w:rsidR="00B8620E" w:rsidRPr="00A87D3C">
        <w:rPr>
          <w:rFonts w:ascii="Times New Roman" w:hAnsi="Times New Roman" w:cs="Times New Roman"/>
          <w:color w:val="auto"/>
          <w:sz w:val="28"/>
          <w:szCs w:val="24"/>
          <w:lang w:val="uk-UA"/>
        </w:rPr>
        <w:t>порушення правил полювання</w:t>
      </w:r>
      <w:r w:rsidRPr="00A87D3C">
        <w:rPr>
          <w:rFonts w:ascii="Times New Roman" w:hAnsi="Times New Roman" w:cs="Times New Roman"/>
          <w:color w:val="auto"/>
          <w:sz w:val="28"/>
          <w:szCs w:val="24"/>
          <w:lang w:val="uk-UA"/>
        </w:rPr>
        <w:t xml:space="preserve"> за останні 20-30 років чисельність основних видів мисливських тварин</w:t>
      </w:r>
      <w:r w:rsidRPr="007C30DB">
        <w:rPr>
          <w:rFonts w:ascii="Times New Roman" w:hAnsi="Times New Roman" w:cs="Times New Roman"/>
          <w:color w:val="auto"/>
          <w:sz w:val="28"/>
          <w:szCs w:val="24"/>
          <w:lang w:val="uk-UA"/>
        </w:rPr>
        <w:t xml:space="preserve"> скоротилася в півтора-два рази, а звичні раніше мисливські види, такі як лось, тетерук, глушець, рябчик потрапили до Червоної  книги. </w:t>
      </w:r>
    </w:p>
    <w:p w:rsidR="00DB3F62" w:rsidRPr="007C30DB" w:rsidRDefault="00DB3F62" w:rsidP="00DB3F62">
      <w:pPr>
        <w:jc w:val="both"/>
        <w:rPr>
          <w:rFonts w:ascii="Times New Roman" w:hAnsi="Times New Roman" w:cs="Times New Roman"/>
          <w:color w:val="auto"/>
          <w:sz w:val="28"/>
          <w:lang w:val="uk-UA"/>
        </w:rPr>
      </w:pPr>
      <w:r w:rsidRPr="007C30DB">
        <w:rPr>
          <w:rFonts w:ascii="Times New Roman" w:hAnsi="Times New Roman" w:cs="Times New Roman"/>
          <w:color w:val="auto"/>
          <w:sz w:val="28"/>
          <w:lang w:val="uk-UA"/>
        </w:rPr>
        <w:t xml:space="preserve">      </w:t>
      </w:r>
      <w:r w:rsidRPr="007C30DB">
        <w:rPr>
          <w:rFonts w:ascii="Times New Roman" w:hAnsi="Times New Roman" w:cs="Times New Roman"/>
          <w:color w:val="auto"/>
          <w:sz w:val="28"/>
          <w:szCs w:val="28"/>
          <w:lang w:val="uk-UA"/>
        </w:rPr>
        <w:t>Відповідно до статті 248 Кримінального кодексу України поріг істотної шкоди</w:t>
      </w:r>
      <w:r w:rsidR="00335C71" w:rsidRPr="007C30DB">
        <w:rPr>
          <w:rFonts w:ascii="Times New Roman" w:hAnsi="Times New Roman" w:cs="Times New Roman"/>
          <w:color w:val="auto"/>
          <w:sz w:val="28"/>
          <w:szCs w:val="28"/>
          <w:lang w:val="uk-UA"/>
        </w:rPr>
        <w:t>,</w:t>
      </w:r>
      <w:r w:rsidRPr="007C30DB">
        <w:rPr>
          <w:rFonts w:ascii="Times New Roman" w:hAnsi="Times New Roman" w:cs="Times New Roman"/>
          <w:color w:val="auto"/>
          <w:sz w:val="28"/>
          <w:szCs w:val="28"/>
          <w:lang w:val="uk-UA"/>
        </w:rPr>
        <w:t xml:space="preserve"> </w:t>
      </w:r>
      <w:r w:rsidR="00335C71" w:rsidRPr="007C30DB">
        <w:rPr>
          <w:rFonts w:ascii="Times New Roman" w:hAnsi="Times New Roman" w:cs="Times New Roman"/>
          <w:color w:val="auto"/>
          <w:sz w:val="28"/>
          <w:szCs w:val="28"/>
          <w:lang w:val="uk-UA"/>
        </w:rPr>
        <w:t xml:space="preserve">за яким </w:t>
      </w:r>
      <w:r w:rsidRPr="007C30DB">
        <w:rPr>
          <w:rFonts w:ascii="Times New Roman" w:hAnsi="Times New Roman" w:cs="Times New Roman"/>
          <w:color w:val="auto"/>
          <w:sz w:val="28"/>
          <w:szCs w:val="28"/>
          <w:lang w:val="uk-UA"/>
        </w:rPr>
        <w:t>наста</w:t>
      </w:r>
      <w:r w:rsidR="00335C71" w:rsidRPr="007C30DB">
        <w:rPr>
          <w:rFonts w:ascii="Times New Roman" w:hAnsi="Times New Roman" w:cs="Times New Roman"/>
          <w:color w:val="auto"/>
          <w:sz w:val="28"/>
          <w:szCs w:val="28"/>
          <w:lang w:val="uk-UA"/>
        </w:rPr>
        <w:t>є</w:t>
      </w:r>
      <w:r w:rsidRPr="007C30DB">
        <w:rPr>
          <w:rFonts w:ascii="Times New Roman" w:hAnsi="Times New Roman" w:cs="Times New Roman"/>
          <w:color w:val="auto"/>
          <w:sz w:val="28"/>
          <w:szCs w:val="28"/>
          <w:lang w:val="uk-UA"/>
        </w:rPr>
        <w:t xml:space="preserve"> кримінальн</w:t>
      </w:r>
      <w:r w:rsidR="00347D26" w:rsidRPr="007C30DB">
        <w:rPr>
          <w:rFonts w:ascii="Times New Roman" w:hAnsi="Times New Roman" w:cs="Times New Roman"/>
          <w:color w:val="auto"/>
          <w:sz w:val="28"/>
          <w:szCs w:val="28"/>
          <w:lang w:val="uk-UA"/>
        </w:rPr>
        <w:t>а</w:t>
      </w:r>
      <w:r w:rsidRPr="007C30DB">
        <w:rPr>
          <w:rFonts w:ascii="Times New Roman" w:hAnsi="Times New Roman" w:cs="Times New Roman"/>
          <w:color w:val="auto"/>
          <w:sz w:val="28"/>
          <w:szCs w:val="28"/>
          <w:lang w:val="uk-UA"/>
        </w:rPr>
        <w:t xml:space="preserve"> відповідальн</w:t>
      </w:r>
      <w:r w:rsidR="00347D26" w:rsidRPr="007C30DB">
        <w:rPr>
          <w:rFonts w:ascii="Times New Roman" w:hAnsi="Times New Roman" w:cs="Times New Roman"/>
          <w:color w:val="auto"/>
          <w:sz w:val="28"/>
          <w:szCs w:val="28"/>
          <w:lang w:val="uk-UA"/>
        </w:rPr>
        <w:t>і</w:t>
      </w:r>
      <w:r w:rsidRPr="007C30DB">
        <w:rPr>
          <w:rFonts w:ascii="Times New Roman" w:hAnsi="Times New Roman" w:cs="Times New Roman"/>
          <w:color w:val="auto"/>
          <w:sz w:val="28"/>
          <w:szCs w:val="28"/>
          <w:lang w:val="uk-UA"/>
        </w:rPr>
        <w:t>ст</w:t>
      </w:r>
      <w:r w:rsidR="00347D26" w:rsidRPr="007C30DB">
        <w:rPr>
          <w:rFonts w:ascii="Times New Roman" w:hAnsi="Times New Roman" w:cs="Times New Roman"/>
          <w:color w:val="auto"/>
          <w:sz w:val="28"/>
          <w:szCs w:val="28"/>
          <w:lang w:val="uk-UA"/>
        </w:rPr>
        <w:t>ь</w:t>
      </w:r>
      <w:r w:rsidRPr="007C30DB">
        <w:rPr>
          <w:rFonts w:ascii="Times New Roman" w:hAnsi="Times New Roman" w:cs="Times New Roman"/>
          <w:color w:val="auto"/>
          <w:sz w:val="28"/>
          <w:szCs w:val="28"/>
          <w:lang w:val="uk-UA"/>
        </w:rPr>
        <w:t xml:space="preserve"> за порушення правил </w:t>
      </w:r>
      <w:r w:rsidRPr="007C30DB">
        <w:rPr>
          <w:rFonts w:ascii="Times New Roman" w:hAnsi="Times New Roman" w:cs="Times New Roman"/>
          <w:color w:val="auto"/>
          <w:sz w:val="28"/>
          <w:szCs w:val="28"/>
          <w:lang w:val="uk-UA"/>
        </w:rPr>
        <w:lastRenderedPageBreak/>
        <w:t>полювання</w:t>
      </w:r>
      <w:r w:rsidR="00347D26" w:rsidRPr="007C30DB">
        <w:rPr>
          <w:rFonts w:ascii="Times New Roman" w:hAnsi="Times New Roman" w:cs="Times New Roman"/>
          <w:color w:val="auto"/>
          <w:sz w:val="28"/>
          <w:szCs w:val="28"/>
          <w:lang w:val="uk-UA"/>
        </w:rPr>
        <w:t>,</w:t>
      </w:r>
      <w:r w:rsidRPr="007C30DB">
        <w:rPr>
          <w:rFonts w:ascii="Times New Roman" w:hAnsi="Times New Roman" w:cs="Times New Roman"/>
          <w:color w:val="auto"/>
          <w:sz w:val="28"/>
          <w:szCs w:val="28"/>
          <w:lang w:val="uk-UA"/>
        </w:rPr>
        <w:t xml:space="preserve"> складає </w:t>
      </w:r>
      <w:r w:rsidRPr="007C30DB">
        <w:rPr>
          <w:rFonts w:ascii="Times New Roman" w:hAnsi="Times New Roman" w:cs="Times New Roman"/>
          <w:color w:val="auto"/>
          <w:sz w:val="28"/>
          <w:lang w:val="uk-UA"/>
        </w:rPr>
        <w:t>двісті п'ятдесят і більше неоподатковуваних мінімумів доходів громадян. В частині кваліфікації адміністративних або кримінальних правопорушень сума неоподаткованого мінімуму встановлюється на рівні податкової соціальної пільги, визначеної пп.169.1.1 ст.169 розділу IV Податкового кодексу України для відповідного року, що станом на 2020 рік становить 1051,00 гривень. Отже, для настання кримінальної відповідальності за порушення правил полювання має бути заподіяна істотна шкода не менше ніж на 262 750,00 грн.</w:t>
      </w:r>
    </w:p>
    <w:p w:rsidR="00DB3F62" w:rsidRPr="00A87D3C" w:rsidRDefault="00DB3F62" w:rsidP="00DB3F62">
      <w:pPr>
        <w:jc w:val="both"/>
        <w:rPr>
          <w:rFonts w:ascii="Times New Roman" w:hAnsi="Times New Roman" w:cs="Times New Roman"/>
          <w:color w:val="auto"/>
          <w:sz w:val="28"/>
          <w:lang w:val="uk-UA"/>
        </w:rPr>
      </w:pPr>
      <w:r w:rsidRPr="007C30DB">
        <w:rPr>
          <w:rFonts w:ascii="Times New Roman" w:hAnsi="Times New Roman" w:cs="Times New Roman"/>
          <w:color w:val="auto"/>
          <w:sz w:val="28"/>
          <w:lang w:val="uk-UA"/>
        </w:rPr>
        <w:t xml:space="preserve">      Згідно з таксами для обчислення розміру відшкодування збитків, завданих унаслідок порушення законодавства в галузі мисливського господарства та полювання (крім видів, занесених до Червоної книги України), затверджени</w:t>
      </w:r>
      <w:r w:rsidR="004024CE" w:rsidRPr="007C30DB">
        <w:rPr>
          <w:rFonts w:ascii="Times New Roman" w:hAnsi="Times New Roman" w:cs="Times New Roman"/>
          <w:color w:val="auto"/>
          <w:sz w:val="28"/>
          <w:lang w:val="uk-UA"/>
        </w:rPr>
        <w:t>ми</w:t>
      </w:r>
      <w:r w:rsidRPr="007C30DB">
        <w:rPr>
          <w:rFonts w:ascii="Times New Roman" w:hAnsi="Times New Roman" w:cs="Times New Roman"/>
          <w:color w:val="auto"/>
          <w:sz w:val="28"/>
          <w:lang w:val="uk-UA"/>
        </w:rPr>
        <w:t xml:space="preserve"> Наказом Міністерства аграрної політики та продовольства України, Міністерства екології та природних ресурсів України </w:t>
      </w:r>
      <w:r w:rsidR="004024CE" w:rsidRPr="007C30DB">
        <w:rPr>
          <w:rFonts w:ascii="Times New Roman" w:hAnsi="Times New Roman" w:cs="Times New Roman"/>
          <w:color w:val="auto"/>
          <w:sz w:val="28"/>
          <w:lang w:val="uk-UA"/>
        </w:rPr>
        <w:t xml:space="preserve">від </w:t>
      </w:r>
      <w:r w:rsidRPr="007C30DB">
        <w:rPr>
          <w:rFonts w:ascii="Times New Roman" w:hAnsi="Times New Roman" w:cs="Times New Roman"/>
          <w:color w:val="auto"/>
          <w:sz w:val="28"/>
          <w:lang w:val="uk-UA"/>
        </w:rPr>
        <w:t>19.06.2017 № 301/222</w:t>
      </w:r>
      <w:r w:rsidR="004024CE" w:rsidRPr="007C30DB">
        <w:rPr>
          <w:rFonts w:ascii="Times New Roman" w:hAnsi="Times New Roman" w:cs="Times New Roman"/>
          <w:color w:val="auto"/>
          <w:sz w:val="28"/>
          <w:lang w:val="uk-UA"/>
        </w:rPr>
        <w:t>,</w:t>
      </w:r>
      <w:r w:rsidRPr="007C30DB">
        <w:rPr>
          <w:rFonts w:ascii="Times New Roman" w:hAnsi="Times New Roman" w:cs="Times New Roman"/>
          <w:color w:val="auto"/>
          <w:sz w:val="28"/>
          <w:lang w:val="uk-UA"/>
        </w:rPr>
        <w:t xml:space="preserve"> під час незаконного полювання, щоб заподіяти істотну шкоду, потрібно незаконно добути або знищити мінімум 263 качки або лисиці, 33 зайці, 9 косуль, або 7 ланей і т</w:t>
      </w:r>
      <w:r w:rsidR="004024CE" w:rsidRPr="007C30DB">
        <w:rPr>
          <w:rFonts w:ascii="Times New Roman" w:hAnsi="Times New Roman" w:cs="Times New Roman"/>
          <w:color w:val="auto"/>
          <w:sz w:val="28"/>
          <w:lang w:val="uk-UA"/>
        </w:rPr>
        <w:t>ощо</w:t>
      </w:r>
      <w:r w:rsidRPr="007C30DB">
        <w:rPr>
          <w:rFonts w:ascii="Times New Roman" w:hAnsi="Times New Roman" w:cs="Times New Roman"/>
          <w:color w:val="auto"/>
          <w:sz w:val="28"/>
          <w:lang w:val="uk-UA"/>
        </w:rPr>
        <w:t xml:space="preserve">. Виявити </w:t>
      </w:r>
      <w:r w:rsidR="00B8620E" w:rsidRPr="00A87D3C">
        <w:rPr>
          <w:rFonts w:ascii="Times New Roman" w:hAnsi="Times New Roman" w:cs="Times New Roman"/>
          <w:color w:val="auto"/>
          <w:sz w:val="28"/>
          <w:lang w:val="uk-UA"/>
        </w:rPr>
        <w:t xml:space="preserve">порушника правил полювання </w:t>
      </w:r>
      <w:r w:rsidRPr="00A87D3C">
        <w:rPr>
          <w:rFonts w:ascii="Times New Roman" w:hAnsi="Times New Roman" w:cs="Times New Roman"/>
          <w:color w:val="auto"/>
          <w:sz w:val="28"/>
          <w:lang w:val="uk-UA"/>
        </w:rPr>
        <w:t xml:space="preserve">з такою кількістю незаконно добутої продукції практично неможливо. </w:t>
      </w:r>
    </w:p>
    <w:p w:rsidR="00DB3F62" w:rsidRPr="007C30DB" w:rsidRDefault="00DB3F62" w:rsidP="00DB3F62">
      <w:pPr>
        <w:pStyle w:val="3f3f3f3f3f3f3f3f3f3f3f3f3f3f3f3f3f3f3f3f3f"/>
        <w:jc w:val="both"/>
        <w:rPr>
          <w:rFonts w:ascii="Times New Roman" w:hAnsi="Times New Roman" w:cs="Times New Roman"/>
          <w:color w:val="auto"/>
          <w:sz w:val="28"/>
          <w:szCs w:val="24"/>
          <w:lang w:val="uk-UA"/>
        </w:rPr>
      </w:pPr>
      <w:r w:rsidRPr="00A87D3C">
        <w:rPr>
          <w:rFonts w:ascii="Times New Roman" w:hAnsi="Times New Roman" w:cs="Times New Roman"/>
          <w:color w:val="auto"/>
          <w:sz w:val="28"/>
          <w:szCs w:val="24"/>
          <w:lang w:val="uk-UA"/>
        </w:rPr>
        <w:t xml:space="preserve">      Величезний збиток мисливським тваринам завдає дозволене використання тепловізорів і приладів нічного бачення, які значно підвищують збитки від </w:t>
      </w:r>
      <w:r w:rsidR="00306A66" w:rsidRPr="00A87D3C">
        <w:rPr>
          <w:rFonts w:ascii="Times New Roman" w:hAnsi="Times New Roman" w:cs="Times New Roman"/>
          <w:color w:val="auto"/>
          <w:sz w:val="28"/>
          <w:szCs w:val="24"/>
          <w:lang w:val="uk-UA"/>
        </w:rPr>
        <w:t>незаконного полювання</w:t>
      </w:r>
      <w:r w:rsidRPr="00A87D3C">
        <w:rPr>
          <w:rFonts w:ascii="Times New Roman" w:hAnsi="Times New Roman" w:cs="Times New Roman"/>
          <w:color w:val="auto"/>
          <w:sz w:val="28"/>
          <w:szCs w:val="24"/>
          <w:lang w:val="uk-UA"/>
        </w:rPr>
        <w:t>.</w:t>
      </w:r>
      <w:r w:rsidRPr="007C30DB">
        <w:rPr>
          <w:rFonts w:ascii="Times New Roman" w:hAnsi="Times New Roman" w:cs="Times New Roman"/>
          <w:color w:val="auto"/>
          <w:sz w:val="28"/>
          <w:szCs w:val="24"/>
          <w:lang w:val="uk-UA"/>
        </w:rPr>
        <w:t xml:space="preserve"> Відповідно до статті 96-1 Кримінального кодексу України застосування спеціальної конфіскації передбачено лише у разі вчинення злочину, передбаченого частиною першою статті 248 цього кодексу, а зміни в частині виключення слів «з конфіскацією знарядь і засобів полювання та всього добутого» відбулися в обох частинах вказаної статті Законом № 1019-VIII від 18.02.2016 року, а також у статті 249 Кримінального кодексу України.</w:t>
      </w:r>
    </w:p>
    <w:p w:rsidR="00661CEC" w:rsidRPr="007C30DB" w:rsidRDefault="00661CEC" w:rsidP="00661CEC">
      <w:pPr>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 xml:space="preserve">      Пунктом 38 Переліку документів дозвільного характеру у сфері господарської діяльності, затвердженого Законом України «Про Перелік документів дозвільного характеру у сфері господарської діяльності», який набрав чинності з 01 січня 2012 року, до документів дозвільного характеру (додаток до Закону) віднесено дозвіл на добування мисливських тварин (ліцензія, відстрільна картка).</w:t>
      </w:r>
    </w:p>
    <w:p w:rsidR="00661CEC" w:rsidRPr="007C30DB" w:rsidRDefault="00661CEC" w:rsidP="00661CEC">
      <w:pPr>
        <w:shd w:val="clear" w:color="auto" w:fill="FFFFFF"/>
        <w:ind w:firstLine="709"/>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Однак, частиною першою статті 1 зазначеного Закону передбачено, що термін «документ дозвільного характеру» вживається у значенні, наведеному у Законі України «Про дозвільну систему у сфері господарської діяльності».</w:t>
      </w:r>
    </w:p>
    <w:p w:rsidR="00661CEC" w:rsidRPr="007C30DB" w:rsidRDefault="00661CEC" w:rsidP="00661CEC">
      <w:pPr>
        <w:shd w:val="clear" w:color="auto" w:fill="FFFFFF"/>
        <w:ind w:firstLine="709"/>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Як зазначено в преамбулі Закону України «Про дозвільну систему у сфері господарської діяльності», цей Закон визначає правові та організаційні засади функціонування дозвільної системи  у сфері господарської діяльності і встановлює порядок діяльності дозвільних органів, уповноважених видавати документи дозвільного характеру, та державних адміністраторів.</w:t>
      </w:r>
    </w:p>
    <w:p w:rsidR="00661CEC" w:rsidRPr="007C30DB" w:rsidRDefault="00661CEC" w:rsidP="00661CEC">
      <w:pPr>
        <w:shd w:val="clear" w:color="auto" w:fill="FFFFFF"/>
        <w:ind w:firstLine="709"/>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Тобто, особливістю документів дозвільного характеру у сфері господарської діяльності та порядку їх видачі є те, що вони видаються суб’єктам господарювання для здійснення ними господарської діяльності тільки дозвільними органами.</w:t>
      </w:r>
    </w:p>
    <w:p w:rsidR="00661CEC" w:rsidRPr="007C30DB" w:rsidRDefault="00661CEC" w:rsidP="00661CEC">
      <w:pPr>
        <w:shd w:val="clear" w:color="auto" w:fill="FFFFFF"/>
        <w:ind w:firstLine="709"/>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 xml:space="preserve">Згідно зі статтею 1 цього Закону документом дозвільного характеру є дозвіл, висновок, рішення, погодження, свідоцтво, інший документ, який </w:t>
      </w:r>
      <w:r w:rsidRPr="007C30DB">
        <w:rPr>
          <w:rFonts w:ascii="Times New Roman" w:hAnsi="Times New Roman" w:cs="Times New Roman"/>
          <w:sz w:val="28"/>
          <w:szCs w:val="28"/>
          <w:lang w:val="uk-UA"/>
        </w:rPr>
        <w:lastRenderedPageBreak/>
        <w:t>дозвільний орган зобов'язаний видати суб'єкту господарювання у разі надання йому права на провадження певних дій щодо здійснення господарської діяльності або видів господарської діяльності та/або без наявності якого суб'єкт господарювання не може проваджувати певні дії щодо здійснення господарської діяльності або видів господарської діяльності. Дозвільним органом є орган виконавчої влади, державні колегіальні органи, органи місцевого самоврядування, їх посадові особи, уповноважені відповідно до закону видавати документи дозвільного характеру.</w:t>
      </w:r>
    </w:p>
    <w:p w:rsidR="00661CEC" w:rsidRPr="007C30DB" w:rsidRDefault="00661CEC" w:rsidP="00661CEC">
      <w:pPr>
        <w:shd w:val="clear" w:color="auto" w:fill="FFFFFF"/>
        <w:ind w:firstLine="709"/>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 xml:space="preserve">Крім того, відповідно до пункту 4.10 розділу IV наказу Міністерства аграрної політики та продовольства України від 17.10.2011 № 549, зареєстрованого   в   Міністерстві  юстиції  України  19  жовтня  2011 р . за </w:t>
      </w:r>
    </w:p>
    <w:p w:rsidR="00661CEC" w:rsidRPr="007C30DB" w:rsidRDefault="00661CEC" w:rsidP="00661CEC">
      <w:pPr>
        <w:shd w:val="clear" w:color="auto" w:fill="FFFFFF"/>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 1211/19949</w:t>
      </w:r>
      <w:r w:rsidR="006667A7" w:rsidRPr="007C30DB">
        <w:rPr>
          <w:rFonts w:ascii="Times New Roman" w:hAnsi="Times New Roman" w:cs="Times New Roman"/>
          <w:sz w:val="28"/>
          <w:szCs w:val="28"/>
          <w:lang w:val="uk-UA"/>
        </w:rPr>
        <w:t>,</w:t>
      </w:r>
      <w:r w:rsidRPr="007C30DB">
        <w:rPr>
          <w:rFonts w:ascii="Times New Roman" w:hAnsi="Times New Roman" w:cs="Times New Roman"/>
          <w:sz w:val="28"/>
          <w:szCs w:val="28"/>
          <w:lang w:val="uk-UA"/>
        </w:rPr>
        <w:t xml:space="preserve">  ліцензія видається користувачем на один світловий день.</w:t>
      </w:r>
    </w:p>
    <w:p w:rsidR="00661CEC" w:rsidRPr="007C30DB" w:rsidRDefault="00661CEC" w:rsidP="00661CEC">
      <w:pPr>
        <w:shd w:val="clear" w:color="auto" w:fill="FFFFFF"/>
        <w:ind w:firstLine="709"/>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 xml:space="preserve"> Таким чином, пункт 38 підлягає виключенню з додатку до Закону, оскільки відповідно до статті 17 Закону України «Про мисливське господарство та полювання» ліцензії видаються мисливцям (тобто фізичним особам-громадянам, які не є суб’єктами господарювання) користувачами мисливських угідь (які не відносяться ні до органів виконавчої влади, ні до органів місцевого самоврядування та їх посадових осіб, уповноважених відповідно до закону видавати документи дозвільного характеру, тобто не є дозвільними органами). </w:t>
      </w:r>
    </w:p>
    <w:p w:rsidR="00943EA3" w:rsidRPr="007C30DB" w:rsidRDefault="00943EA3" w:rsidP="00E018E8">
      <w:pPr>
        <w:pStyle w:val="3f3f3f3f3f3f3f3f3f3f3f3f3f3f3f3f3f3f3f3f3f"/>
        <w:ind w:firstLine="851"/>
        <w:jc w:val="both"/>
        <w:rPr>
          <w:rFonts w:ascii="Times New Roman" w:hAnsi="Times New Roman" w:cs="Times New Roman"/>
          <w:sz w:val="28"/>
          <w:szCs w:val="24"/>
          <w:lang w:val="uk-UA"/>
        </w:rPr>
      </w:pPr>
    </w:p>
    <w:p w:rsidR="00943EA3" w:rsidRPr="007C30DB" w:rsidRDefault="00943EA3" w:rsidP="00AB49A7">
      <w:pPr>
        <w:pStyle w:val="3f3f3f3f3f3f3f3f3f3f3f3f3f3f3f3f3f3f3f3f3f"/>
        <w:numPr>
          <w:ilvl w:val="0"/>
          <w:numId w:val="1"/>
        </w:numPr>
        <w:jc w:val="both"/>
        <w:rPr>
          <w:rFonts w:ascii="Times New Roman" w:hAnsi="Times New Roman" w:cs="Times New Roman"/>
          <w:b/>
          <w:sz w:val="28"/>
          <w:szCs w:val="24"/>
          <w:lang w:val="uk-UA"/>
        </w:rPr>
      </w:pPr>
      <w:r w:rsidRPr="007C30DB">
        <w:rPr>
          <w:rFonts w:ascii="Times New Roman" w:hAnsi="Times New Roman" w:cs="Times New Roman"/>
          <w:b/>
          <w:sz w:val="28"/>
          <w:szCs w:val="24"/>
          <w:lang w:val="uk-UA"/>
        </w:rPr>
        <w:t>Цілі та завдання законопроекту</w:t>
      </w:r>
    </w:p>
    <w:p w:rsidR="00AB49A7" w:rsidRPr="007C30DB" w:rsidRDefault="00AB49A7" w:rsidP="00AB49A7">
      <w:pPr>
        <w:pStyle w:val="3f3f3f3f3f3f3f3f3f3f3f3f3f3f3f3f3f3f3f3f3f"/>
        <w:ind w:left="1211"/>
        <w:jc w:val="both"/>
        <w:rPr>
          <w:rFonts w:ascii="Times New Roman" w:hAnsi="Times New Roman" w:cs="Times New Roman"/>
          <w:szCs w:val="24"/>
          <w:lang w:val="uk-UA"/>
        </w:rPr>
      </w:pPr>
    </w:p>
    <w:p w:rsidR="00AB49A7" w:rsidRPr="007C30DB" w:rsidRDefault="00AB49A7" w:rsidP="001B6C79">
      <w:pPr>
        <w:shd w:val="clear" w:color="auto" w:fill="FFFFFF"/>
        <w:ind w:firstLine="709"/>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Метою проекту Закону є п</w:t>
      </w:r>
      <w:r w:rsidR="006667A7" w:rsidRPr="007C30DB">
        <w:rPr>
          <w:rFonts w:ascii="Times New Roman" w:hAnsi="Times New Roman" w:cs="Times New Roman"/>
          <w:sz w:val="28"/>
          <w:szCs w:val="28"/>
          <w:lang w:val="uk-UA"/>
        </w:rPr>
        <w:t>ідвищення ефективності управління у сфері мисливського господарства, забезпечення його збалансованого розвитку, зокрема шляхом</w:t>
      </w:r>
      <w:r w:rsidRPr="007C30DB">
        <w:rPr>
          <w:rFonts w:ascii="Times New Roman" w:hAnsi="Times New Roman" w:cs="Times New Roman"/>
          <w:sz w:val="28"/>
          <w:szCs w:val="28"/>
          <w:lang w:val="uk-UA"/>
        </w:rPr>
        <w:t xml:space="preserve"> боротьби з </w:t>
      </w:r>
      <w:r w:rsidR="00306A66" w:rsidRPr="007C30DB">
        <w:rPr>
          <w:rFonts w:ascii="Times New Roman" w:hAnsi="Times New Roman" w:cs="Times New Roman"/>
          <w:sz w:val="28"/>
          <w:szCs w:val="28"/>
          <w:lang w:val="uk-UA"/>
        </w:rPr>
        <w:t>незаконним полюванням</w:t>
      </w:r>
      <w:r w:rsidR="001B6C79" w:rsidRPr="007C30DB">
        <w:rPr>
          <w:rFonts w:ascii="Times New Roman" w:hAnsi="Times New Roman" w:cs="Times New Roman"/>
          <w:sz w:val="28"/>
          <w:szCs w:val="28"/>
          <w:lang w:val="uk-UA"/>
        </w:rPr>
        <w:t xml:space="preserve">, </w:t>
      </w:r>
      <w:r w:rsidR="00B744C7" w:rsidRPr="007C30DB">
        <w:rPr>
          <w:rFonts w:ascii="Times New Roman" w:hAnsi="Times New Roman" w:cs="Times New Roman"/>
          <w:sz w:val="28"/>
          <w:szCs w:val="28"/>
          <w:lang w:val="uk-UA"/>
        </w:rPr>
        <w:t>заборон</w:t>
      </w:r>
      <w:r w:rsidR="006667A7" w:rsidRPr="007C30DB">
        <w:rPr>
          <w:rFonts w:ascii="Times New Roman" w:hAnsi="Times New Roman" w:cs="Times New Roman"/>
          <w:sz w:val="28"/>
          <w:szCs w:val="28"/>
          <w:lang w:val="uk-UA"/>
        </w:rPr>
        <w:t>и</w:t>
      </w:r>
      <w:r w:rsidR="00B744C7" w:rsidRPr="007C30DB">
        <w:rPr>
          <w:rFonts w:ascii="Times New Roman" w:hAnsi="Times New Roman" w:cs="Times New Roman"/>
          <w:sz w:val="28"/>
          <w:szCs w:val="28"/>
          <w:lang w:val="uk-UA"/>
        </w:rPr>
        <w:t xml:space="preserve"> використання </w:t>
      </w:r>
      <w:r w:rsidR="006667A7" w:rsidRPr="007C30DB">
        <w:rPr>
          <w:rFonts w:ascii="Times New Roman" w:hAnsi="Times New Roman" w:cs="Times New Roman"/>
          <w:sz w:val="28"/>
          <w:szCs w:val="28"/>
          <w:lang w:val="uk-UA"/>
        </w:rPr>
        <w:t>під час полювання</w:t>
      </w:r>
      <w:r w:rsidR="00B744C7" w:rsidRPr="007C30DB">
        <w:rPr>
          <w:rFonts w:ascii="Times New Roman" w:hAnsi="Times New Roman" w:cs="Times New Roman"/>
          <w:sz w:val="28"/>
          <w:szCs w:val="28"/>
          <w:lang w:val="uk-UA"/>
        </w:rPr>
        <w:t xml:space="preserve"> оптико-електронних приладів та приладів нічного бачення, </w:t>
      </w:r>
      <w:r w:rsidR="001B6C79" w:rsidRPr="007C30DB">
        <w:rPr>
          <w:rFonts w:ascii="Times New Roman" w:hAnsi="Times New Roman" w:cs="Times New Roman"/>
          <w:sz w:val="28"/>
          <w:szCs w:val="28"/>
          <w:lang w:val="uk-UA"/>
        </w:rPr>
        <w:t xml:space="preserve">врегулювання відносин між власниками та користувачами мисливських угідь </w:t>
      </w:r>
      <w:r w:rsidR="006667A7" w:rsidRPr="007C30DB">
        <w:rPr>
          <w:rFonts w:ascii="Times New Roman" w:hAnsi="Times New Roman" w:cs="Times New Roman"/>
          <w:sz w:val="28"/>
          <w:szCs w:val="28"/>
          <w:lang w:val="uk-UA"/>
        </w:rPr>
        <w:t>у частині</w:t>
      </w:r>
      <w:r w:rsidR="001B6C79" w:rsidRPr="007C30DB">
        <w:rPr>
          <w:rFonts w:ascii="Times New Roman" w:hAnsi="Times New Roman" w:cs="Times New Roman"/>
          <w:sz w:val="28"/>
          <w:szCs w:val="28"/>
          <w:lang w:val="uk-UA"/>
        </w:rPr>
        <w:t xml:space="preserve"> плати за користування мисливськими угіддями, зокрема визначення одержувача плати за користування мисливськими угіддями та встановлення розміру плати за користування такими угіддями</w:t>
      </w:r>
      <w:r w:rsidR="006667A7" w:rsidRPr="007C30DB">
        <w:rPr>
          <w:rFonts w:ascii="Times New Roman" w:hAnsi="Times New Roman" w:cs="Times New Roman"/>
          <w:sz w:val="28"/>
          <w:szCs w:val="28"/>
          <w:lang w:val="uk-UA"/>
        </w:rPr>
        <w:t>,</w:t>
      </w:r>
      <w:r w:rsidRPr="007C30DB">
        <w:rPr>
          <w:rFonts w:ascii="Times New Roman" w:hAnsi="Times New Roman" w:cs="Times New Roman"/>
          <w:sz w:val="28"/>
          <w:szCs w:val="28"/>
          <w:lang w:val="uk-UA"/>
        </w:rPr>
        <w:t xml:space="preserve"> збільшення витрат користувачів мисливських угідь на відтворення, у тому числі штучне, мисливських тварин, збереження і поліпшення середовища їх перебування.</w:t>
      </w:r>
    </w:p>
    <w:p w:rsidR="008F2254" w:rsidRPr="007C30DB" w:rsidRDefault="008F2254" w:rsidP="008F2254">
      <w:pPr>
        <w:pStyle w:val="a3"/>
        <w:tabs>
          <w:tab w:val="left" w:pos="1134"/>
        </w:tabs>
        <w:ind w:left="0"/>
        <w:jc w:val="both"/>
        <w:rPr>
          <w:sz w:val="28"/>
          <w:szCs w:val="28"/>
          <w:lang w:val="uk-UA"/>
        </w:rPr>
      </w:pPr>
      <w:r w:rsidRPr="007C30DB">
        <w:rPr>
          <w:sz w:val="28"/>
          <w:szCs w:val="24"/>
          <w:lang w:val="uk-UA"/>
        </w:rPr>
        <w:t xml:space="preserve">      </w:t>
      </w:r>
    </w:p>
    <w:p w:rsidR="00943EA3" w:rsidRPr="007C30DB" w:rsidRDefault="00943EA3" w:rsidP="00C31FAB">
      <w:pPr>
        <w:pStyle w:val="3f3f3f3f3f3f3f3f3f3f3f3f3f3f3f3f3f3f3f3f3f"/>
        <w:numPr>
          <w:ilvl w:val="0"/>
          <w:numId w:val="1"/>
        </w:numPr>
        <w:jc w:val="both"/>
        <w:rPr>
          <w:rFonts w:ascii="Times New Roman" w:hAnsi="Times New Roman" w:cs="Times New Roman"/>
          <w:b/>
          <w:sz w:val="28"/>
          <w:szCs w:val="24"/>
          <w:lang w:val="uk-UA"/>
        </w:rPr>
      </w:pPr>
      <w:r w:rsidRPr="007C30DB">
        <w:rPr>
          <w:rFonts w:ascii="Times New Roman" w:hAnsi="Times New Roman" w:cs="Times New Roman"/>
          <w:b/>
          <w:sz w:val="28"/>
          <w:szCs w:val="24"/>
          <w:lang w:val="uk-UA"/>
        </w:rPr>
        <w:t>Загальна характеристика та основні положення акту</w:t>
      </w:r>
    </w:p>
    <w:p w:rsidR="00C31FAB" w:rsidRPr="007C30DB" w:rsidRDefault="00C31FAB" w:rsidP="00C31FAB">
      <w:pPr>
        <w:pStyle w:val="3f3f3f3f3f3f3f3f3f3f3f3f3f3f3f3f3f3f3f3f3f"/>
        <w:ind w:left="1211"/>
        <w:jc w:val="both"/>
        <w:rPr>
          <w:rFonts w:ascii="Times New Roman" w:hAnsi="Times New Roman" w:cs="Times New Roman"/>
          <w:szCs w:val="24"/>
          <w:lang w:val="uk-UA"/>
        </w:rPr>
      </w:pPr>
    </w:p>
    <w:p w:rsidR="00007B37" w:rsidRPr="007C30DB" w:rsidRDefault="00007B37" w:rsidP="008940CE">
      <w:pPr>
        <w:shd w:val="clear" w:color="auto" w:fill="FFFFFF"/>
        <w:ind w:firstLine="709"/>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 xml:space="preserve">Проектом Закону передбачається внесення змін </w:t>
      </w:r>
      <w:r w:rsidR="008940CE" w:rsidRPr="007C30DB">
        <w:rPr>
          <w:rFonts w:ascii="Times New Roman" w:hAnsi="Times New Roman" w:cs="Times New Roman"/>
          <w:sz w:val="28"/>
          <w:szCs w:val="28"/>
          <w:lang w:val="uk-UA"/>
        </w:rPr>
        <w:t>в Закон</w:t>
      </w:r>
      <w:r w:rsidRPr="007C30DB">
        <w:rPr>
          <w:rFonts w:ascii="Times New Roman" w:hAnsi="Times New Roman" w:cs="Times New Roman"/>
          <w:sz w:val="28"/>
          <w:szCs w:val="28"/>
          <w:lang w:val="uk-UA"/>
        </w:rPr>
        <w:t xml:space="preserve"> України: </w:t>
      </w:r>
      <w:r w:rsidRPr="007C30DB">
        <w:rPr>
          <w:rFonts w:ascii="Times New Roman" w:hAnsi="Times New Roman" w:cs="Times New Roman"/>
          <w:sz w:val="28"/>
          <w:lang w:val="uk-UA"/>
        </w:rPr>
        <w:t>«Про мисливське господарство та полювання» (Відомості Верховної Ради України (ВВР), 2000, № 18, ст. 132 із наступними змінами)</w:t>
      </w:r>
      <w:r w:rsidR="008940CE" w:rsidRPr="007C30DB">
        <w:rPr>
          <w:rFonts w:ascii="Times New Roman" w:hAnsi="Times New Roman" w:cs="Times New Roman"/>
          <w:sz w:val="28"/>
          <w:lang w:val="uk-UA"/>
        </w:rPr>
        <w:t xml:space="preserve">, </w:t>
      </w:r>
      <w:r w:rsidRPr="007C30DB">
        <w:rPr>
          <w:rFonts w:ascii="Times New Roman" w:hAnsi="Times New Roman" w:cs="Times New Roman"/>
          <w:sz w:val="28"/>
          <w:lang w:val="uk-UA"/>
        </w:rPr>
        <w:t>Кодекс України про адміністративні правопорушення (Відомості Верховної Ради УРСР, 1984 р., додаток до № 51, ст. 1122)</w:t>
      </w:r>
      <w:r w:rsidR="008940CE" w:rsidRPr="007C30DB">
        <w:rPr>
          <w:rFonts w:ascii="Times New Roman" w:hAnsi="Times New Roman" w:cs="Times New Roman"/>
          <w:sz w:val="28"/>
          <w:lang w:val="uk-UA"/>
        </w:rPr>
        <w:t>,</w:t>
      </w:r>
      <w:r w:rsidR="00E27F00" w:rsidRPr="007C30DB">
        <w:rPr>
          <w:rFonts w:ascii="Times New Roman" w:hAnsi="Times New Roman" w:cs="Times New Roman"/>
          <w:sz w:val="28"/>
          <w:lang w:val="uk-UA"/>
        </w:rPr>
        <w:t xml:space="preserve"> </w:t>
      </w:r>
      <w:r w:rsidRPr="007C30DB">
        <w:rPr>
          <w:rFonts w:ascii="Times New Roman" w:hAnsi="Times New Roman" w:cs="Times New Roman"/>
          <w:sz w:val="28"/>
          <w:lang w:val="uk-UA"/>
        </w:rPr>
        <w:t>Кримінальний кодекс України (Відомості Верхов</w:t>
      </w:r>
      <w:r w:rsidR="008F4CEB" w:rsidRPr="007C30DB">
        <w:rPr>
          <w:rFonts w:ascii="Times New Roman" w:hAnsi="Times New Roman" w:cs="Times New Roman"/>
          <w:sz w:val="28"/>
          <w:lang w:val="uk-UA"/>
        </w:rPr>
        <w:t xml:space="preserve">ної Ради України, 2001 р., № 25 - </w:t>
      </w:r>
      <w:r w:rsidRPr="007C30DB">
        <w:rPr>
          <w:rFonts w:ascii="Times New Roman" w:hAnsi="Times New Roman" w:cs="Times New Roman"/>
          <w:sz w:val="28"/>
          <w:lang w:val="uk-UA"/>
        </w:rPr>
        <w:t>26, ст. 131).</w:t>
      </w:r>
    </w:p>
    <w:p w:rsidR="00E27F00" w:rsidRPr="007C30DB" w:rsidRDefault="008940CE" w:rsidP="008940CE">
      <w:pPr>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 xml:space="preserve">      П</w:t>
      </w:r>
      <w:r w:rsidR="00E27F00" w:rsidRPr="007C30DB">
        <w:rPr>
          <w:rFonts w:ascii="Times New Roman" w:hAnsi="Times New Roman" w:cs="Times New Roman"/>
          <w:sz w:val="28"/>
          <w:szCs w:val="28"/>
          <w:lang w:val="uk-UA"/>
        </w:rPr>
        <w:t>рое</w:t>
      </w:r>
      <w:r w:rsidRPr="007C30DB">
        <w:rPr>
          <w:rFonts w:ascii="Times New Roman" w:hAnsi="Times New Roman" w:cs="Times New Roman"/>
          <w:sz w:val="28"/>
          <w:szCs w:val="28"/>
          <w:lang w:val="uk-UA"/>
        </w:rPr>
        <w:t>ктом</w:t>
      </w:r>
      <w:r w:rsidR="00E27F00" w:rsidRPr="007C30DB">
        <w:rPr>
          <w:rFonts w:ascii="Times New Roman" w:hAnsi="Times New Roman" w:cs="Times New Roman"/>
          <w:sz w:val="28"/>
          <w:szCs w:val="28"/>
          <w:lang w:val="uk-UA"/>
        </w:rPr>
        <w:t xml:space="preserve"> Закону</w:t>
      </w:r>
      <w:r w:rsidRPr="007C30DB">
        <w:rPr>
          <w:rFonts w:ascii="Times New Roman" w:hAnsi="Times New Roman" w:cs="Times New Roman"/>
          <w:sz w:val="28"/>
          <w:szCs w:val="28"/>
          <w:lang w:val="uk-UA"/>
        </w:rPr>
        <w:t xml:space="preserve"> пропонується</w:t>
      </w:r>
      <w:r w:rsidR="00E27F00" w:rsidRPr="007C30DB">
        <w:rPr>
          <w:rFonts w:ascii="Times New Roman" w:hAnsi="Times New Roman" w:cs="Times New Roman"/>
          <w:sz w:val="28"/>
          <w:szCs w:val="28"/>
          <w:lang w:val="uk-UA"/>
        </w:rPr>
        <w:t>:</w:t>
      </w:r>
    </w:p>
    <w:p w:rsidR="00E27F00" w:rsidRPr="007C30DB" w:rsidRDefault="003A2371" w:rsidP="00E27F00">
      <w:pPr>
        <w:pStyle w:val="a3"/>
        <w:numPr>
          <w:ilvl w:val="0"/>
          <w:numId w:val="2"/>
        </w:numPr>
        <w:tabs>
          <w:tab w:val="left" w:pos="1134"/>
          <w:tab w:val="left" w:pos="1276"/>
          <w:tab w:val="left" w:pos="1418"/>
        </w:tabs>
        <w:ind w:left="0" w:firstLine="709"/>
        <w:jc w:val="both"/>
        <w:rPr>
          <w:sz w:val="28"/>
          <w:szCs w:val="28"/>
          <w:lang w:val="uk-UA"/>
        </w:rPr>
      </w:pPr>
      <w:r w:rsidRPr="007C30DB">
        <w:rPr>
          <w:sz w:val="28"/>
          <w:szCs w:val="28"/>
          <w:lang w:val="uk-UA"/>
        </w:rPr>
        <w:t>заборонити</w:t>
      </w:r>
      <w:r w:rsidR="00E27F00" w:rsidRPr="007C30DB">
        <w:rPr>
          <w:sz w:val="28"/>
          <w:szCs w:val="28"/>
          <w:lang w:val="uk-UA"/>
        </w:rPr>
        <w:t xml:space="preserve"> використання на полюванні оптико-електронних приладів та приладів нічного бачення; </w:t>
      </w:r>
    </w:p>
    <w:p w:rsidR="001B6C79" w:rsidRPr="007C30DB" w:rsidRDefault="001B6C79" w:rsidP="001B6C79">
      <w:pPr>
        <w:pStyle w:val="a3"/>
        <w:numPr>
          <w:ilvl w:val="0"/>
          <w:numId w:val="2"/>
        </w:numPr>
        <w:shd w:val="clear" w:color="auto" w:fill="FFFFFF"/>
        <w:tabs>
          <w:tab w:val="left" w:pos="1134"/>
        </w:tabs>
        <w:ind w:left="0" w:firstLine="709"/>
        <w:jc w:val="both"/>
        <w:rPr>
          <w:color w:val="000000"/>
          <w:sz w:val="28"/>
          <w:szCs w:val="28"/>
          <w:lang w:val="uk-UA"/>
        </w:rPr>
      </w:pPr>
      <w:r w:rsidRPr="007C30DB">
        <w:rPr>
          <w:sz w:val="28"/>
          <w:szCs w:val="28"/>
          <w:lang w:val="uk-UA"/>
        </w:rPr>
        <w:t xml:space="preserve">встановити порядок розрахунку розміру плати за користування </w:t>
      </w:r>
      <w:r w:rsidRPr="007C30DB">
        <w:rPr>
          <w:sz w:val="28"/>
          <w:szCs w:val="28"/>
          <w:lang w:val="uk-UA"/>
        </w:rPr>
        <w:lastRenderedPageBreak/>
        <w:t>мисливськими угіддями;</w:t>
      </w:r>
    </w:p>
    <w:p w:rsidR="001B6C79" w:rsidRPr="007C30DB" w:rsidRDefault="001B6C79" w:rsidP="001B6C79">
      <w:pPr>
        <w:pStyle w:val="a3"/>
        <w:numPr>
          <w:ilvl w:val="0"/>
          <w:numId w:val="2"/>
        </w:numPr>
        <w:tabs>
          <w:tab w:val="left" w:pos="1134"/>
          <w:tab w:val="left" w:pos="1276"/>
          <w:tab w:val="left" w:pos="1418"/>
        </w:tabs>
        <w:ind w:left="0" w:firstLine="709"/>
        <w:jc w:val="both"/>
        <w:rPr>
          <w:sz w:val="28"/>
          <w:szCs w:val="28"/>
          <w:lang w:val="uk-UA"/>
        </w:rPr>
      </w:pPr>
      <w:r w:rsidRPr="007C30DB">
        <w:rPr>
          <w:sz w:val="28"/>
          <w:szCs w:val="28"/>
          <w:lang w:val="uk-UA"/>
        </w:rPr>
        <w:t xml:space="preserve"> визначити суб’єкта (одержувача) коштів за користування мисливськими угіддями;</w:t>
      </w:r>
    </w:p>
    <w:p w:rsidR="001B6C79" w:rsidRPr="007C30DB" w:rsidRDefault="001B6C79" w:rsidP="001B6C79">
      <w:pPr>
        <w:pStyle w:val="a3"/>
        <w:numPr>
          <w:ilvl w:val="0"/>
          <w:numId w:val="2"/>
        </w:numPr>
        <w:tabs>
          <w:tab w:val="left" w:pos="1134"/>
          <w:tab w:val="left" w:pos="1276"/>
          <w:tab w:val="left" w:pos="1418"/>
          <w:tab w:val="left" w:pos="1560"/>
        </w:tabs>
        <w:ind w:left="0" w:firstLine="709"/>
        <w:jc w:val="both"/>
        <w:rPr>
          <w:sz w:val="28"/>
          <w:szCs w:val="28"/>
          <w:lang w:val="uk-UA"/>
        </w:rPr>
      </w:pPr>
      <w:r w:rsidRPr="007C30DB">
        <w:rPr>
          <w:sz w:val="28"/>
          <w:szCs w:val="28"/>
          <w:lang w:val="uk-UA"/>
        </w:rPr>
        <w:t xml:space="preserve"> з</w:t>
      </w:r>
      <w:r w:rsidRPr="007C30DB">
        <w:rPr>
          <w:color w:val="000000"/>
          <w:sz w:val="28"/>
          <w:szCs w:val="28"/>
          <w:lang w:val="uk-UA"/>
        </w:rPr>
        <w:t>більшити надходження до місцевих бюджетів;</w:t>
      </w:r>
    </w:p>
    <w:p w:rsidR="001B6C79" w:rsidRPr="007C30DB" w:rsidRDefault="001B6C79" w:rsidP="001B6C79">
      <w:pPr>
        <w:pStyle w:val="a3"/>
        <w:numPr>
          <w:ilvl w:val="0"/>
          <w:numId w:val="2"/>
        </w:numPr>
        <w:tabs>
          <w:tab w:val="left" w:pos="1134"/>
          <w:tab w:val="left" w:pos="1276"/>
          <w:tab w:val="left" w:pos="1418"/>
          <w:tab w:val="left" w:pos="1560"/>
        </w:tabs>
        <w:ind w:left="0" w:firstLine="709"/>
        <w:jc w:val="both"/>
        <w:rPr>
          <w:sz w:val="28"/>
          <w:szCs w:val="28"/>
          <w:lang w:val="uk-UA"/>
        </w:rPr>
      </w:pPr>
      <w:r w:rsidRPr="007C30DB">
        <w:rPr>
          <w:color w:val="000000"/>
          <w:sz w:val="28"/>
          <w:szCs w:val="28"/>
          <w:lang w:val="uk-UA"/>
        </w:rPr>
        <w:t xml:space="preserve"> надати більш широку можливість</w:t>
      </w:r>
      <w:r w:rsidRPr="007C30DB">
        <w:rPr>
          <w:color w:val="000000"/>
          <w:sz w:val="28"/>
          <w:szCs w:val="28"/>
          <w:lang w:val="uk-UA" w:eastAsia="uk-UA"/>
        </w:rPr>
        <w:t xml:space="preserve"> органам місцевого самоврядування</w:t>
      </w:r>
      <w:r w:rsidRPr="007C30DB">
        <w:rPr>
          <w:color w:val="000000"/>
          <w:sz w:val="28"/>
          <w:szCs w:val="28"/>
          <w:lang w:val="uk-UA"/>
        </w:rPr>
        <w:t xml:space="preserve"> здійснювати заходи щодо охорони </w:t>
      </w:r>
      <w:r w:rsidRPr="007C30DB">
        <w:rPr>
          <w:color w:val="000000"/>
          <w:sz w:val="28"/>
          <w:szCs w:val="28"/>
          <w:lang w:val="uk-UA" w:eastAsia="uk-UA"/>
        </w:rPr>
        <w:t>державного мисливського фонду;</w:t>
      </w:r>
    </w:p>
    <w:p w:rsidR="00E27F00" w:rsidRPr="007C30DB" w:rsidRDefault="003A2371" w:rsidP="00E27F00">
      <w:pPr>
        <w:numPr>
          <w:ilvl w:val="0"/>
          <w:numId w:val="2"/>
        </w:numPr>
        <w:shd w:val="clear" w:color="auto" w:fill="FFFFFF"/>
        <w:tabs>
          <w:tab w:val="left" w:pos="1276"/>
        </w:tabs>
        <w:ind w:left="0" w:firstLine="709"/>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збільшити</w:t>
      </w:r>
      <w:r w:rsidR="00E27F00" w:rsidRPr="007C30DB">
        <w:rPr>
          <w:rFonts w:ascii="Times New Roman" w:hAnsi="Times New Roman" w:cs="Times New Roman"/>
          <w:sz w:val="28"/>
          <w:szCs w:val="28"/>
          <w:lang w:val="uk-UA"/>
        </w:rPr>
        <w:t xml:space="preserve"> </w:t>
      </w:r>
      <w:r w:rsidRPr="007C30DB">
        <w:rPr>
          <w:rFonts w:ascii="Times New Roman" w:hAnsi="Times New Roman" w:cs="Times New Roman"/>
          <w:sz w:val="28"/>
          <w:szCs w:val="28"/>
          <w:lang w:val="uk-UA"/>
        </w:rPr>
        <w:t>вкладення користувачами мисливських угідь коштів на проведення комплексних заходів, спрямованих на</w:t>
      </w:r>
      <w:r w:rsidR="00E27F00" w:rsidRPr="007C30DB">
        <w:rPr>
          <w:rFonts w:ascii="Times New Roman" w:hAnsi="Times New Roman" w:cs="Times New Roman"/>
          <w:sz w:val="28"/>
          <w:szCs w:val="28"/>
          <w:lang w:val="uk-UA"/>
        </w:rPr>
        <w:t xml:space="preserve"> відтворення, у тому числі штучне, мисливських тварин, збереження і поліпшення середовища їх перебування</w:t>
      </w:r>
      <w:r w:rsidR="006667A7" w:rsidRPr="007C30DB">
        <w:rPr>
          <w:rFonts w:ascii="Times New Roman" w:hAnsi="Times New Roman" w:cs="Times New Roman"/>
          <w:sz w:val="28"/>
          <w:szCs w:val="28"/>
          <w:lang w:val="uk-UA"/>
        </w:rPr>
        <w:t>;</w:t>
      </w:r>
    </w:p>
    <w:p w:rsidR="006667A7" w:rsidRPr="007C30DB" w:rsidRDefault="006667A7" w:rsidP="006667A7">
      <w:pPr>
        <w:pStyle w:val="a3"/>
        <w:numPr>
          <w:ilvl w:val="0"/>
          <w:numId w:val="2"/>
        </w:numPr>
        <w:shd w:val="clear" w:color="auto" w:fill="FFFFFF"/>
        <w:tabs>
          <w:tab w:val="left" w:pos="1134"/>
        </w:tabs>
        <w:ind w:left="0" w:firstLine="709"/>
        <w:jc w:val="both"/>
        <w:rPr>
          <w:color w:val="000000"/>
          <w:sz w:val="28"/>
          <w:szCs w:val="28"/>
          <w:lang w:val="uk-UA"/>
        </w:rPr>
      </w:pPr>
      <w:r w:rsidRPr="007C30DB">
        <w:rPr>
          <w:sz w:val="28"/>
          <w:szCs w:val="28"/>
          <w:lang w:val="uk-UA"/>
        </w:rPr>
        <w:t xml:space="preserve">збільшити адміністративну відповідальність за порушення правил полювання; </w:t>
      </w:r>
    </w:p>
    <w:p w:rsidR="006667A7" w:rsidRPr="007C30DB" w:rsidRDefault="006667A7" w:rsidP="006667A7">
      <w:pPr>
        <w:pStyle w:val="a3"/>
        <w:numPr>
          <w:ilvl w:val="0"/>
          <w:numId w:val="2"/>
        </w:numPr>
        <w:tabs>
          <w:tab w:val="left" w:pos="1134"/>
          <w:tab w:val="left" w:pos="1276"/>
          <w:tab w:val="left" w:pos="1418"/>
        </w:tabs>
        <w:ind w:left="0" w:firstLine="709"/>
        <w:jc w:val="both"/>
        <w:rPr>
          <w:sz w:val="28"/>
          <w:szCs w:val="28"/>
          <w:lang w:val="uk-UA"/>
        </w:rPr>
      </w:pPr>
      <w:r w:rsidRPr="007C30DB">
        <w:rPr>
          <w:sz w:val="28"/>
          <w:szCs w:val="28"/>
          <w:lang w:val="uk-UA"/>
        </w:rPr>
        <w:t xml:space="preserve"> посилити кримінальну відповідальність за проведення незаконного полювання.</w:t>
      </w:r>
    </w:p>
    <w:p w:rsidR="008940CE" w:rsidRPr="007C30DB" w:rsidRDefault="008940CE" w:rsidP="00E018E8">
      <w:pPr>
        <w:pStyle w:val="3f3f3f3f3f3f3f3f3f3f3f3f3f3f3f3f3f3f3f3f3f"/>
        <w:ind w:firstLine="851"/>
        <w:jc w:val="both"/>
        <w:rPr>
          <w:rFonts w:ascii="Times New Roman" w:hAnsi="Times New Roman" w:cs="Times New Roman"/>
          <w:szCs w:val="24"/>
          <w:lang w:val="uk-UA"/>
        </w:rPr>
      </w:pPr>
    </w:p>
    <w:p w:rsidR="00943EA3" w:rsidRPr="007C30DB" w:rsidRDefault="00943EA3" w:rsidP="00E018E8">
      <w:pPr>
        <w:pStyle w:val="3f3f3f3f3f3f3f3f3f3f3f3f3f3f3f3f3f3f3f3f3f"/>
        <w:ind w:firstLine="851"/>
        <w:jc w:val="both"/>
        <w:rPr>
          <w:rFonts w:ascii="Times New Roman" w:hAnsi="Times New Roman" w:cs="Times New Roman"/>
          <w:b/>
          <w:sz w:val="28"/>
          <w:szCs w:val="24"/>
          <w:lang w:val="uk-UA"/>
        </w:rPr>
      </w:pPr>
      <w:r w:rsidRPr="007C30DB">
        <w:rPr>
          <w:rFonts w:ascii="Times New Roman" w:hAnsi="Times New Roman" w:cs="Times New Roman"/>
          <w:b/>
          <w:sz w:val="28"/>
          <w:szCs w:val="24"/>
          <w:lang w:val="uk-UA"/>
        </w:rPr>
        <w:t>4. Стан нормативно-правової бази у даній сфері правового регулювання</w:t>
      </w:r>
    </w:p>
    <w:p w:rsidR="008940CE" w:rsidRPr="007C30DB" w:rsidRDefault="008940CE" w:rsidP="00E018E8">
      <w:pPr>
        <w:pStyle w:val="3f3f3f3f3f3f3f3f3f3f3f3f3f3f3f3f3f3f3f3f3f"/>
        <w:ind w:firstLine="851"/>
        <w:jc w:val="both"/>
        <w:rPr>
          <w:rFonts w:ascii="Times New Roman" w:hAnsi="Times New Roman" w:cs="Times New Roman"/>
          <w:szCs w:val="24"/>
          <w:lang w:val="uk-UA"/>
        </w:rPr>
      </w:pPr>
    </w:p>
    <w:p w:rsidR="00943EA3" w:rsidRPr="007C30DB" w:rsidRDefault="008940CE" w:rsidP="00E018E8">
      <w:pPr>
        <w:pStyle w:val="3f3f3f3f3f3f3f3f3f3f3f3f3f3f3f3f3f3f3f3f3f"/>
        <w:ind w:firstLine="851"/>
        <w:jc w:val="both"/>
        <w:rPr>
          <w:rFonts w:ascii="Times New Roman" w:hAnsi="Times New Roman" w:cs="Times New Roman"/>
          <w:szCs w:val="24"/>
          <w:lang w:val="uk-UA"/>
        </w:rPr>
      </w:pPr>
      <w:r w:rsidRPr="007C30DB">
        <w:rPr>
          <w:rFonts w:ascii="Times New Roman" w:hAnsi="Times New Roman" w:cs="Times New Roman"/>
          <w:sz w:val="28"/>
          <w:szCs w:val="24"/>
          <w:lang w:val="uk-UA"/>
        </w:rPr>
        <w:t>В даній с</w:t>
      </w:r>
      <w:r w:rsidR="00B744C7" w:rsidRPr="007C30DB">
        <w:rPr>
          <w:rFonts w:ascii="Times New Roman" w:hAnsi="Times New Roman" w:cs="Times New Roman"/>
          <w:sz w:val="28"/>
          <w:szCs w:val="24"/>
          <w:lang w:val="uk-UA"/>
        </w:rPr>
        <w:t>фері правового регулювання діє Закон</w:t>
      </w:r>
      <w:r w:rsidR="00943EA3" w:rsidRPr="007C30DB">
        <w:rPr>
          <w:rFonts w:ascii="Times New Roman" w:hAnsi="Times New Roman" w:cs="Times New Roman"/>
          <w:sz w:val="28"/>
          <w:szCs w:val="24"/>
          <w:lang w:val="uk-UA"/>
        </w:rPr>
        <w:t xml:space="preserve"> України </w:t>
      </w:r>
      <w:r w:rsidR="00893994" w:rsidRPr="007C30DB">
        <w:rPr>
          <w:rFonts w:ascii="Times New Roman" w:hAnsi="Times New Roman" w:cs="Times New Roman"/>
          <w:sz w:val="28"/>
          <w:szCs w:val="24"/>
          <w:lang w:val="uk-UA"/>
        </w:rPr>
        <w:t xml:space="preserve">«Про мисливське господарство та полювання», </w:t>
      </w:r>
      <w:r w:rsidR="007D5B63" w:rsidRPr="007C30DB">
        <w:rPr>
          <w:rFonts w:ascii="Times New Roman" w:hAnsi="Times New Roman" w:cs="Times New Roman"/>
          <w:sz w:val="28"/>
          <w:szCs w:val="24"/>
          <w:lang w:val="uk-UA"/>
        </w:rPr>
        <w:t xml:space="preserve">Закон України «Про тваринний світ», </w:t>
      </w:r>
      <w:r w:rsidR="00893994" w:rsidRPr="007C30DB">
        <w:rPr>
          <w:rFonts w:ascii="Times New Roman" w:hAnsi="Times New Roman" w:cs="Times New Roman"/>
          <w:sz w:val="28"/>
          <w:szCs w:val="24"/>
          <w:lang w:val="uk-UA"/>
        </w:rPr>
        <w:t>Кодекс України про адміністративні правопорушення та Кримінальни</w:t>
      </w:r>
      <w:r w:rsidRPr="007C30DB">
        <w:rPr>
          <w:rFonts w:ascii="Times New Roman" w:hAnsi="Times New Roman" w:cs="Times New Roman"/>
          <w:sz w:val="28"/>
          <w:szCs w:val="24"/>
          <w:lang w:val="uk-UA"/>
        </w:rPr>
        <w:t>й</w:t>
      </w:r>
      <w:r w:rsidR="00893994" w:rsidRPr="007C30DB">
        <w:rPr>
          <w:rFonts w:ascii="Times New Roman" w:hAnsi="Times New Roman" w:cs="Times New Roman"/>
          <w:sz w:val="28"/>
          <w:szCs w:val="24"/>
          <w:lang w:val="uk-UA"/>
        </w:rPr>
        <w:t xml:space="preserve"> кодекс</w:t>
      </w:r>
      <w:r w:rsidRPr="007C30DB">
        <w:rPr>
          <w:rFonts w:ascii="Times New Roman" w:hAnsi="Times New Roman" w:cs="Times New Roman"/>
          <w:sz w:val="28"/>
          <w:szCs w:val="24"/>
          <w:lang w:val="uk-UA"/>
        </w:rPr>
        <w:t xml:space="preserve"> </w:t>
      </w:r>
      <w:r w:rsidR="00893994" w:rsidRPr="007C30DB">
        <w:rPr>
          <w:rFonts w:ascii="Times New Roman" w:hAnsi="Times New Roman" w:cs="Times New Roman"/>
          <w:sz w:val="28"/>
          <w:szCs w:val="24"/>
          <w:lang w:val="uk-UA"/>
        </w:rPr>
        <w:t>України</w:t>
      </w:r>
      <w:r w:rsidR="00943EA3" w:rsidRPr="007C30DB">
        <w:rPr>
          <w:rFonts w:ascii="Times New Roman" w:hAnsi="Times New Roman" w:cs="Times New Roman"/>
          <w:sz w:val="28"/>
          <w:szCs w:val="24"/>
          <w:lang w:val="uk-UA"/>
        </w:rPr>
        <w:t>.</w:t>
      </w:r>
    </w:p>
    <w:p w:rsidR="00943EA3" w:rsidRPr="007C30DB" w:rsidRDefault="00943EA3" w:rsidP="00E018E8">
      <w:pPr>
        <w:pStyle w:val="3f3f3f3f3f3f3f3f3f3f3f3f3f3f3f3f3f3f3f3f3f"/>
        <w:ind w:firstLine="851"/>
        <w:jc w:val="both"/>
        <w:rPr>
          <w:rFonts w:ascii="Times New Roman" w:hAnsi="Times New Roman" w:cs="Times New Roman"/>
          <w:sz w:val="28"/>
          <w:szCs w:val="24"/>
          <w:lang w:val="uk-UA"/>
        </w:rPr>
      </w:pPr>
    </w:p>
    <w:p w:rsidR="00943EA3" w:rsidRPr="007C30DB" w:rsidRDefault="00943EA3" w:rsidP="00707D03">
      <w:pPr>
        <w:pStyle w:val="3f3f3f3f3f3f3f3f3f3f3f3f3f3f3f3f3f3f3f3f3f"/>
        <w:numPr>
          <w:ilvl w:val="0"/>
          <w:numId w:val="4"/>
        </w:numPr>
        <w:jc w:val="both"/>
        <w:rPr>
          <w:rFonts w:ascii="Times New Roman" w:hAnsi="Times New Roman" w:cs="Times New Roman"/>
          <w:b/>
          <w:sz w:val="28"/>
          <w:szCs w:val="24"/>
          <w:lang w:val="uk-UA"/>
        </w:rPr>
      </w:pPr>
      <w:r w:rsidRPr="007C30DB">
        <w:rPr>
          <w:rFonts w:ascii="Times New Roman" w:hAnsi="Times New Roman" w:cs="Times New Roman"/>
          <w:b/>
          <w:sz w:val="28"/>
          <w:szCs w:val="24"/>
          <w:lang w:val="uk-UA"/>
        </w:rPr>
        <w:t xml:space="preserve">Фінансово-економічне </w:t>
      </w:r>
      <w:r w:rsidR="00893994" w:rsidRPr="007C30DB">
        <w:rPr>
          <w:rFonts w:ascii="Times New Roman" w:hAnsi="Times New Roman" w:cs="Times New Roman"/>
          <w:b/>
          <w:sz w:val="28"/>
          <w:szCs w:val="24"/>
          <w:lang w:val="uk-UA"/>
        </w:rPr>
        <w:t>обґрунтування</w:t>
      </w:r>
    </w:p>
    <w:p w:rsidR="003A2371" w:rsidRPr="007C30DB" w:rsidRDefault="003A2371" w:rsidP="003A2371">
      <w:pPr>
        <w:pStyle w:val="3f3f3f3f3f3f3f3f3f3f3f3f3f3f3f3f3f3f3f3f3f"/>
        <w:ind w:left="1211"/>
        <w:jc w:val="both"/>
        <w:rPr>
          <w:rFonts w:ascii="Times New Roman" w:hAnsi="Times New Roman" w:cs="Times New Roman"/>
          <w:szCs w:val="24"/>
          <w:lang w:val="uk-UA"/>
        </w:rPr>
      </w:pPr>
    </w:p>
    <w:p w:rsidR="00943EA3" w:rsidRPr="007C30DB" w:rsidRDefault="00102A1C" w:rsidP="00E018E8">
      <w:pPr>
        <w:pStyle w:val="3f3f3f3f3f3f3f3f3f3f3f3f3f3f3f3f3f3f3f3f3f"/>
        <w:ind w:firstLine="851"/>
        <w:jc w:val="both"/>
        <w:rPr>
          <w:rFonts w:ascii="Times New Roman" w:hAnsi="Times New Roman" w:cs="Times New Roman"/>
          <w:szCs w:val="24"/>
          <w:lang w:val="uk-UA"/>
        </w:rPr>
      </w:pPr>
      <w:r w:rsidRPr="007C30DB">
        <w:rPr>
          <w:rFonts w:ascii="Times New Roman" w:hAnsi="Times New Roman" w:cs="Times New Roman"/>
          <w:sz w:val="28"/>
          <w:szCs w:val="24"/>
          <w:lang w:val="uk-UA"/>
        </w:rPr>
        <w:t>Реалізація положень законопроекту не призводить до втрат бюджету та не потребує додаткових витрат з державного бюджету.</w:t>
      </w:r>
      <w:r w:rsidR="00943EA3" w:rsidRPr="007C30DB">
        <w:rPr>
          <w:rFonts w:ascii="Times New Roman" w:hAnsi="Times New Roman" w:cs="Times New Roman"/>
          <w:sz w:val="28"/>
          <w:szCs w:val="24"/>
          <w:lang w:val="uk-UA"/>
        </w:rPr>
        <w:t xml:space="preserve"> </w:t>
      </w:r>
    </w:p>
    <w:p w:rsidR="00943EA3" w:rsidRPr="007C30DB" w:rsidRDefault="00943EA3" w:rsidP="00E018E8">
      <w:pPr>
        <w:pStyle w:val="3f3f3f3f3f3f3f3f3f3f3f3f3f3f3f3f3f3f3f3f3f"/>
        <w:ind w:firstLine="851"/>
        <w:jc w:val="both"/>
        <w:rPr>
          <w:rFonts w:ascii="Times New Roman" w:hAnsi="Times New Roman" w:cs="Times New Roman"/>
          <w:sz w:val="28"/>
          <w:szCs w:val="24"/>
          <w:lang w:val="uk-UA"/>
        </w:rPr>
      </w:pPr>
    </w:p>
    <w:p w:rsidR="00943EA3" w:rsidRPr="007C30DB" w:rsidRDefault="00943EA3" w:rsidP="00E018E8">
      <w:pPr>
        <w:pStyle w:val="3f3f3f3f3f3f3f3f3f3f3f3f3f3f3f3f3f3f3f3f3f"/>
        <w:ind w:firstLine="851"/>
        <w:jc w:val="both"/>
        <w:rPr>
          <w:rFonts w:ascii="Times New Roman" w:hAnsi="Times New Roman" w:cs="Times New Roman"/>
          <w:b/>
          <w:sz w:val="28"/>
          <w:szCs w:val="24"/>
          <w:lang w:val="uk-UA"/>
        </w:rPr>
      </w:pPr>
      <w:r w:rsidRPr="007C30DB">
        <w:rPr>
          <w:rFonts w:ascii="Times New Roman" w:hAnsi="Times New Roman" w:cs="Times New Roman"/>
          <w:b/>
          <w:sz w:val="28"/>
          <w:szCs w:val="24"/>
          <w:lang w:val="uk-UA"/>
        </w:rPr>
        <w:t>6. Прогноз соціально-економічних та інших наслідків прийняття нормативно-правового акту</w:t>
      </w:r>
    </w:p>
    <w:p w:rsidR="00102A1C" w:rsidRPr="007C30DB" w:rsidRDefault="00102A1C" w:rsidP="00E018E8">
      <w:pPr>
        <w:pStyle w:val="3f3f3f3f3f3f3f3f3f3f3f3f3f3f3f3f3f3f3f3f3f"/>
        <w:ind w:firstLine="851"/>
        <w:jc w:val="both"/>
        <w:rPr>
          <w:rFonts w:ascii="Times New Roman" w:hAnsi="Times New Roman" w:cs="Times New Roman"/>
          <w:szCs w:val="24"/>
          <w:lang w:val="uk-UA"/>
        </w:rPr>
      </w:pPr>
    </w:p>
    <w:p w:rsidR="00E27F00" w:rsidRPr="007C30DB" w:rsidRDefault="00B744C7" w:rsidP="00F64E7A">
      <w:pPr>
        <w:shd w:val="clear" w:color="auto" w:fill="FFFFFF"/>
        <w:ind w:firstLine="709"/>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 xml:space="preserve"> </w:t>
      </w:r>
      <w:r w:rsidR="00E27F00" w:rsidRPr="007C30DB">
        <w:rPr>
          <w:rFonts w:ascii="Times New Roman" w:hAnsi="Times New Roman" w:cs="Times New Roman"/>
          <w:sz w:val="28"/>
          <w:szCs w:val="28"/>
          <w:lang w:val="uk-UA"/>
        </w:rPr>
        <w:t xml:space="preserve">Прийняття законопроекту </w:t>
      </w:r>
      <w:r w:rsidR="000F31C0" w:rsidRPr="007C30DB">
        <w:rPr>
          <w:rFonts w:ascii="Times New Roman" w:hAnsi="Times New Roman" w:cs="Times New Roman"/>
          <w:sz w:val="28"/>
          <w:szCs w:val="28"/>
          <w:lang w:val="uk-UA"/>
        </w:rPr>
        <w:t>забезпечить</w:t>
      </w:r>
      <w:r w:rsidR="00E27F00" w:rsidRPr="007C30DB">
        <w:rPr>
          <w:rFonts w:ascii="Times New Roman" w:hAnsi="Times New Roman" w:cs="Times New Roman"/>
          <w:sz w:val="28"/>
          <w:szCs w:val="28"/>
          <w:lang w:val="uk-UA"/>
        </w:rPr>
        <w:t xml:space="preserve"> можливість</w:t>
      </w:r>
      <w:r w:rsidR="00E27F00" w:rsidRPr="007C30DB">
        <w:rPr>
          <w:rFonts w:ascii="Times New Roman" w:hAnsi="Times New Roman" w:cs="Times New Roman"/>
          <w:sz w:val="28"/>
          <w:szCs w:val="28"/>
          <w:lang w:val="uk-UA" w:eastAsia="uk-UA"/>
        </w:rPr>
        <w:t xml:space="preserve"> </w:t>
      </w:r>
      <w:r w:rsidR="00E27F00" w:rsidRPr="007C30DB">
        <w:rPr>
          <w:rFonts w:ascii="Times New Roman" w:hAnsi="Times New Roman" w:cs="Times New Roman"/>
          <w:sz w:val="28"/>
          <w:szCs w:val="28"/>
          <w:lang w:val="uk-UA"/>
        </w:rPr>
        <w:t xml:space="preserve">здійснювати </w:t>
      </w:r>
      <w:r w:rsidR="000F31C0" w:rsidRPr="007C30DB">
        <w:rPr>
          <w:rFonts w:ascii="Times New Roman" w:hAnsi="Times New Roman" w:cs="Times New Roman"/>
          <w:sz w:val="28"/>
          <w:szCs w:val="28"/>
          <w:lang w:val="uk-UA"/>
        </w:rPr>
        <w:t xml:space="preserve">ефективні та системні </w:t>
      </w:r>
      <w:r w:rsidR="00E27F00" w:rsidRPr="007C30DB">
        <w:rPr>
          <w:rFonts w:ascii="Times New Roman" w:hAnsi="Times New Roman" w:cs="Times New Roman"/>
          <w:sz w:val="28"/>
          <w:szCs w:val="28"/>
          <w:lang w:val="uk-UA"/>
        </w:rPr>
        <w:t xml:space="preserve">заходи щодо охорони </w:t>
      </w:r>
      <w:r w:rsidR="000F31C0" w:rsidRPr="007C30DB">
        <w:rPr>
          <w:rFonts w:ascii="Times New Roman" w:hAnsi="Times New Roman" w:cs="Times New Roman"/>
          <w:sz w:val="28"/>
          <w:szCs w:val="28"/>
          <w:lang w:val="uk-UA"/>
        </w:rPr>
        <w:t xml:space="preserve">та відтворення </w:t>
      </w:r>
      <w:r w:rsidR="00E27F00" w:rsidRPr="007C30DB">
        <w:rPr>
          <w:rFonts w:ascii="Times New Roman" w:hAnsi="Times New Roman" w:cs="Times New Roman"/>
          <w:sz w:val="28"/>
          <w:szCs w:val="28"/>
          <w:lang w:val="uk-UA" w:eastAsia="uk-UA"/>
        </w:rPr>
        <w:t xml:space="preserve">державного мисливського фонду та боротьби з </w:t>
      </w:r>
      <w:r w:rsidR="00306A66" w:rsidRPr="00A87D3C">
        <w:rPr>
          <w:rFonts w:ascii="Times New Roman" w:hAnsi="Times New Roman" w:cs="Times New Roman"/>
          <w:color w:val="auto"/>
          <w:sz w:val="28"/>
          <w:szCs w:val="28"/>
          <w:lang w:val="uk-UA" w:eastAsia="uk-UA"/>
        </w:rPr>
        <w:t>незаконним полюванням</w:t>
      </w:r>
      <w:r w:rsidR="00102A1C" w:rsidRPr="00A87D3C">
        <w:rPr>
          <w:rFonts w:ascii="Times New Roman" w:hAnsi="Times New Roman" w:cs="Times New Roman"/>
          <w:color w:val="auto"/>
          <w:sz w:val="28"/>
          <w:szCs w:val="28"/>
          <w:lang w:val="uk-UA" w:eastAsia="uk-UA"/>
        </w:rPr>
        <w:t>,</w:t>
      </w:r>
      <w:r w:rsidRPr="007C30DB">
        <w:rPr>
          <w:rFonts w:ascii="Times New Roman" w:hAnsi="Times New Roman" w:cs="Times New Roman"/>
          <w:sz w:val="28"/>
          <w:szCs w:val="28"/>
          <w:lang w:val="uk-UA"/>
        </w:rPr>
        <w:t xml:space="preserve"> однаковий підхід при встановленні розміру плати за користування мисливськими угіддями до усіх користувачів незалежно від </w:t>
      </w:r>
      <w:r w:rsidR="00F64E7A" w:rsidRPr="007C30DB">
        <w:rPr>
          <w:rFonts w:ascii="Times New Roman" w:hAnsi="Times New Roman" w:cs="Times New Roman"/>
          <w:sz w:val="28"/>
          <w:szCs w:val="28"/>
          <w:lang w:val="uk-UA"/>
        </w:rPr>
        <w:t xml:space="preserve">форми власності, </w:t>
      </w:r>
      <w:r w:rsidR="00E27F00" w:rsidRPr="007C30DB">
        <w:rPr>
          <w:rFonts w:ascii="Times New Roman" w:hAnsi="Times New Roman" w:cs="Times New Roman"/>
          <w:sz w:val="28"/>
          <w:szCs w:val="28"/>
          <w:lang w:val="uk-UA"/>
        </w:rPr>
        <w:t>сприятиме переведенню мисливського господарства на засади сталого розвитку та ефективного управління мисливським господарством, а також гармонізації норм ведення мисливського господарства України до відповідних європейських стандартів.</w:t>
      </w:r>
    </w:p>
    <w:p w:rsidR="00E27F00" w:rsidRPr="007C30DB" w:rsidRDefault="00E27F00" w:rsidP="00E27F00">
      <w:pPr>
        <w:ind w:firstLine="709"/>
        <w:jc w:val="both"/>
        <w:rPr>
          <w:rFonts w:ascii="Times New Roman" w:hAnsi="Times New Roman" w:cs="Times New Roman"/>
          <w:sz w:val="28"/>
          <w:szCs w:val="28"/>
          <w:lang w:val="uk-UA"/>
        </w:rPr>
      </w:pPr>
      <w:r w:rsidRPr="007C30DB">
        <w:rPr>
          <w:rFonts w:ascii="Times New Roman" w:hAnsi="Times New Roman" w:cs="Times New Roman"/>
          <w:sz w:val="28"/>
          <w:szCs w:val="28"/>
          <w:lang w:val="uk-UA"/>
        </w:rPr>
        <w:t>Реалізація проекту Закону не призведе до негативних соціально-економічних та інших наслідків, відповідає інтересам держави та місцевих громад.</w:t>
      </w:r>
    </w:p>
    <w:p w:rsidR="00943EA3" w:rsidRPr="007C30DB" w:rsidRDefault="00943EA3" w:rsidP="00E018E8">
      <w:pPr>
        <w:pStyle w:val="3f3f3f3f3f3f3f3f3f3f3f3f3f3f3f3f3f3f3f3f3f"/>
        <w:ind w:firstLine="851"/>
        <w:jc w:val="both"/>
        <w:rPr>
          <w:rFonts w:ascii="Times New Roman" w:hAnsi="Times New Roman" w:cs="Times New Roman"/>
          <w:sz w:val="28"/>
          <w:szCs w:val="24"/>
          <w:lang w:val="uk-UA"/>
        </w:rPr>
      </w:pPr>
    </w:p>
    <w:p w:rsidR="00943EA3" w:rsidRPr="007C30DB" w:rsidRDefault="00943EA3" w:rsidP="00E018E8">
      <w:pPr>
        <w:pStyle w:val="3f3f3f3f3f3f3f3f3f3f3f3f3f3f3f3f3f3f3f3f3f"/>
        <w:ind w:firstLine="851"/>
        <w:jc w:val="both"/>
        <w:rPr>
          <w:rFonts w:ascii="Times New Roman" w:hAnsi="Times New Roman" w:cs="Times New Roman"/>
          <w:sz w:val="28"/>
          <w:szCs w:val="24"/>
          <w:lang w:val="uk-UA"/>
        </w:rPr>
      </w:pPr>
    </w:p>
    <w:p w:rsidR="00943EA3" w:rsidRPr="007C30DB" w:rsidRDefault="00943EA3" w:rsidP="007C30DB">
      <w:pPr>
        <w:pStyle w:val="3f3f3f3f3f3f3f3f3f3f3f3f3f3f3f3f3f3f3f3f3f"/>
        <w:ind w:firstLine="567"/>
        <w:jc w:val="both"/>
        <w:rPr>
          <w:rFonts w:ascii="Times New Roman" w:hAnsi="Times New Roman" w:cs="Times New Roman"/>
          <w:szCs w:val="24"/>
          <w:lang w:val="uk-UA"/>
        </w:rPr>
      </w:pPr>
      <w:r w:rsidRPr="007C30DB">
        <w:rPr>
          <w:rFonts w:ascii="Times New Roman" w:hAnsi="Times New Roman" w:cs="Times New Roman"/>
          <w:b/>
          <w:sz w:val="28"/>
          <w:szCs w:val="24"/>
          <w:lang w:val="uk-UA"/>
        </w:rPr>
        <w:t>Народний депутат України</w:t>
      </w:r>
      <w:r w:rsidR="007C30DB">
        <w:rPr>
          <w:rFonts w:ascii="Times New Roman" w:hAnsi="Times New Roman" w:cs="Times New Roman"/>
          <w:b/>
          <w:sz w:val="28"/>
          <w:szCs w:val="24"/>
          <w:lang w:val="uk-UA"/>
        </w:rPr>
        <w:t xml:space="preserve">                                         О.Бондаренко</w:t>
      </w:r>
      <w:r w:rsidR="0085636D">
        <w:rPr>
          <w:rFonts w:ascii="Times New Roman" w:hAnsi="Times New Roman" w:cs="Times New Roman"/>
          <w:b/>
          <w:sz w:val="28"/>
          <w:szCs w:val="24"/>
          <w:lang w:val="uk-UA"/>
        </w:rPr>
        <w:t xml:space="preserve"> (</w:t>
      </w:r>
      <w:r w:rsidR="00DC4C0E">
        <w:rPr>
          <w:rFonts w:ascii="Times New Roman" w:hAnsi="Times New Roman" w:cs="Times New Roman"/>
          <w:b/>
          <w:sz w:val="28"/>
          <w:szCs w:val="24"/>
          <w:lang w:val="uk-UA"/>
        </w:rPr>
        <w:t>0</w:t>
      </w:r>
      <w:r w:rsidR="0085636D">
        <w:rPr>
          <w:rFonts w:ascii="Times New Roman" w:hAnsi="Times New Roman" w:cs="Times New Roman"/>
          <w:b/>
          <w:sz w:val="28"/>
          <w:szCs w:val="24"/>
          <w:lang w:val="uk-UA"/>
        </w:rPr>
        <w:t>59)</w:t>
      </w:r>
    </w:p>
    <w:sectPr w:rsidR="00943EA3" w:rsidRPr="007C30DB">
      <w:type w:val="continuous"/>
      <w:pgSz w:w="11906" w:h="16838"/>
      <w:pgMar w:top="1134" w:right="1134" w:bottom="1134" w:left="1134" w:header="708" w:footer="708" w:gutter="0"/>
      <w:cols w:space="720"/>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0DA" w:rsidRDefault="00E130DA">
      <w:r>
        <w:separator/>
      </w:r>
    </w:p>
  </w:endnote>
  <w:endnote w:type="continuationSeparator" w:id="0">
    <w:p w:rsidR="00E130DA" w:rsidRDefault="00E13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Liberation Sans">
    <w:panose1 w:val="00000000000000000000"/>
    <w:charset w:val="CC"/>
    <w:family w:val="swiss"/>
    <w:notTrueType/>
    <w:pitch w:val="variable"/>
    <w:sig w:usb0="00000203" w:usb1="00000000" w:usb2="00000000" w:usb3="00000000" w:csb0="00000005" w:csb1="00000000"/>
  </w:font>
  <w:font w:name="Liberation Mono">
    <w:altName w:val="Courier New"/>
    <w:panose1 w:val="00000000000000000000"/>
    <w:charset w:val="CC"/>
    <w:family w:val="modern"/>
    <w:notTrueType/>
    <w:pitch w:val="fixed"/>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Mangal">
    <w:altName w:val="Courier New"/>
    <w:panose1 w:val="00000400000000000000"/>
    <w:charset w:val="01"/>
    <w:family w:val="roman"/>
    <w:pitch w:val="variable"/>
    <w:sig w:usb0="00002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0DA" w:rsidRDefault="00E130DA">
      <w:r>
        <w:rPr>
          <w:rFonts w:cs="Times New Roman"/>
          <w:color w:val="auto"/>
          <w:kern w:val="0"/>
          <w:lang w:bidi="ar-SA"/>
        </w:rPr>
        <w:separator/>
      </w:r>
    </w:p>
  </w:footnote>
  <w:footnote w:type="continuationSeparator" w:id="0">
    <w:p w:rsidR="00E130DA" w:rsidRDefault="00E13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C517E"/>
    <w:multiLevelType w:val="hybridMultilevel"/>
    <w:tmpl w:val="42901566"/>
    <w:lvl w:ilvl="0" w:tplc="11E4D76E">
      <w:start w:val="5"/>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15:restartNumberingAfterBreak="0">
    <w:nsid w:val="2F797B50"/>
    <w:multiLevelType w:val="hybridMultilevel"/>
    <w:tmpl w:val="7004B04C"/>
    <w:lvl w:ilvl="0" w:tplc="02164D4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7557F80"/>
    <w:multiLevelType w:val="hybridMultilevel"/>
    <w:tmpl w:val="1C4CE6F6"/>
    <w:lvl w:ilvl="0" w:tplc="86500BD4">
      <w:start w:val="6"/>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15:restartNumberingAfterBreak="0">
    <w:nsid w:val="447B7477"/>
    <w:multiLevelType w:val="hybridMultilevel"/>
    <w:tmpl w:val="CA2C97BE"/>
    <w:lvl w:ilvl="0" w:tplc="FF6EB816">
      <w:start w:val="1"/>
      <w:numFmt w:val="decimal"/>
      <w:lvlText w:val="%1."/>
      <w:lvlJc w:val="left"/>
      <w:pPr>
        <w:ind w:left="1211" w:hanging="360"/>
      </w:pPr>
      <w:rPr>
        <w:rFonts w:cs="Times New Roman" w:hint="default"/>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709"/>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FF8"/>
    <w:rsid w:val="00007B37"/>
    <w:rsid w:val="000562DF"/>
    <w:rsid w:val="0009489C"/>
    <w:rsid w:val="000F31C0"/>
    <w:rsid w:val="00102A1C"/>
    <w:rsid w:val="0017183E"/>
    <w:rsid w:val="001B6C79"/>
    <w:rsid w:val="001C78B4"/>
    <w:rsid w:val="002A5F4F"/>
    <w:rsid w:val="00306A66"/>
    <w:rsid w:val="00335C71"/>
    <w:rsid w:val="00345F1C"/>
    <w:rsid w:val="00347D26"/>
    <w:rsid w:val="00354B1C"/>
    <w:rsid w:val="003A2371"/>
    <w:rsid w:val="003B2BC2"/>
    <w:rsid w:val="004024CE"/>
    <w:rsid w:val="004849E4"/>
    <w:rsid w:val="00495449"/>
    <w:rsid w:val="00622A9B"/>
    <w:rsid w:val="006541D2"/>
    <w:rsid w:val="006549EF"/>
    <w:rsid w:val="00661CEC"/>
    <w:rsid w:val="006667A7"/>
    <w:rsid w:val="00707D03"/>
    <w:rsid w:val="007423ED"/>
    <w:rsid w:val="007723AE"/>
    <w:rsid w:val="007C30DB"/>
    <w:rsid w:val="007D5B63"/>
    <w:rsid w:val="0085636D"/>
    <w:rsid w:val="00893994"/>
    <w:rsid w:val="008940CE"/>
    <w:rsid w:val="008F2254"/>
    <w:rsid w:val="008F4CEB"/>
    <w:rsid w:val="00900931"/>
    <w:rsid w:val="00902C0B"/>
    <w:rsid w:val="009041BD"/>
    <w:rsid w:val="00943EA3"/>
    <w:rsid w:val="00994A1F"/>
    <w:rsid w:val="009F22B1"/>
    <w:rsid w:val="00A00D27"/>
    <w:rsid w:val="00A17A06"/>
    <w:rsid w:val="00A30FF8"/>
    <w:rsid w:val="00A87D3C"/>
    <w:rsid w:val="00AB49A7"/>
    <w:rsid w:val="00B3405D"/>
    <w:rsid w:val="00B744C7"/>
    <w:rsid w:val="00B8620E"/>
    <w:rsid w:val="00BA0A39"/>
    <w:rsid w:val="00BC3FC9"/>
    <w:rsid w:val="00C300C1"/>
    <w:rsid w:val="00C31FAB"/>
    <w:rsid w:val="00C84727"/>
    <w:rsid w:val="00CB6550"/>
    <w:rsid w:val="00D82A68"/>
    <w:rsid w:val="00DB3F62"/>
    <w:rsid w:val="00DC4C0E"/>
    <w:rsid w:val="00E018E8"/>
    <w:rsid w:val="00E130DA"/>
    <w:rsid w:val="00E17C81"/>
    <w:rsid w:val="00E27F00"/>
    <w:rsid w:val="00E36A8C"/>
    <w:rsid w:val="00E472CF"/>
    <w:rsid w:val="00E91D76"/>
    <w:rsid w:val="00E975FD"/>
    <w:rsid w:val="00EA338F"/>
    <w:rsid w:val="00F2746D"/>
    <w:rsid w:val="00F62BA5"/>
    <w:rsid w:val="00F64E7A"/>
    <w:rsid w:val="00F957C2"/>
    <w:rsid w:val="00FC1702"/>
    <w:rsid w:val="00FC1EBF"/>
    <w:rsid w:val="00FD18D3"/>
    <w:rsid w:val="00FF1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1EC63AC-FF9C-4AF9-9986-28F792B16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autoSpaceDE w:val="0"/>
      <w:autoSpaceDN w:val="0"/>
      <w:adjustRightInd w:val="0"/>
    </w:pPr>
    <w:rPr>
      <w:rFonts w:ascii="Liberation Serif" w:hAnsi="Liberation Serif" w:cs="Liberation Serif"/>
      <w:color w:val="000000"/>
      <w:kern w:val="1"/>
      <w:sz w:val="24"/>
      <w:szCs w:val="24"/>
      <w:lang w:val="ru-RU" w:eastAsia="ru-RU"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f3f3f3f3f3f3f3f3f">
    <w:name w:val="З3fа3fг3fо3fл3fо3fв3fо3fк3f"/>
    <w:basedOn w:val="a"/>
    <w:next w:val="3f3f3f3f3f3f3f3f3f3f3f3f3f"/>
    <w:uiPriority w:val="99"/>
    <w:pPr>
      <w:keepNext/>
      <w:spacing w:before="240" w:after="120"/>
    </w:pPr>
    <w:rPr>
      <w:rFonts w:ascii="Liberation Sans" w:cs="Liberation Sans"/>
      <w:sz w:val="28"/>
      <w:szCs w:val="28"/>
    </w:rPr>
  </w:style>
  <w:style w:type="paragraph" w:customStyle="1" w:styleId="3f3f3f3f3f3f3f3f3f3f3f3f3f">
    <w:name w:val="О3fс3fн3fо3fв3fн3fо3fй3f т3fе3fк3fс3fт3f"/>
    <w:basedOn w:val="a"/>
    <w:uiPriority w:val="99"/>
    <w:pPr>
      <w:spacing w:after="140" w:line="288" w:lineRule="auto"/>
    </w:pPr>
  </w:style>
  <w:style w:type="paragraph" w:customStyle="1" w:styleId="3f3f3f3f3f3f">
    <w:name w:val="С3fп3fи3fс3fо3fк3f"/>
    <w:basedOn w:val="3f3f3f3f3f3f3f3f3f3f3f3f3f"/>
    <w:uiPriority w:val="99"/>
  </w:style>
  <w:style w:type="paragraph" w:customStyle="1" w:styleId="3f3f3f3f3f3f3f3f">
    <w:name w:val="Н3fа3fз3fв3fа3fн3fи3fе3f"/>
    <w:basedOn w:val="a"/>
    <w:uiPriority w:val="99"/>
    <w:pPr>
      <w:spacing w:before="120" w:after="120"/>
    </w:pPr>
    <w:rPr>
      <w:i/>
      <w:iCs/>
    </w:rPr>
  </w:style>
  <w:style w:type="paragraph" w:customStyle="1" w:styleId="3f3f3f3f3f3f3f3f3f0">
    <w:name w:val="У3fк3fа3fз3fа3fт3fе3fл3fь3f"/>
    <w:basedOn w:val="a"/>
    <w:uiPriority w:val="99"/>
  </w:style>
  <w:style w:type="paragraph" w:customStyle="1" w:styleId="3f3f3f3f3f3f3f3f3f3f3f3f3f3f3f3f3f3f3f3f3f">
    <w:name w:val="Т3fе3fк3fс3fт3f в3f з3fа3fд3fа3fн3fн3fо3fм3f ф3fо3fр3fм3fа3fт3fе3f"/>
    <w:basedOn w:val="a"/>
    <w:uiPriority w:val="99"/>
    <w:rPr>
      <w:rFonts w:ascii="Liberation Mono" w:cs="Liberation Mono"/>
      <w:sz w:val="20"/>
      <w:szCs w:val="20"/>
    </w:rPr>
  </w:style>
  <w:style w:type="paragraph" w:styleId="a3">
    <w:name w:val="List Paragraph"/>
    <w:basedOn w:val="a"/>
    <w:uiPriority w:val="34"/>
    <w:qFormat/>
    <w:rsid w:val="008F2254"/>
    <w:pPr>
      <w:widowControl w:val="0"/>
      <w:suppressAutoHyphens w:val="0"/>
      <w:ind w:left="720"/>
      <w:contextualSpacing/>
    </w:pPr>
    <w:rPr>
      <w:rFonts w:ascii="Times New Roman" w:hAnsi="Times New Roman" w:cs="Times New Roman"/>
      <w:color w:val="auto"/>
      <w:kern w:val="0"/>
      <w:sz w:val="20"/>
      <w:szCs w:val="20"/>
      <w:lang w:bidi="ar-SA"/>
    </w:rPr>
  </w:style>
  <w:style w:type="table" w:styleId="a4">
    <w:name w:val="Table Grid"/>
    <w:basedOn w:val="a1"/>
    <w:uiPriority w:val="59"/>
    <w:rsid w:val="00902C0B"/>
    <w:rPr>
      <w:rFonts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DC4C0E"/>
    <w:rPr>
      <w:rFonts w:ascii="Segoe UI" w:hAnsi="Segoe UI" w:cs="Mangal"/>
      <w:sz w:val="18"/>
      <w:szCs w:val="16"/>
    </w:rPr>
  </w:style>
  <w:style w:type="character" w:customStyle="1" w:styleId="a6">
    <w:name w:val="Текст у виносці Знак"/>
    <w:basedOn w:val="a0"/>
    <w:link w:val="a5"/>
    <w:uiPriority w:val="99"/>
    <w:semiHidden/>
    <w:locked/>
    <w:rsid w:val="00DC4C0E"/>
    <w:rPr>
      <w:rFonts w:ascii="Segoe UI" w:hAnsi="Segoe UI" w:cs="Mangal"/>
      <w:color w:val="000000"/>
      <w:kern w:val="1"/>
      <w:sz w:val="16"/>
      <w:szCs w:val="16"/>
      <w:lang w:val="ru-RU" w:eastAsia="ru-RU"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376502">
      <w:marLeft w:val="0"/>
      <w:marRight w:val="0"/>
      <w:marTop w:val="0"/>
      <w:marBottom w:val="0"/>
      <w:divBdr>
        <w:top w:val="none" w:sz="0" w:space="0" w:color="auto"/>
        <w:left w:val="none" w:sz="0" w:space="0" w:color="auto"/>
        <w:bottom w:val="none" w:sz="0" w:space="0" w:color="auto"/>
        <w:right w:val="none" w:sz="0" w:space="0" w:color="auto"/>
      </w:divBdr>
    </w:div>
    <w:div w:id="223376503">
      <w:marLeft w:val="0"/>
      <w:marRight w:val="0"/>
      <w:marTop w:val="0"/>
      <w:marBottom w:val="0"/>
      <w:divBdr>
        <w:top w:val="none" w:sz="0" w:space="0" w:color="auto"/>
        <w:left w:val="none" w:sz="0" w:space="0" w:color="auto"/>
        <w:bottom w:val="none" w:sz="0" w:space="0" w:color="auto"/>
        <w:right w:val="none" w:sz="0" w:space="0" w:color="auto"/>
      </w:divBdr>
    </w:div>
    <w:div w:id="2233765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FED0B-10FC-479A-9BE7-B336E2B28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8264</Words>
  <Characters>4712</Characters>
  <Application>Microsoft Office Word</Application>
  <DocSecurity>0</DocSecurity>
  <Lines>39</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Lucky Cat 20/05</dc:creator>
  <cp:keywords/>
  <dc:description/>
  <cp:lastModifiedBy>Світличний Василь Миколайович</cp:lastModifiedBy>
  <cp:revision>2</cp:revision>
  <cp:lastPrinted>2020-03-11T14:21:00Z</cp:lastPrinted>
  <dcterms:created xsi:type="dcterms:W3CDTF">2020-03-11T15:25:00Z</dcterms:created>
  <dcterms:modified xsi:type="dcterms:W3CDTF">2020-03-11T15:25:00Z</dcterms:modified>
</cp:coreProperties>
</file>