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FCA" w:rsidRPr="00510D2A" w:rsidRDefault="001C0FCA" w:rsidP="001C0FCA">
      <w:pPr>
        <w:pStyle w:val="a3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510D2A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Порівняльна таблиця до </w:t>
      </w:r>
      <w:proofErr w:type="spellStart"/>
      <w:r w:rsidR="001C0B71" w:rsidRPr="00510D2A">
        <w:rPr>
          <w:b/>
          <w:bCs/>
          <w:color w:val="000000"/>
          <w:sz w:val="28"/>
          <w:szCs w:val="28"/>
          <w:shd w:val="clear" w:color="auto" w:fill="FFFFFF"/>
          <w:lang w:val="uk-UA"/>
        </w:rPr>
        <w:t>проє</w:t>
      </w:r>
      <w:r w:rsidRPr="00510D2A">
        <w:rPr>
          <w:b/>
          <w:bCs/>
          <w:color w:val="000000"/>
          <w:sz w:val="28"/>
          <w:szCs w:val="28"/>
          <w:shd w:val="clear" w:color="auto" w:fill="FFFFFF"/>
          <w:lang w:val="uk-UA"/>
        </w:rPr>
        <w:t>кту</w:t>
      </w:r>
      <w:proofErr w:type="spellEnd"/>
      <w:r w:rsidRPr="00510D2A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Закону України </w:t>
      </w:r>
    </w:p>
    <w:p w:rsidR="001C0FCA" w:rsidRPr="00510D2A" w:rsidRDefault="001C0FCA" w:rsidP="001C0FCA">
      <w:pPr>
        <w:pStyle w:val="a3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 w:rsidRPr="00510D2A">
        <w:rPr>
          <w:b/>
          <w:bCs/>
          <w:color w:val="000000"/>
          <w:sz w:val="28"/>
          <w:szCs w:val="28"/>
          <w:shd w:val="clear" w:color="auto" w:fill="FFFFFF"/>
          <w:lang w:val="uk-UA"/>
        </w:rPr>
        <w:t>«Про внесення змін до деяких законодавчих актів України </w:t>
      </w:r>
      <w:r w:rsidR="00AD69AB" w:rsidRPr="00510D2A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10D2A">
        <w:rPr>
          <w:b/>
          <w:bCs/>
          <w:color w:val="000000"/>
          <w:sz w:val="28"/>
          <w:szCs w:val="28"/>
          <w:shd w:val="clear" w:color="auto" w:fill="FFFFFF"/>
          <w:lang w:val="uk-UA"/>
        </w:rPr>
        <w:t>щодо стимулювання ефективного користування ділянками нафтогазоносних надр»</w:t>
      </w:r>
    </w:p>
    <w:p w:rsidR="001C0FCA" w:rsidRPr="00510D2A" w:rsidRDefault="001C0FCA" w:rsidP="001C0FC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7366"/>
        <w:gridCol w:w="7230"/>
      </w:tblGrid>
      <w:tr w:rsidR="00AD69AB" w:rsidRPr="00510D2A" w:rsidTr="001C0FCA">
        <w:tc>
          <w:tcPr>
            <w:tcW w:w="7366" w:type="dxa"/>
            <w:tcBorders>
              <w:right w:val="single" w:sz="4" w:space="0" w:color="000000"/>
            </w:tcBorders>
          </w:tcPr>
          <w:p w:rsidR="00AD69AB" w:rsidRPr="00510D2A" w:rsidRDefault="00AD69AB" w:rsidP="00AD69AB">
            <w:pPr>
              <w:spacing w:line="276" w:lineRule="auto"/>
              <w:ind w:firstLine="1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10D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положення (норми) чинного законодавства</w:t>
            </w:r>
          </w:p>
        </w:tc>
        <w:tc>
          <w:tcPr>
            <w:tcW w:w="7230" w:type="dxa"/>
            <w:tcBorders>
              <w:left w:val="single" w:sz="4" w:space="0" w:color="000000"/>
            </w:tcBorders>
          </w:tcPr>
          <w:p w:rsidR="00AD69AB" w:rsidRPr="00510D2A" w:rsidRDefault="00AD69AB" w:rsidP="00AD69AB">
            <w:pPr>
              <w:spacing w:line="276" w:lineRule="auto"/>
              <w:ind w:firstLine="1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10D2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Зміст положення (норми) </w:t>
            </w:r>
            <w:r w:rsidR="001C0B71" w:rsidRPr="00510D2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запропонованого </w:t>
            </w:r>
            <w:proofErr w:type="spellStart"/>
            <w:r w:rsidR="001C0B71" w:rsidRPr="00510D2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проє</w:t>
            </w:r>
            <w:r w:rsidRPr="00510D2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кту</w:t>
            </w:r>
            <w:proofErr w:type="spellEnd"/>
          </w:p>
        </w:tc>
      </w:tr>
      <w:tr w:rsidR="00AD69AB" w:rsidRPr="00510D2A" w:rsidTr="001B638F">
        <w:tc>
          <w:tcPr>
            <w:tcW w:w="14596" w:type="dxa"/>
            <w:gridSpan w:val="2"/>
            <w:vAlign w:val="center"/>
          </w:tcPr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center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КОДЕКС УКРАЇНИ ПРО НАДРА</w:t>
            </w:r>
          </w:p>
        </w:tc>
      </w:tr>
      <w:tr w:rsidR="00AD69AB" w:rsidRPr="00510D2A" w:rsidTr="001C0FCA">
        <w:tc>
          <w:tcPr>
            <w:tcW w:w="7366" w:type="dxa"/>
            <w:tcBorders>
              <w:right w:val="single" w:sz="4" w:space="0" w:color="000000"/>
            </w:tcBorders>
          </w:tcPr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Стаття 28. Плата за користування надрами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Користування надрами є платним, крім випадків, передбачених статтею 29 цього Кодексу. Плата справляється за користування надрами в межах території України, її континентального шельфу і виключної (морської) економічної зони.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Плата за користування надрами справляється у вигляді: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1) рентної плати за користування надрами для видобування корисних копалин;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2) рентної плати за користування надрами в цілях, не пов'язаних з видобуванням корисних копалин.</w:t>
            </w:r>
          </w:p>
        </w:tc>
        <w:tc>
          <w:tcPr>
            <w:tcW w:w="7230" w:type="dxa"/>
            <w:tcBorders>
              <w:left w:val="single" w:sz="4" w:space="0" w:color="000000"/>
            </w:tcBorders>
          </w:tcPr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Стаття 28. Плата за користування надрами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Користування надрами є платним, крім випадків, передбачених статтею 29 цього Кодексу. Плата справляється за користування надрами в межах території України, її континентального шельфу і виключної (морської) економічної зони.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Плата за користування надрами справляється у вигляді: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1) рентної плати за користування надрами для видобування корисних копалин;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2) рентної плати за користування надрами в цілях, не пов'язаних з видобуванням корисних копалин;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3) плати за користування ділянками нафтогазоносних надр.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AD69AB" w:rsidRPr="00510D2A" w:rsidTr="001C0FCA">
        <w:tc>
          <w:tcPr>
            <w:tcW w:w="7366" w:type="dxa"/>
            <w:tcBorders>
              <w:right w:val="single" w:sz="4" w:space="0" w:color="000000"/>
            </w:tcBorders>
          </w:tcPr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Рентна плата за користування надрами для видобування корисних копалин та рентна плата за користування надрами в цілях, не пов’язаних з видобуванням корисних копалин, встановлюються Податковим кодексом України.</w:t>
            </w:r>
          </w:p>
        </w:tc>
        <w:tc>
          <w:tcPr>
            <w:tcW w:w="7230" w:type="dxa"/>
            <w:tcBorders>
              <w:left w:val="single" w:sz="4" w:space="0" w:color="000000"/>
            </w:tcBorders>
          </w:tcPr>
          <w:p w:rsidR="00AD69AB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Рентна плата за користування надрами для видобування корисних копалин та рентна плата за користування надрами в цілях, не пов’язаних з видобуванням корисних копалин, </w:t>
            </w:r>
            <w:r w:rsidRPr="00510D2A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плата за користування ділянками нафтогазоносних надр</w:t>
            </w: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, встановлюються Податковим кодексом України.</w:t>
            </w:r>
          </w:p>
          <w:p w:rsidR="00510D2A" w:rsidRPr="00510D2A" w:rsidRDefault="00510D2A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bookmarkStart w:id="0" w:name="_GoBack"/>
            <w:bookmarkEnd w:id="0"/>
          </w:p>
        </w:tc>
      </w:tr>
      <w:tr w:rsidR="00AD69AB" w:rsidRPr="00510D2A" w:rsidTr="001C0FCA">
        <w:tc>
          <w:tcPr>
            <w:tcW w:w="14596" w:type="dxa"/>
            <w:gridSpan w:val="2"/>
            <w:vAlign w:val="center"/>
          </w:tcPr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center"/>
              <w:textAlignment w:val="baseline"/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Закон України «Про нафту і газ»</w:t>
            </w:r>
          </w:p>
        </w:tc>
      </w:tr>
      <w:tr w:rsidR="00AD69AB" w:rsidRPr="00510D2A" w:rsidTr="001C0FCA">
        <w:tc>
          <w:tcPr>
            <w:tcW w:w="7366" w:type="dxa"/>
            <w:tcBorders>
              <w:right w:val="single" w:sz="4" w:space="0" w:color="000000"/>
            </w:tcBorders>
          </w:tcPr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Стаття 27.</w:t>
            </w:r>
            <w:r w:rsidRPr="00510D2A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Анулювання спеціального дозволу на користування нафтогазоносними надрами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Анулювання спеціального дозволу на користування нафтогазоносними надрами здійснюється у разі: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bookmarkStart w:id="1" w:name="n242"/>
            <w:bookmarkStart w:id="2" w:name="n248"/>
            <w:bookmarkEnd w:id="1"/>
            <w:bookmarkEnd w:id="2"/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…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використання нафтогазоносних надр не за призначенням.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Норма відсутня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bookmarkStart w:id="3" w:name="n249"/>
            <w:bookmarkEnd w:id="3"/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Анулювання спеціального дозволу на користування нафтогазоносними надрами здійснюється центральним органом виконавчої влади, що реалізує державну політику у сфері геологічного вивчення та раціонального використання надр, а у випадках, передбачених абзацами четвертим - </w:t>
            </w:r>
            <w:r w:rsidRPr="00510D2A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сьомим</w:t>
            </w: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 частини першої цієї статті, у разі незгоди </w:t>
            </w:r>
            <w:proofErr w:type="spellStart"/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надрокористувача</w:t>
            </w:r>
            <w:proofErr w:type="spellEnd"/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- у судовому порядку.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...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bookmarkStart w:id="4" w:name="n253"/>
            <w:bookmarkEnd w:id="4"/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Відшкодування збитків сторін, пов'язаних із анулюванням спеціального дозволу на користування нафтогазоносними надрами, здійснюється сторонами відповідно до угоди про умови користування нафтогазоносними надрами. У разі виникнення спору щодо відшкодування збитків він вирішується у судовому порядку.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Норма відсутня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7230" w:type="dxa"/>
            <w:tcBorders>
              <w:left w:val="single" w:sz="4" w:space="0" w:color="000000"/>
            </w:tcBorders>
          </w:tcPr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lastRenderedPageBreak/>
              <w:t>Стаття 27.</w:t>
            </w:r>
            <w:r w:rsidRPr="00510D2A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Анулювання спеціального дозволу на користування нафтогазоносними надрами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Анулювання спеціального дозволу на користування нафтогазоносними надрами здійснюється у разі: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…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використання нафтогазоносних надр не за призначенням</w:t>
            </w:r>
            <w:r w:rsidRPr="00510D2A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заборгованість із сплати плати за користування ділянками нафтогазоносних надр.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Анулювання спеціального дозволу на користування нафтогазоносними надрами здійснюється центральним органом виконавчої влади, що реалізує державну політику у сфері геологічного вивчення та раціонального використання надр, а у випадках, передбачених</w:t>
            </w:r>
            <w:r w:rsidRPr="00510D2A">
              <w:rPr>
                <w:sz w:val="28"/>
                <w:szCs w:val="28"/>
                <w:shd w:val="clear" w:color="auto" w:fill="FFFFFF"/>
                <w:lang w:val="uk-UA"/>
              </w:rPr>
              <w:t> </w:t>
            </w: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абзацами четвертим – </w:t>
            </w:r>
            <w:r w:rsidRPr="00510D2A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дев’ятим</w:t>
            </w: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510D2A">
              <w:rPr>
                <w:sz w:val="28"/>
                <w:szCs w:val="28"/>
                <w:shd w:val="clear" w:color="auto" w:fill="FFFFFF"/>
                <w:lang w:val="uk-UA"/>
              </w:rPr>
              <w:t> </w:t>
            </w: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частини першої цієї статті, у разі незгоди </w:t>
            </w:r>
            <w:proofErr w:type="spellStart"/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надрокористувача</w:t>
            </w:r>
            <w:proofErr w:type="spellEnd"/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- у судовому порядку.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…</w:t>
            </w:r>
          </w:p>
          <w:p w:rsidR="00AD69AB" w:rsidRPr="00510D2A" w:rsidRDefault="00AD69AB" w:rsidP="00AD69AB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Відшкодування збитків сторін, пов'язаних із анулюванням спеціального дозволу на користування нафтогазоносними надрами, здійснюється сторонами відповідно до угоди про умови користування нафтогазоносними надрами. У разі виникнення спору щодо відшкодування збитків він вирішується у судовому порядку.</w:t>
            </w:r>
          </w:p>
          <w:p w:rsidR="00AD69AB" w:rsidRPr="00510D2A" w:rsidRDefault="00AD69AB" w:rsidP="00510D2A">
            <w:pPr>
              <w:pStyle w:val="rvps2"/>
              <w:shd w:val="clear" w:color="auto" w:fill="FFFFFF"/>
              <w:spacing w:before="0" w:beforeAutospacing="0" w:after="0" w:afterAutospacing="0"/>
              <w:ind w:firstLine="567"/>
              <w:jc w:val="both"/>
              <w:textAlignment w:val="baseline"/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10D2A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Несплата плати за користування ділянками нафтогазоносних надр протягом понад трьох місяців, підтверджена висновками відповідних державних </w:t>
            </w:r>
            <w:r w:rsidRPr="00510D2A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органів, є обов’язковою підставою для початку процедури анулювання спеціального дозволу на користування нафтогазоносними надрами в судовому порядку.</w:t>
            </w:r>
          </w:p>
        </w:tc>
      </w:tr>
    </w:tbl>
    <w:p w:rsidR="001C0FCA" w:rsidRPr="00510D2A" w:rsidRDefault="001C0FCA" w:rsidP="001C0FC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0FCA" w:rsidRPr="00510D2A" w:rsidRDefault="001C0FCA" w:rsidP="001C0FC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0FCA" w:rsidRPr="00510D2A" w:rsidRDefault="001C0FCA" w:rsidP="001C0FCA">
      <w:pPr>
        <w:tabs>
          <w:tab w:val="left" w:pos="916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10D2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Народний депутат України</w:t>
      </w:r>
      <w:r w:rsidRPr="00510D2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10D2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</w:t>
      </w:r>
      <w:r w:rsidRPr="00510D2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Я.І. </w:t>
      </w:r>
      <w:proofErr w:type="spellStart"/>
      <w:r w:rsidRPr="00510D2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Железняк</w:t>
      </w:r>
      <w:proofErr w:type="spellEnd"/>
    </w:p>
    <w:p w:rsidR="001C0FCA" w:rsidRPr="00510D2A" w:rsidRDefault="001C0FCA" w:rsidP="001C0FCA">
      <w:pPr>
        <w:tabs>
          <w:tab w:val="left" w:pos="91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AB4" w:rsidRPr="00510D2A" w:rsidRDefault="00510D2A">
      <w:pPr>
        <w:rPr>
          <w:rFonts w:ascii="Times New Roman" w:hAnsi="Times New Roman" w:cs="Times New Roman"/>
          <w:lang w:val="uk-UA"/>
        </w:rPr>
      </w:pPr>
    </w:p>
    <w:sectPr w:rsidR="004C2AB4" w:rsidRPr="00510D2A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‚l‚r –_’©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6EE"/>
    <w:rsid w:val="001C0B71"/>
    <w:rsid w:val="001C0FCA"/>
    <w:rsid w:val="00473566"/>
    <w:rsid w:val="00510D2A"/>
    <w:rsid w:val="006054DE"/>
    <w:rsid w:val="00AD69AB"/>
    <w:rsid w:val="00AF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3AF44"/>
  <w15:chartTrackingRefBased/>
  <w15:docId w15:val="{1A1BCA43-47B8-4B23-B234-449ACFBC1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FCA"/>
    <w:pPr>
      <w:spacing w:after="0" w:line="240" w:lineRule="auto"/>
    </w:pPr>
    <w:rPr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C0FC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table" w:styleId="a4">
    <w:name w:val="Table Grid"/>
    <w:basedOn w:val="a1"/>
    <w:uiPriority w:val="39"/>
    <w:rsid w:val="001C0FCA"/>
    <w:pPr>
      <w:spacing w:after="0" w:line="240" w:lineRule="auto"/>
    </w:pPr>
    <w:rPr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Zakonu">
    <w:name w:val="StyleZakonu"/>
    <w:basedOn w:val="a"/>
    <w:uiPriority w:val="99"/>
    <w:rsid w:val="001C0FCA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1C0FC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rvts9">
    <w:name w:val="rvts9"/>
    <w:basedOn w:val="a0"/>
    <w:rsid w:val="001C0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2633</Words>
  <Characters>1501</Characters>
  <Application>Microsoft Office Word</Application>
  <DocSecurity>0</DocSecurity>
  <Lines>12</Lines>
  <Paragraphs>8</Paragraphs>
  <ScaleCrop>false</ScaleCrop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"Голос". Округи</dc:creator>
  <cp:keywords/>
  <dc:description/>
  <cp:lastModifiedBy>"Голос". Округи</cp:lastModifiedBy>
  <cp:revision>5</cp:revision>
  <dcterms:created xsi:type="dcterms:W3CDTF">2020-03-05T16:10:00Z</dcterms:created>
  <dcterms:modified xsi:type="dcterms:W3CDTF">2020-03-05T19:04:00Z</dcterms:modified>
</cp:coreProperties>
</file>