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539" w:rsidRDefault="002B1539">
      <w:pPr>
        <w:widowControl w:val="0"/>
        <w:autoSpaceDE w:val="0"/>
        <w:autoSpaceDN w:val="0"/>
        <w:adjustRightInd w:val="0"/>
        <w:jc w:val="center"/>
        <w:rPr>
          <w:b/>
          <w:bCs/>
          <w:color w:val="000000"/>
          <w:sz w:val="28"/>
          <w:szCs w:val="28"/>
          <w:bdr w:val="none" w:sz="0" w:space="0" w:color="auto" w:frame="1"/>
        </w:rPr>
      </w:pPr>
      <w:bookmarkStart w:id="0" w:name="bookmark13"/>
      <w:bookmarkStart w:id="1" w:name="_GoBack"/>
      <w:bookmarkEnd w:id="1"/>
      <w:r>
        <w:rPr>
          <w:b/>
          <w:bCs/>
          <w:color w:val="000000"/>
          <w:sz w:val="28"/>
          <w:szCs w:val="28"/>
          <w:bdr w:val="none" w:sz="0" w:space="0" w:color="auto" w:frame="1"/>
        </w:rPr>
        <w:t>ПОЯСНЮВАЛЬНА ЗАПИСКА</w:t>
      </w:r>
      <w:r>
        <w:rPr>
          <w:color w:val="000000"/>
          <w:sz w:val="28"/>
          <w:szCs w:val="28"/>
        </w:rPr>
        <w:t> </w:t>
      </w:r>
      <w:r>
        <w:rPr>
          <w:color w:val="000000"/>
          <w:sz w:val="28"/>
          <w:szCs w:val="28"/>
        </w:rPr>
        <w:br/>
      </w:r>
      <w:bookmarkStart w:id="2" w:name="n59"/>
      <w:bookmarkEnd w:id="2"/>
      <w:r>
        <w:rPr>
          <w:b/>
          <w:bCs/>
          <w:color w:val="000000"/>
          <w:sz w:val="28"/>
          <w:szCs w:val="28"/>
          <w:bdr w:val="none" w:sz="0" w:space="0" w:color="auto" w:frame="1"/>
        </w:rPr>
        <w:t>до проєкту Закону України «Про внесення змін до деяких законодавчих актів щодо окремих питань приєднання до газотранспортної або газорозподільної системи»</w:t>
      </w:r>
    </w:p>
    <w:p w:rsidR="002B1539" w:rsidRDefault="002B1539">
      <w:pPr>
        <w:shd w:val="clear" w:color="auto" w:fill="FFFFFF"/>
        <w:ind w:firstLine="708"/>
        <w:jc w:val="both"/>
        <w:textAlignment w:val="baseline"/>
        <w:rPr>
          <w:b/>
          <w:color w:val="000000"/>
          <w:sz w:val="28"/>
          <w:szCs w:val="28"/>
        </w:rPr>
      </w:pPr>
      <w:r>
        <w:rPr>
          <w:b/>
          <w:color w:val="000000"/>
          <w:sz w:val="28"/>
          <w:szCs w:val="28"/>
        </w:rPr>
        <w:t>1. Резюме</w:t>
      </w:r>
    </w:p>
    <w:p w:rsidR="002B1539" w:rsidRDefault="002B1539">
      <w:pPr>
        <w:shd w:val="clear" w:color="auto" w:fill="FFFFFF"/>
        <w:ind w:firstLine="450"/>
        <w:jc w:val="both"/>
        <w:textAlignment w:val="baseline"/>
        <w:rPr>
          <w:color w:val="000000"/>
          <w:sz w:val="28"/>
          <w:szCs w:val="28"/>
        </w:rPr>
      </w:pPr>
      <w:r>
        <w:rPr>
          <w:color w:val="000000"/>
          <w:sz w:val="28"/>
          <w:szCs w:val="28"/>
        </w:rPr>
        <w:t>Метою є спрощення механізму приєднання об’єктів замовника до газотранспортної або газорозподільної системи.</w:t>
      </w:r>
    </w:p>
    <w:p w:rsidR="002B1539" w:rsidRDefault="002B1539">
      <w:pPr>
        <w:shd w:val="clear" w:color="auto" w:fill="FFFFFF"/>
        <w:ind w:firstLine="450"/>
        <w:jc w:val="both"/>
        <w:textAlignment w:val="baseline"/>
        <w:rPr>
          <w:color w:val="000000"/>
          <w:sz w:val="8"/>
          <w:szCs w:val="28"/>
        </w:rPr>
      </w:pPr>
    </w:p>
    <w:p w:rsidR="002B1539" w:rsidRDefault="002B1539">
      <w:pPr>
        <w:shd w:val="clear" w:color="auto" w:fill="FFFFFF"/>
        <w:ind w:firstLine="709"/>
        <w:jc w:val="both"/>
        <w:textAlignment w:val="baseline"/>
        <w:rPr>
          <w:b/>
          <w:bCs/>
          <w:color w:val="000000"/>
          <w:sz w:val="28"/>
          <w:szCs w:val="28"/>
          <w:bdr w:val="none" w:sz="0" w:space="0" w:color="auto" w:frame="1"/>
        </w:rPr>
      </w:pPr>
      <w:bookmarkStart w:id="3" w:name="n60"/>
      <w:bookmarkEnd w:id="3"/>
      <w:r>
        <w:rPr>
          <w:b/>
          <w:bCs/>
          <w:color w:val="000000"/>
          <w:sz w:val="28"/>
          <w:szCs w:val="28"/>
          <w:bdr w:val="none" w:sz="0" w:space="0" w:color="auto" w:frame="1"/>
        </w:rPr>
        <w:t>2. Проблема, яка потребує розв’язання</w:t>
      </w:r>
    </w:p>
    <w:p w:rsidR="002B1539" w:rsidRDefault="002B1539">
      <w:pPr>
        <w:shd w:val="clear" w:color="auto" w:fill="FFFFFF"/>
        <w:ind w:firstLine="709"/>
        <w:jc w:val="both"/>
        <w:textAlignment w:val="baseline"/>
        <w:rPr>
          <w:bCs/>
          <w:color w:val="000000"/>
          <w:sz w:val="28"/>
          <w:szCs w:val="28"/>
          <w:bdr w:val="none" w:sz="0" w:space="0" w:color="auto" w:frame="1"/>
        </w:rPr>
      </w:pPr>
      <w:r>
        <w:rPr>
          <w:bCs/>
          <w:color w:val="000000"/>
          <w:sz w:val="28"/>
          <w:szCs w:val="28"/>
          <w:bdr w:val="none" w:sz="0" w:space="0" w:color="auto" w:frame="1"/>
        </w:rPr>
        <w:t xml:space="preserve">Прийняття Закону України дозволить забезпечити: </w:t>
      </w:r>
    </w:p>
    <w:p w:rsidR="002B1539" w:rsidRDefault="002B1539">
      <w:pPr>
        <w:shd w:val="clear" w:color="auto" w:fill="FFFFFF"/>
        <w:ind w:firstLine="709"/>
        <w:jc w:val="both"/>
        <w:textAlignment w:val="baseline"/>
        <w:rPr>
          <w:bCs/>
          <w:color w:val="000000"/>
          <w:sz w:val="28"/>
          <w:szCs w:val="28"/>
          <w:bdr w:val="none" w:sz="0" w:space="0" w:color="auto" w:frame="1"/>
        </w:rPr>
      </w:pPr>
      <w:r>
        <w:rPr>
          <w:bCs/>
          <w:color w:val="000000"/>
          <w:sz w:val="28"/>
          <w:szCs w:val="28"/>
          <w:bdr w:val="none" w:sz="0" w:space="0" w:color="auto" w:frame="1"/>
        </w:rPr>
        <w:t>- підвищення ефективності використання газової інфраструктури, як це визначено Законом;</w:t>
      </w:r>
    </w:p>
    <w:p w:rsidR="002B1539" w:rsidRDefault="002B1539">
      <w:pPr>
        <w:shd w:val="clear" w:color="auto" w:fill="FFFFFF"/>
        <w:ind w:firstLine="709"/>
        <w:jc w:val="both"/>
        <w:textAlignment w:val="baseline"/>
        <w:rPr>
          <w:bCs/>
          <w:color w:val="000000"/>
          <w:sz w:val="28"/>
          <w:szCs w:val="28"/>
          <w:bdr w:val="none" w:sz="0" w:space="0" w:color="auto" w:frame="1"/>
        </w:rPr>
      </w:pPr>
      <w:r>
        <w:rPr>
          <w:bCs/>
          <w:color w:val="000000"/>
          <w:sz w:val="28"/>
          <w:szCs w:val="28"/>
          <w:bdr w:val="none" w:sz="0" w:space="0" w:color="auto" w:frame="1"/>
        </w:rPr>
        <w:t>- спрощення процедур приєднання до газових мереж, якими володіють суб’єкти природних монополій.</w:t>
      </w:r>
    </w:p>
    <w:p w:rsidR="002B1539" w:rsidRDefault="002B1539">
      <w:pPr>
        <w:shd w:val="clear" w:color="auto" w:fill="FFFFFF"/>
        <w:ind w:firstLine="709"/>
        <w:jc w:val="both"/>
        <w:textAlignment w:val="baseline"/>
        <w:rPr>
          <w:bCs/>
          <w:color w:val="000000"/>
          <w:sz w:val="14"/>
          <w:szCs w:val="28"/>
          <w:bdr w:val="none" w:sz="0" w:space="0" w:color="auto" w:frame="1"/>
        </w:rPr>
      </w:pPr>
    </w:p>
    <w:p w:rsidR="002B1539" w:rsidRDefault="002B1539">
      <w:pPr>
        <w:shd w:val="clear" w:color="auto" w:fill="FFFFFF"/>
        <w:ind w:firstLine="709"/>
        <w:jc w:val="both"/>
        <w:textAlignment w:val="baseline"/>
        <w:rPr>
          <w:b/>
          <w:sz w:val="28"/>
          <w:szCs w:val="28"/>
        </w:rPr>
      </w:pPr>
      <w:r>
        <w:rPr>
          <w:b/>
          <w:sz w:val="28"/>
          <w:szCs w:val="28"/>
        </w:rPr>
        <w:t>3. Суть проекту акта</w:t>
      </w:r>
    </w:p>
    <w:p w:rsidR="002B1539" w:rsidRDefault="002B1539">
      <w:pPr>
        <w:shd w:val="clear" w:color="auto" w:fill="FFFFFF"/>
        <w:ind w:firstLine="709"/>
        <w:jc w:val="both"/>
        <w:textAlignment w:val="baseline"/>
        <w:rPr>
          <w:sz w:val="28"/>
          <w:szCs w:val="28"/>
        </w:rPr>
      </w:pPr>
      <w:r>
        <w:rPr>
          <w:sz w:val="28"/>
          <w:szCs w:val="28"/>
        </w:rPr>
        <w:t>Планується внесення до Закону України «Про ринок природного газу» наступних змін:</w:t>
      </w:r>
    </w:p>
    <w:p w:rsidR="002B1539" w:rsidRDefault="002B1539">
      <w:pPr>
        <w:shd w:val="clear" w:color="auto" w:fill="FFFFFF"/>
        <w:ind w:firstLine="709"/>
        <w:jc w:val="both"/>
        <w:textAlignment w:val="baseline"/>
        <w:rPr>
          <w:sz w:val="28"/>
          <w:szCs w:val="28"/>
        </w:rPr>
      </w:pPr>
      <w:r>
        <w:rPr>
          <w:sz w:val="28"/>
          <w:szCs w:val="28"/>
        </w:rPr>
        <w:t>газові мережі внутрішнього газопостачання - газові мережі від місця/точки приєднання об'єкта або земельної ділянки замовника до його газових приладів (пристроїв) включно або до газових мереж третіх осіб (замовників, споживачів);</w:t>
      </w:r>
    </w:p>
    <w:p w:rsidR="002B1539" w:rsidRDefault="002B1539">
      <w:pPr>
        <w:shd w:val="clear" w:color="auto" w:fill="FFFFFF"/>
        <w:ind w:firstLine="709"/>
        <w:jc w:val="both"/>
        <w:textAlignment w:val="baseline"/>
        <w:rPr>
          <w:sz w:val="28"/>
          <w:szCs w:val="28"/>
        </w:rPr>
      </w:pPr>
      <w:r>
        <w:rPr>
          <w:sz w:val="28"/>
          <w:szCs w:val="28"/>
        </w:rPr>
        <w:t>газові мережі зовнішнього газопостачання - газові мережі від місця забезпечення потужності до місця/точки приєднання об'єкта або земельної ділянки замовника;</w:t>
      </w:r>
    </w:p>
    <w:p w:rsidR="002B1539" w:rsidRDefault="002B1539">
      <w:pPr>
        <w:shd w:val="clear" w:color="auto" w:fill="FFFFFF"/>
        <w:ind w:firstLine="709"/>
        <w:jc w:val="both"/>
        <w:textAlignment w:val="baseline"/>
        <w:rPr>
          <w:sz w:val="28"/>
          <w:szCs w:val="28"/>
        </w:rPr>
      </w:pPr>
      <w:r>
        <w:rPr>
          <w:sz w:val="28"/>
          <w:szCs w:val="28"/>
        </w:rPr>
        <w:t>місце забезпечення потужності (точка забезпечення потужності) - місце/точка на існуючому об'єкті газорозподільної системи, яка на законних підставах перебуває у власності чи користуванні (у тому числі в експлуатації) оператора газорозподільної системи, від якого (якої) здійснюється будівництво газових мереж до об'єкта замовника (точки приєднання) та/або забезпечується необхідний рівень потужності, замовленої для об'єкта приєднання;</w:t>
      </w:r>
    </w:p>
    <w:p w:rsidR="002B1539" w:rsidRDefault="002B1539">
      <w:pPr>
        <w:shd w:val="clear" w:color="auto" w:fill="FFFFFF"/>
        <w:ind w:firstLine="709"/>
        <w:jc w:val="both"/>
        <w:textAlignment w:val="baseline"/>
        <w:rPr>
          <w:sz w:val="28"/>
          <w:szCs w:val="28"/>
        </w:rPr>
      </w:pPr>
      <w:r>
        <w:rPr>
          <w:sz w:val="28"/>
          <w:szCs w:val="28"/>
        </w:rPr>
        <w:t>місце приєднання (точка приєднання) - запроектована або існуюча межа балансової належності між газовими мережами зовнішнього та внутрішнього газопостачання;</w:t>
      </w:r>
    </w:p>
    <w:p w:rsidR="002B1539" w:rsidRDefault="002B1539">
      <w:pPr>
        <w:shd w:val="clear" w:color="auto" w:fill="FFFFFF"/>
        <w:ind w:firstLine="709"/>
        <w:jc w:val="both"/>
        <w:textAlignment w:val="baseline"/>
        <w:rPr>
          <w:sz w:val="28"/>
          <w:szCs w:val="28"/>
        </w:rPr>
      </w:pPr>
      <w:r>
        <w:rPr>
          <w:sz w:val="28"/>
          <w:szCs w:val="28"/>
        </w:rPr>
        <w:t>стандартне приєднання - приєднання до діючих газових мереж оператора газорозподільних систем об’єктів газоспоживання потужністю до 16 метрів кубічних на годину включно на відстань, що не перевищує 25 метрів для сільської та 10 метрів для міської місцевості по прямій лінії від місця забезпечення потужності до місця приєднання.</w:t>
      </w:r>
    </w:p>
    <w:p w:rsidR="002B1539" w:rsidRDefault="002B1539">
      <w:pPr>
        <w:shd w:val="clear" w:color="auto" w:fill="FFFFFF"/>
        <w:ind w:firstLine="709"/>
        <w:jc w:val="both"/>
        <w:textAlignment w:val="baseline"/>
        <w:rPr>
          <w:sz w:val="28"/>
          <w:szCs w:val="28"/>
        </w:rPr>
      </w:pPr>
      <w:r>
        <w:rPr>
          <w:sz w:val="28"/>
          <w:szCs w:val="28"/>
        </w:rPr>
        <w:t>Крім того, планується удосконалити загальні правила доступу до газотранспортних та газорозподільних систем, газосховищ, установки LNG.</w:t>
      </w:r>
    </w:p>
    <w:p w:rsidR="002B1539" w:rsidRDefault="002B1539">
      <w:pPr>
        <w:shd w:val="clear" w:color="auto" w:fill="FFFFFF"/>
        <w:ind w:firstLine="709"/>
        <w:jc w:val="both"/>
        <w:textAlignment w:val="baseline"/>
        <w:rPr>
          <w:sz w:val="28"/>
          <w:szCs w:val="28"/>
        </w:rPr>
      </w:pPr>
    </w:p>
    <w:p w:rsidR="002B1539" w:rsidRDefault="002B1539">
      <w:pPr>
        <w:shd w:val="clear" w:color="auto" w:fill="FFFFFF"/>
        <w:ind w:firstLine="450"/>
        <w:jc w:val="both"/>
        <w:textAlignment w:val="baseline"/>
        <w:rPr>
          <w:b/>
          <w:bCs/>
          <w:color w:val="000000"/>
          <w:sz w:val="28"/>
          <w:szCs w:val="28"/>
          <w:bdr w:val="none" w:sz="0" w:space="0" w:color="auto" w:frame="1"/>
        </w:rPr>
      </w:pPr>
      <w:bookmarkStart w:id="4" w:name="n63"/>
      <w:bookmarkStart w:id="5" w:name="n65"/>
      <w:bookmarkEnd w:id="4"/>
      <w:bookmarkEnd w:id="5"/>
      <w:r>
        <w:rPr>
          <w:b/>
          <w:bCs/>
          <w:color w:val="000000"/>
          <w:sz w:val="28"/>
          <w:szCs w:val="28"/>
          <w:bdr w:val="none" w:sz="0" w:space="0" w:color="auto" w:frame="1"/>
        </w:rPr>
        <w:t>4. Вплив на бюджет</w:t>
      </w:r>
    </w:p>
    <w:p w:rsidR="002B1539" w:rsidRDefault="002B1539">
      <w:pPr>
        <w:shd w:val="clear" w:color="auto" w:fill="FFFFFF"/>
        <w:ind w:firstLine="450"/>
        <w:jc w:val="both"/>
        <w:textAlignment w:val="baseline"/>
        <w:rPr>
          <w:bCs/>
          <w:color w:val="000000"/>
          <w:sz w:val="28"/>
          <w:szCs w:val="28"/>
          <w:bdr w:val="none" w:sz="0" w:space="0" w:color="auto" w:frame="1"/>
        </w:rPr>
      </w:pPr>
      <w:r>
        <w:rPr>
          <w:bCs/>
          <w:color w:val="000000"/>
          <w:sz w:val="28"/>
          <w:szCs w:val="28"/>
          <w:bdr w:val="none" w:sz="0" w:space="0" w:color="auto" w:frame="1"/>
        </w:rPr>
        <w:t>Реалізація проєкту Закону України не потребує додаткових витрат з державного чи місцевого бюджетів.</w:t>
      </w:r>
    </w:p>
    <w:p w:rsidR="002B1539" w:rsidRDefault="002B1539">
      <w:pPr>
        <w:shd w:val="clear" w:color="auto" w:fill="FFFFFF"/>
        <w:jc w:val="both"/>
        <w:textAlignment w:val="baseline"/>
        <w:rPr>
          <w:bCs/>
          <w:color w:val="000000"/>
          <w:sz w:val="28"/>
          <w:szCs w:val="28"/>
          <w:bdr w:val="none" w:sz="0" w:space="0" w:color="auto" w:frame="1"/>
        </w:rPr>
      </w:pPr>
    </w:p>
    <w:p w:rsidR="002B1539" w:rsidRDefault="002B1539">
      <w:pPr>
        <w:shd w:val="clear" w:color="auto" w:fill="FFFFFF"/>
        <w:jc w:val="both"/>
        <w:textAlignment w:val="baseline"/>
        <w:rPr>
          <w:bCs/>
          <w:color w:val="000000"/>
          <w:sz w:val="28"/>
          <w:szCs w:val="28"/>
          <w:bdr w:val="none" w:sz="0" w:space="0" w:color="auto" w:frame="1"/>
        </w:rPr>
      </w:pPr>
    </w:p>
    <w:p w:rsidR="002B1539" w:rsidRDefault="002B1539">
      <w:pPr>
        <w:shd w:val="clear" w:color="auto" w:fill="FFFFFF"/>
        <w:jc w:val="both"/>
        <w:textAlignment w:val="baseline"/>
        <w:rPr>
          <w:bCs/>
          <w:color w:val="000000"/>
          <w:sz w:val="28"/>
          <w:szCs w:val="28"/>
          <w:bdr w:val="none" w:sz="0" w:space="0" w:color="auto" w:frame="1"/>
        </w:rPr>
      </w:pPr>
    </w:p>
    <w:p w:rsidR="002B1539" w:rsidRDefault="002B1539">
      <w:pPr>
        <w:shd w:val="clear" w:color="auto" w:fill="FFFFFF"/>
        <w:ind w:firstLine="450"/>
        <w:jc w:val="both"/>
        <w:textAlignment w:val="baseline"/>
        <w:rPr>
          <w:bCs/>
          <w:color w:val="000000"/>
          <w:sz w:val="28"/>
          <w:szCs w:val="28"/>
          <w:bdr w:val="none" w:sz="0" w:space="0" w:color="auto" w:frame="1"/>
        </w:rPr>
      </w:pPr>
      <w:r>
        <w:rPr>
          <w:b/>
          <w:sz w:val="28"/>
          <w:szCs w:val="28"/>
        </w:rPr>
        <w:lastRenderedPageBreak/>
        <w:t>5. Позиція заінтересованих сторін</w:t>
      </w:r>
    </w:p>
    <w:p w:rsidR="002B1539" w:rsidRDefault="002B1539">
      <w:pPr>
        <w:shd w:val="clear" w:color="auto" w:fill="FFFFFF"/>
        <w:ind w:firstLine="450"/>
        <w:jc w:val="both"/>
        <w:textAlignment w:val="baseline"/>
        <w:rPr>
          <w:sz w:val="28"/>
          <w:szCs w:val="28"/>
        </w:rPr>
      </w:pPr>
      <w:r>
        <w:rPr>
          <w:sz w:val="28"/>
          <w:szCs w:val="28"/>
        </w:rPr>
        <w:t>Реалізація Закону України матиме вплив на ключові інтереси заінтересованих сторін, прогноз впливу якого додається.</w:t>
      </w:r>
    </w:p>
    <w:p w:rsidR="002B1539" w:rsidRDefault="002B1539">
      <w:pPr>
        <w:shd w:val="clear" w:color="auto" w:fill="FFFFFF"/>
        <w:ind w:firstLine="450"/>
        <w:jc w:val="both"/>
        <w:textAlignment w:val="baseline"/>
        <w:rPr>
          <w:sz w:val="10"/>
          <w:szCs w:val="28"/>
        </w:rPr>
      </w:pPr>
    </w:p>
    <w:p w:rsidR="002B1539" w:rsidRDefault="002B1539">
      <w:pPr>
        <w:shd w:val="clear" w:color="auto" w:fill="FFFFFF"/>
        <w:ind w:firstLine="450"/>
        <w:jc w:val="both"/>
        <w:textAlignment w:val="baseline"/>
        <w:rPr>
          <w:b/>
          <w:bCs/>
          <w:color w:val="000000"/>
          <w:sz w:val="28"/>
          <w:szCs w:val="28"/>
          <w:bdr w:val="none" w:sz="0" w:space="0" w:color="auto" w:frame="1"/>
        </w:rPr>
      </w:pPr>
      <w:r>
        <w:rPr>
          <w:b/>
          <w:bCs/>
          <w:color w:val="000000"/>
          <w:sz w:val="28"/>
          <w:szCs w:val="28"/>
          <w:bdr w:val="none" w:sz="0" w:space="0" w:color="auto" w:frame="1"/>
        </w:rPr>
        <w:t>6. Прогноз впливу</w:t>
      </w:r>
    </w:p>
    <w:p w:rsidR="002B1539" w:rsidRDefault="002B1539">
      <w:pPr>
        <w:shd w:val="clear" w:color="auto" w:fill="FFFFFF"/>
        <w:ind w:firstLine="709"/>
        <w:jc w:val="both"/>
        <w:textAlignment w:val="baseline"/>
        <w:rPr>
          <w:bCs/>
          <w:color w:val="000000"/>
          <w:sz w:val="28"/>
          <w:szCs w:val="28"/>
          <w:bdr w:val="none" w:sz="0" w:space="0" w:color="auto" w:frame="1"/>
        </w:rPr>
      </w:pPr>
      <w:r>
        <w:rPr>
          <w:bCs/>
          <w:color w:val="000000"/>
          <w:sz w:val="28"/>
          <w:szCs w:val="28"/>
          <w:bdr w:val="none" w:sz="0" w:space="0" w:color="auto" w:frame="1"/>
        </w:rPr>
        <w:t>Проєкт Закону України не матиме впливу на ринкове середовище, розвиток регіонів та ринок праці. Рівень громадського здоров’я не зміниться.</w:t>
      </w:r>
    </w:p>
    <w:p w:rsidR="002B1539" w:rsidRDefault="002B1539">
      <w:pPr>
        <w:shd w:val="clear" w:color="auto" w:fill="FFFFFF"/>
        <w:ind w:firstLine="709"/>
        <w:jc w:val="both"/>
        <w:textAlignment w:val="baseline"/>
        <w:rPr>
          <w:bCs/>
          <w:color w:val="000000"/>
          <w:sz w:val="28"/>
          <w:szCs w:val="28"/>
          <w:bdr w:val="none" w:sz="0" w:space="0" w:color="auto" w:frame="1"/>
        </w:rPr>
      </w:pPr>
    </w:p>
    <w:p w:rsidR="002B1539" w:rsidRDefault="002B1539">
      <w:pPr>
        <w:shd w:val="clear" w:color="auto" w:fill="FFFFFF"/>
        <w:jc w:val="both"/>
        <w:textAlignment w:val="baseline"/>
        <w:rPr>
          <w:bCs/>
          <w:color w:val="000000"/>
          <w:sz w:val="28"/>
          <w:szCs w:val="28"/>
          <w:bdr w:val="none" w:sz="0" w:space="0" w:color="auto" w:frame="1"/>
        </w:rPr>
      </w:pPr>
      <w:r>
        <w:rPr>
          <w:bCs/>
          <w:color w:val="000000"/>
          <w:sz w:val="28"/>
          <w:szCs w:val="28"/>
          <w:bdr w:val="none" w:sz="0" w:space="0" w:color="auto" w:frame="1"/>
        </w:rPr>
        <w:t xml:space="preserve">       </w:t>
      </w:r>
      <w:r>
        <w:rPr>
          <w:b/>
          <w:sz w:val="28"/>
          <w:szCs w:val="28"/>
        </w:rPr>
        <w:t>7. Позиція заінтересованих органів</w:t>
      </w:r>
    </w:p>
    <w:p w:rsidR="002B1539" w:rsidRDefault="002B1539">
      <w:pPr>
        <w:ind w:firstLine="709"/>
        <w:jc w:val="both"/>
        <w:rPr>
          <w:sz w:val="28"/>
          <w:szCs w:val="28"/>
        </w:rPr>
      </w:pPr>
      <w:r>
        <w:rPr>
          <w:sz w:val="28"/>
          <w:szCs w:val="28"/>
        </w:rPr>
        <w:t>Проєкт Закону України погоджено без зауважень Міністерством розвитку економіки, торгівлі та сільського господарства України та Національною комісією, що здійснює державне регулювання у сферах енергетики та комунальних послуг; погоджено із зауваженнями Міністерством фінансів України, які враховано частково; погоджено із зауваженнями Державною регуляторною службою України, які не враховано.</w:t>
      </w:r>
    </w:p>
    <w:p w:rsidR="002B1539" w:rsidRDefault="002B1539">
      <w:pPr>
        <w:ind w:firstLine="709"/>
        <w:jc w:val="both"/>
        <w:rPr>
          <w:sz w:val="28"/>
          <w:szCs w:val="28"/>
        </w:rPr>
      </w:pPr>
      <w:r>
        <w:rPr>
          <w:sz w:val="28"/>
          <w:szCs w:val="28"/>
        </w:rPr>
        <w:t xml:space="preserve">За результатами правової експертизи, надано висновок Мін’юсту </w:t>
      </w:r>
      <w:r>
        <w:rPr>
          <w:sz w:val="28"/>
          <w:szCs w:val="28"/>
        </w:rPr>
        <w:br/>
        <w:t>від 07 жовтня 2020 року, яким проєкт постанови погоджено із зауваженнями в частині не відповідності вимогам нормопроєктувальної техніки, вимог щодо належної ясності викладу, точності, лаконічності та доступності мови проєкту акта</w:t>
      </w:r>
      <w:r>
        <w:t xml:space="preserve"> </w:t>
      </w:r>
      <w:r>
        <w:rPr>
          <w:sz w:val="28"/>
          <w:szCs w:val="28"/>
        </w:rPr>
        <w:t xml:space="preserve"> та вимог щодо термінології нормативно-правового акта, які враховано частково.</w:t>
      </w:r>
    </w:p>
    <w:p w:rsidR="002B1539" w:rsidRDefault="002B1539">
      <w:pPr>
        <w:ind w:firstLine="709"/>
        <w:jc w:val="both"/>
        <w:rPr>
          <w:sz w:val="28"/>
          <w:szCs w:val="28"/>
        </w:rPr>
      </w:pPr>
    </w:p>
    <w:p w:rsidR="002B1539" w:rsidRDefault="002B1539">
      <w:pPr>
        <w:jc w:val="both"/>
        <w:rPr>
          <w:b/>
          <w:sz w:val="28"/>
          <w:szCs w:val="28"/>
        </w:rPr>
      </w:pPr>
      <w:r>
        <w:rPr>
          <w:sz w:val="28"/>
          <w:szCs w:val="28"/>
        </w:rPr>
        <w:t xml:space="preserve">       </w:t>
      </w:r>
      <w:r>
        <w:rPr>
          <w:b/>
          <w:sz w:val="28"/>
          <w:szCs w:val="28"/>
        </w:rPr>
        <w:t>8. Ризики та обмеження</w:t>
      </w:r>
    </w:p>
    <w:p w:rsidR="002B1539" w:rsidRDefault="002B1539">
      <w:pPr>
        <w:ind w:firstLine="709"/>
        <w:jc w:val="both"/>
        <w:rPr>
          <w:sz w:val="28"/>
          <w:szCs w:val="28"/>
        </w:rPr>
      </w:pPr>
      <w:r>
        <w:rPr>
          <w:sz w:val="28"/>
          <w:szCs w:val="28"/>
        </w:rPr>
        <w:t>У проєкті Закону України відсутні положення, які порушують права та свободи, гарантовані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акта.</w:t>
      </w:r>
    </w:p>
    <w:p w:rsidR="002B1539" w:rsidRDefault="002B1539">
      <w:pPr>
        <w:jc w:val="both"/>
        <w:rPr>
          <w:sz w:val="28"/>
          <w:szCs w:val="28"/>
        </w:rPr>
      </w:pPr>
    </w:p>
    <w:p w:rsidR="002B1539" w:rsidRDefault="002B1539">
      <w:pPr>
        <w:ind w:firstLine="709"/>
        <w:jc w:val="both"/>
        <w:rPr>
          <w:b/>
          <w:sz w:val="28"/>
          <w:szCs w:val="28"/>
        </w:rPr>
      </w:pPr>
      <w:r>
        <w:rPr>
          <w:b/>
          <w:sz w:val="28"/>
          <w:szCs w:val="28"/>
        </w:rPr>
        <w:t>9. Підстава розроблення проекту акта</w:t>
      </w:r>
    </w:p>
    <w:p w:rsidR="002B1539" w:rsidRDefault="002B1539">
      <w:pPr>
        <w:ind w:firstLine="709"/>
        <w:jc w:val="both"/>
        <w:rPr>
          <w:b/>
          <w:sz w:val="28"/>
          <w:szCs w:val="28"/>
        </w:rPr>
      </w:pPr>
    </w:p>
    <w:p w:rsidR="002B1539" w:rsidRDefault="002B1539">
      <w:pPr>
        <w:ind w:firstLine="709"/>
        <w:jc w:val="both"/>
        <w:rPr>
          <w:sz w:val="28"/>
          <w:szCs w:val="28"/>
        </w:rPr>
      </w:pPr>
      <w:r>
        <w:rPr>
          <w:sz w:val="28"/>
          <w:szCs w:val="28"/>
        </w:rPr>
        <w:t xml:space="preserve">Проєкт Закону України розроблено на виконання доручення </w:t>
      </w:r>
      <w:r>
        <w:rPr>
          <w:sz w:val="28"/>
          <w:szCs w:val="28"/>
        </w:rPr>
        <w:br/>
        <w:t>Прем’єр-міністра України Дениса Шмигаля від 17.08.2020 № 34303/1/1-20,</w:t>
      </w:r>
      <w:r>
        <w:t xml:space="preserve"> </w:t>
      </w:r>
      <w:r>
        <w:rPr>
          <w:sz w:val="28"/>
          <w:szCs w:val="28"/>
        </w:rPr>
        <w:t xml:space="preserve">доручення Секретаріату Кабінету Міністрів України від 29.05.2020 </w:t>
      </w:r>
      <w:r>
        <w:rPr>
          <w:sz w:val="28"/>
          <w:szCs w:val="28"/>
        </w:rPr>
        <w:br/>
        <w:t xml:space="preserve">№ 17750/0/2-20 та абзацу четвертого частини г) підпункту 3 пункту 1 Указу Президента України 20 вересня 2019 року </w:t>
      </w:r>
      <w:r>
        <w:rPr>
          <w:bCs/>
          <w:color w:val="000000"/>
          <w:sz w:val="28"/>
          <w:szCs w:val="28"/>
          <w:bdr w:val="none" w:sz="0" w:space="0" w:color="auto" w:frame="1"/>
        </w:rPr>
        <w:t>№ 713/2019</w:t>
      </w:r>
      <w:r>
        <w:rPr>
          <w:sz w:val="28"/>
          <w:szCs w:val="28"/>
        </w:rPr>
        <w:t xml:space="preserve"> «</w:t>
      </w:r>
      <w:r>
        <w:rPr>
          <w:bCs/>
          <w:color w:val="000000"/>
          <w:sz w:val="28"/>
          <w:szCs w:val="28"/>
          <w:bdr w:val="none" w:sz="0" w:space="0" w:color="auto" w:frame="1"/>
        </w:rPr>
        <w:t>Про невідкладні заходи щодо забезпечення економічного зростання, стимулювання розвитку регіонів та запобігання корупції» та доопрацьовано відповідно до пункту 1</w:t>
      </w:r>
      <w:r>
        <w:t xml:space="preserve"> </w:t>
      </w:r>
      <w:r>
        <w:rPr>
          <w:bCs/>
          <w:color w:val="000000"/>
          <w:sz w:val="28"/>
          <w:szCs w:val="28"/>
          <w:bdr w:val="none" w:sz="0" w:space="0" w:color="auto" w:frame="1"/>
        </w:rPr>
        <w:t>протоколу засідання Урядового комітету з питань національної безпеки і оборони, стратегічних галузей промисловості, паливно-енергетичного комплексу та інфраструктури від 23.11.2020 № 5.</w:t>
      </w:r>
    </w:p>
    <w:p w:rsidR="002B1539" w:rsidRDefault="002B1539">
      <w:pPr>
        <w:shd w:val="clear" w:color="auto" w:fill="FFFFFF"/>
        <w:tabs>
          <w:tab w:val="left" w:pos="2141"/>
        </w:tabs>
        <w:jc w:val="both"/>
        <w:textAlignment w:val="baseline"/>
        <w:rPr>
          <w:color w:val="000000"/>
          <w:sz w:val="28"/>
          <w:szCs w:val="28"/>
        </w:rPr>
      </w:pPr>
    </w:p>
    <w:p w:rsidR="002B1539" w:rsidRDefault="002B1539">
      <w:pPr>
        <w:rPr>
          <w:b/>
          <w:sz w:val="28"/>
          <w:szCs w:val="28"/>
        </w:rPr>
      </w:pPr>
      <w:r>
        <w:rPr>
          <w:b/>
          <w:sz w:val="28"/>
          <w:szCs w:val="28"/>
        </w:rPr>
        <w:t>Перший заступник</w:t>
      </w:r>
    </w:p>
    <w:p w:rsidR="002B1539" w:rsidRDefault="002B1539">
      <w:pPr>
        <w:rPr>
          <w:b/>
          <w:sz w:val="28"/>
          <w:szCs w:val="28"/>
        </w:rPr>
      </w:pPr>
      <w:r>
        <w:rPr>
          <w:b/>
          <w:sz w:val="28"/>
          <w:szCs w:val="28"/>
        </w:rPr>
        <w:t>Міністра енергетики України                                             Ольга БУСЛАВЕЦЬ</w:t>
      </w:r>
    </w:p>
    <w:p w:rsidR="002B1539" w:rsidRDefault="002B1539">
      <w:pPr>
        <w:rPr>
          <w:b/>
          <w:sz w:val="16"/>
          <w:szCs w:val="28"/>
        </w:rPr>
      </w:pPr>
    </w:p>
    <w:p w:rsidR="002B1539" w:rsidRDefault="002B1539">
      <w:pPr>
        <w:shd w:val="clear" w:color="auto" w:fill="FFFFFF"/>
        <w:jc w:val="both"/>
        <w:textAlignment w:val="baseline"/>
        <w:rPr>
          <w:color w:val="000000"/>
          <w:sz w:val="28"/>
          <w:szCs w:val="28"/>
        </w:rPr>
      </w:pPr>
      <w:r>
        <w:rPr>
          <w:color w:val="000000"/>
          <w:sz w:val="28"/>
          <w:szCs w:val="28"/>
        </w:rPr>
        <w:t>___  _______________ 2020 р.</w:t>
      </w:r>
      <w:bookmarkStart w:id="6" w:name="n114"/>
      <w:bookmarkEnd w:id="0"/>
      <w:bookmarkEnd w:id="6"/>
    </w:p>
    <w:sectPr w:rsidR="002B1539">
      <w:pgSz w:w="11906" w:h="16838" w:code="9"/>
      <w:pgMar w:top="568" w:right="567" w:bottom="1134"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5CC" w:rsidRDefault="00C775CC">
      <w:pPr>
        <w:pStyle w:val="10"/>
      </w:pPr>
      <w:r>
        <w:separator/>
      </w:r>
    </w:p>
  </w:endnote>
  <w:endnote w:type="continuationSeparator" w:id="0">
    <w:p w:rsidR="00C775CC" w:rsidRDefault="00C775CC">
      <w:pPr>
        <w:pStyle w:val="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5CC" w:rsidRDefault="00C775CC">
      <w:pPr>
        <w:pStyle w:val="10"/>
      </w:pPr>
      <w:r>
        <w:separator/>
      </w:r>
    </w:p>
  </w:footnote>
  <w:footnote w:type="continuationSeparator" w:id="0">
    <w:p w:rsidR="00C775CC" w:rsidRDefault="00C775CC">
      <w:pPr>
        <w:pStyle w:val="1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374A6"/>
    <w:multiLevelType w:val="multilevel"/>
    <w:tmpl w:val="B5AE535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544946"/>
    <w:multiLevelType w:val="multilevel"/>
    <w:tmpl w:val="B1C0A2D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3F223D83"/>
    <w:multiLevelType w:val="multilevel"/>
    <w:tmpl w:val="3ACC0F14"/>
    <w:lvl w:ilvl="0">
      <w:start w:val="3"/>
      <w:numFmt w:val="decimal"/>
      <w:lvlText w:val="%1."/>
      <w:lvlJc w:val="left"/>
      <w:pPr>
        <w:ind w:left="1211"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44AF4257"/>
    <w:multiLevelType w:val="hybridMultilevel"/>
    <w:tmpl w:val="A3BAB1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5B93B73"/>
    <w:multiLevelType w:val="hybridMultilevel"/>
    <w:tmpl w:val="370C23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9FB1542"/>
    <w:multiLevelType w:val="hybridMultilevel"/>
    <w:tmpl w:val="BB7C02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CC9"/>
    <w:rsid w:val="002B1539"/>
    <w:rsid w:val="00514D97"/>
    <w:rsid w:val="0069205E"/>
    <w:rsid w:val="00C775CC"/>
    <w:rsid w:val="00CD690F"/>
    <w:rsid w:val="00D41C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ADF4B30-64DD-4D74-9BEA-40702A18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both"/>
      <w:outlineLvl w:val="1"/>
    </w:pPr>
    <w:rPr>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ind w:firstLine="459"/>
      <w:jc w:val="both"/>
      <w:outlineLvl w:val="4"/>
    </w:pPr>
    <w:rPr>
      <w:sz w:val="28"/>
      <w:szCs w:val="20"/>
    </w:rPr>
  </w:style>
  <w:style w:type="paragraph" w:styleId="7">
    <w:name w:val="heading 7"/>
    <w:basedOn w:val="a"/>
    <w:next w:val="a"/>
    <w:qFormat/>
    <w:pPr>
      <w:keepNext/>
      <w:ind w:firstLine="15"/>
      <w:jc w:val="both"/>
      <w:outlineLvl w:val="6"/>
    </w:pPr>
    <w:rPr>
      <w:sz w:val="28"/>
    </w:rPr>
  </w:style>
  <w:style w:type="paragraph" w:styleId="9">
    <w:name w:val="heading 9"/>
    <w:basedOn w:val="a"/>
    <w:next w:val="a"/>
    <w:qFormat/>
    <w:pPr>
      <w:keepNext/>
      <w:ind w:right="295"/>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pPr>
      <w:ind w:firstLine="851"/>
      <w:jc w:val="both"/>
    </w:pPr>
    <w:rPr>
      <w:sz w:val="28"/>
      <w:szCs w:val="20"/>
    </w:rPr>
  </w:style>
  <w:style w:type="paragraph" w:styleId="a3">
    <w:name w:val="Body Text"/>
    <w:basedOn w:val="a"/>
    <w:pPr>
      <w:jc w:val="both"/>
    </w:pPr>
    <w:rPr>
      <w:sz w:val="28"/>
    </w:rPr>
  </w:style>
  <w:style w:type="paragraph" w:customStyle="1" w:styleId="10">
    <w:name w:val="Обычный1"/>
    <w:rPr>
      <w:rFonts w:ascii="Tms Rmn" w:hAnsi="Tms Rmn"/>
      <w:lang w:val="en-US"/>
    </w:rPr>
  </w:style>
  <w:style w:type="paragraph" w:styleId="a4">
    <w:name w:val="Body Text Indent"/>
    <w:basedOn w:val="a"/>
    <w:pPr>
      <w:ind w:right="-128" w:firstLine="540"/>
      <w:jc w:val="both"/>
    </w:pPr>
    <w:rPr>
      <w:sz w:val="28"/>
    </w:rPr>
  </w:style>
  <w:style w:type="table" w:styleId="a5">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qFormat/>
    <w:rPr>
      <w:b/>
      <w:bCs/>
    </w:rPr>
  </w:style>
  <w:style w:type="paragraph" w:styleId="a7">
    <w:name w:val="header"/>
    <w:basedOn w:val="a"/>
    <w:pPr>
      <w:tabs>
        <w:tab w:val="center" w:pos="4677"/>
        <w:tab w:val="right" w:pos="9355"/>
      </w:tabs>
    </w:pPr>
  </w:style>
  <w:style w:type="character" w:styleId="a8">
    <w:name w:val="page number"/>
    <w:basedOn w:val="a0"/>
  </w:style>
  <w:style w:type="paragraph" w:styleId="a9">
    <w:name w:val="Balloon Text"/>
    <w:basedOn w:val="a"/>
    <w:semiHidden/>
    <w:rPr>
      <w:rFonts w:ascii="Tahoma" w:hAnsi="Tahoma" w:cs="Tahoma"/>
      <w:sz w:val="16"/>
      <w:szCs w:val="16"/>
    </w:rPr>
  </w:style>
  <w:style w:type="paragraph" w:styleId="aa">
    <w:name w:val="footer"/>
    <w:basedOn w:val="a"/>
    <w:link w:val="ab"/>
    <w:pPr>
      <w:tabs>
        <w:tab w:val="center" w:pos="4819"/>
        <w:tab w:val="right" w:pos="9639"/>
      </w:tabs>
    </w:pPr>
  </w:style>
  <w:style w:type="character" w:customStyle="1" w:styleId="ab">
    <w:name w:val="Нижній колонтитул Знак"/>
    <w:link w:val="aa"/>
    <w:rPr>
      <w:sz w:val="24"/>
      <w:szCs w:val="24"/>
      <w:lang w:eastAsia="ru-RU"/>
    </w:rPr>
  </w:style>
  <w:style w:type="character" w:styleId="ac">
    <w:name w:val="Hyperlink"/>
    <w:rPr>
      <w:color w:val="0000FF"/>
      <w:u w:val="single"/>
    </w:rPr>
  </w:style>
  <w:style w:type="character" w:customStyle="1" w:styleId="20">
    <w:name w:val="Заголовок №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ShapkaDocumentu">
    <w:name w:val="Shapka Documentu"/>
    <w:basedOn w:val="a"/>
    <w:pPr>
      <w:keepNext/>
      <w:keepLines/>
      <w:spacing w:after="240"/>
      <w:ind w:left="3969"/>
      <w:jc w:val="center"/>
    </w:pPr>
    <w:rPr>
      <w:rFonts w:ascii="Antiqua" w:hAnsi="Antiqua"/>
      <w:sz w:val="26"/>
      <w:szCs w:val="20"/>
    </w:rPr>
  </w:style>
  <w:style w:type="paragraph" w:customStyle="1" w:styleId="11">
    <w:name w:val="Без интервала1"/>
    <w:rPr>
      <w:rFonts w:ascii="Calibri" w:hAnsi="Calibri"/>
      <w:sz w:val="22"/>
      <w:szCs w:val="22"/>
      <w:lang w:val="ru-RU" w:eastAsia="en-US"/>
    </w:rPr>
  </w:style>
  <w:style w:type="paragraph" w:styleId="ad">
    <w:name w:val="Title"/>
    <w:basedOn w:val="a"/>
    <w:next w:val="a"/>
    <w:link w:val="ae"/>
    <w:uiPriority w:val="10"/>
    <w:qFormat/>
    <w:pPr>
      <w:spacing w:before="240" w:after="60"/>
      <w:jc w:val="center"/>
      <w:outlineLvl w:val="0"/>
    </w:pPr>
    <w:rPr>
      <w:rFonts w:ascii="Cambria" w:hAnsi="Cambria"/>
      <w:b/>
      <w:bCs/>
      <w:kern w:val="28"/>
      <w:sz w:val="32"/>
      <w:szCs w:val="32"/>
      <w:lang w:eastAsia="uk-UA"/>
    </w:rPr>
  </w:style>
  <w:style w:type="character" w:customStyle="1" w:styleId="ae">
    <w:name w:val="Назва Знак"/>
    <w:link w:val="ad"/>
    <w:uiPriority w:val="10"/>
    <w:rPr>
      <w:rFonts w:ascii="Cambria" w:hAnsi="Cambria"/>
      <w:b/>
      <w:bCs/>
      <w:kern w:val="28"/>
      <w:sz w:val="32"/>
      <w:szCs w:val="32"/>
    </w:rPr>
  </w:style>
  <w:style w:type="paragraph" w:styleId="af">
    <w:name w:val="Normal (Web)"/>
    <w:basedOn w:val="a"/>
    <w:pPr>
      <w:spacing w:before="100" w:beforeAutospacing="1" w:after="100" w:afterAutospacing="1"/>
    </w:pPr>
    <w:rPr>
      <w:lang w:val="ru-RU"/>
    </w:rPr>
  </w:style>
  <w:style w:type="paragraph" w:customStyle="1" w:styleId="docdata">
    <w:name w:val="docdata"/>
    <w:aliases w:val="docy,v5,31144,baiaagaaboqcaaadn3uaaawtdqaaaaaaaaaaaaaaaaaaaaaaaaaaaaaaaaaaaaaaaaaaaaaaaaaaaaaaaaaaaaaaaaaaaaaaaaaaaaaaaaaaaaaaaaaaaaaaaaaaaaaaaaaaaaaaaaaaaaaaaaaaaaaaaaaaaaaaaaaaaaaaaaaaaaaaaaaaaaaaaaaaaaaaaaaaaaaaaaaaaaaaaaaaaaaaaaaaaaaaaaaaaaa"/>
    <w:basedOn w:val="a"/>
    <w:pPr>
      <w:spacing w:before="100" w:beforeAutospacing="1" w:after="100" w:afterAutospacing="1"/>
    </w:pPr>
    <w:rPr>
      <w:lang w:eastAsia="uk-UA"/>
    </w:rPr>
  </w:style>
  <w:style w:type="paragraph" w:customStyle="1" w:styleId="af0">
    <w:name w:val="Нормальний текст"/>
    <w:basedOn w:val="a"/>
    <w:pPr>
      <w:spacing w:before="120"/>
      <w:ind w:firstLine="567"/>
      <w:jc w:val="both"/>
    </w:pPr>
    <w:rPr>
      <w:rFonts w:ascii="Antiqua" w:hAnsi="Antiqua"/>
      <w:sz w:val="26"/>
      <w:szCs w:val="20"/>
    </w:rPr>
  </w:style>
  <w:style w:type="paragraph" w:customStyle="1" w:styleId="12">
    <w:name w:val="Підпис1"/>
    <w:basedOn w:val="a"/>
    <w:pPr>
      <w:keepLines/>
      <w:tabs>
        <w:tab w:val="center" w:pos="2268"/>
        <w:tab w:val="left" w:pos="6804"/>
      </w:tabs>
      <w:spacing w:before="360"/>
    </w:pPr>
    <w:rPr>
      <w:rFonts w:ascii="Antiqua" w:hAnsi="Antiqua"/>
      <w:b/>
      <w:position w:val="-48"/>
      <w:sz w:val="26"/>
      <w:szCs w:val="20"/>
    </w:rPr>
  </w:style>
  <w:style w:type="paragraph" w:customStyle="1" w:styleId="af1">
    <w:name w:val="Установа"/>
    <w:basedOn w:val="a"/>
    <w:pPr>
      <w:keepNext/>
      <w:keepLines/>
      <w:spacing w:before="120"/>
      <w:jc w:val="center"/>
    </w:pPr>
    <w:rPr>
      <w:rFonts w:ascii="Antiqua" w:hAnsi="Antiqua"/>
      <w:b/>
      <w:sz w:val="40"/>
      <w:szCs w:val="20"/>
    </w:rPr>
  </w:style>
  <w:style w:type="paragraph" w:customStyle="1" w:styleId="af2">
    <w:name w:val="Вид документа"/>
    <w:basedOn w:val="af1"/>
    <w:next w:val="a"/>
    <w:pPr>
      <w:spacing w:before="360" w:after="240"/>
    </w:pPr>
    <w:rPr>
      <w:spacing w:val="20"/>
      <w:sz w:val="26"/>
    </w:rPr>
  </w:style>
  <w:style w:type="paragraph" w:customStyle="1" w:styleId="af3">
    <w:name w:val="Час та місце"/>
    <w:basedOn w:val="a"/>
    <w:pPr>
      <w:keepNext/>
      <w:keepLines/>
      <w:spacing w:before="120" w:after="240"/>
      <w:jc w:val="center"/>
    </w:pPr>
    <w:rPr>
      <w:rFonts w:ascii="Antiqua" w:hAnsi="Antiqua"/>
      <w:sz w:val="26"/>
      <w:szCs w:val="20"/>
    </w:rPr>
  </w:style>
  <w:style w:type="character" w:customStyle="1" w:styleId="rvts15">
    <w:name w:val="rvts15"/>
  </w:style>
  <w:style w:type="character" w:customStyle="1" w:styleId="rvts0">
    <w:name w:val="rvts0"/>
  </w:style>
  <w:style w:type="character" w:customStyle="1" w:styleId="rvts44">
    <w:name w:val="rvts44"/>
  </w:style>
  <w:style w:type="paragraph" w:customStyle="1" w:styleId="rvps6">
    <w:name w:val="rvps6"/>
    <w:basedOn w:val="a"/>
    <w:pPr>
      <w:spacing w:before="100" w:beforeAutospacing="1" w:after="100" w:afterAutospacing="1"/>
    </w:pPr>
    <w:rPr>
      <w:lang w:val="ru-RU"/>
    </w:rPr>
  </w:style>
  <w:style w:type="character" w:customStyle="1" w:styleId="rvts23">
    <w:name w:val="rvts23"/>
  </w:style>
  <w:style w:type="paragraph" w:customStyle="1" w:styleId="rvps2">
    <w:name w:val="rvps2"/>
    <w:basedOn w:val="a"/>
    <w:pPr>
      <w:spacing w:before="100" w:beforeAutospacing="1" w:after="100" w:afterAutospacing="1"/>
    </w:pPr>
    <w:rPr>
      <w:lang w:val="ru-RU"/>
    </w:rPr>
  </w:style>
  <w:style w:type="paragraph" w:customStyle="1" w:styleId="rvps7">
    <w:name w:val="rvps7"/>
    <w:basedOn w:val="a"/>
    <w:pPr>
      <w:spacing w:before="100" w:beforeAutospacing="1" w:after="100" w:afterAutospacing="1"/>
    </w:pPr>
    <w:rPr>
      <w:lang w:val="ru-RU"/>
    </w:rPr>
  </w:style>
  <w:style w:type="character" w:customStyle="1" w:styleId="rvts9">
    <w:name w:val="rvts9"/>
  </w:style>
  <w:style w:type="paragraph" w:customStyle="1" w:styleId="rvps12">
    <w:name w:val="rvps12"/>
    <w:basedOn w:val="a"/>
    <w:pPr>
      <w:spacing w:before="100" w:beforeAutospacing="1" w:after="100" w:afterAutospacing="1"/>
    </w:pPr>
    <w:rPr>
      <w:lang w:val="ru-RU"/>
    </w:rPr>
  </w:style>
  <w:style w:type="paragraph" w:styleId="af4">
    <w:name w:val="Block Text"/>
    <w:basedOn w:val="a"/>
    <w:pPr>
      <w:ind w:left="6300" w:right="-366"/>
      <w:jc w:val="both"/>
    </w:pPr>
    <w:rPr>
      <w:b/>
      <w:bCs/>
      <w:sz w:val="28"/>
    </w:rPr>
  </w:style>
  <w:style w:type="character" w:customStyle="1" w:styleId="13">
    <w:name w:val="Заголовок №1_"/>
    <w:link w:val="14"/>
    <w:rPr>
      <w:b/>
      <w:bCs/>
      <w:sz w:val="26"/>
      <w:szCs w:val="26"/>
      <w:shd w:val="clear" w:color="auto" w:fill="FFFFFF"/>
    </w:rPr>
  </w:style>
  <w:style w:type="character" w:customStyle="1" w:styleId="22">
    <w:name w:val="Основной текст (2) + Полужирный"/>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paragraph" w:customStyle="1" w:styleId="14">
    <w:name w:val="Заголовок №1"/>
    <w:basedOn w:val="a"/>
    <w:link w:val="13"/>
    <w:pPr>
      <w:widowControl w:val="0"/>
      <w:shd w:val="clear" w:color="auto" w:fill="FFFFFF"/>
      <w:spacing w:after="300" w:line="0" w:lineRule="atLeast"/>
      <w:jc w:val="center"/>
      <w:outlineLvl w:val="0"/>
    </w:pPr>
    <w:rPr>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04075">
      <w:bodyDiv w:val="1"/>
      <w:marLeft w:val="0"/>
      <w:marRight w:val="0"/>
      <w:marTop w:val="0"/>
      <w:marBottom w:val="0"/>
      <w:divBdr>
        <w:top w:val="none" w:sz="0" w:space="0" w:color="auto"/>
        <w:left w:val="none" w:sz="0" w:space="0" w:color="auto"/>
        <w:bottom w:val="none" w:sz="0" w:space="0" w:color="auto"/>
        <w:right w:val="none" w:sz="0" w:space="0" w:color="auto"/>
      </w:divBdr>
    </w:div>
    <w:div w:id="357317701">
      <w:bodyDiv w:val="1"/>
      <w:marLeft w:val="0"/>
      <w:marRight w:val="0"/>
      <w:marTop w:val="0"/>
      <w:marBottom w:val="0"/>
      <w:divBdr>
        <w:top w:val="none" w:sz="0" w:space="0" w:color="auto"/>
        <w:left w:val="none" w:sz="0" w:space="0" w:color="auto"/>
        <w:bottom w:val="none" w:sz="0" w:space="0" w:color="auto"/>
        <w:right w:val="none" w:sz="0" w:space="0" w:color="auto"/>
      </w:divBdr>
      <w:divsChild>
        <w:div w:id="1695762401">
          <w:marLeft w:val="0"/>
          <w:marRight w:val="0"/>
          <w:marTop w:val="0"/>
          <w:marBottom w:val="0"/>
          <w:divBdr>
            <w:top w:val="none" w:sz="0" w:space="0" w:color="auto"/>
            <w:left w:val="none" w:sz="0" w:space="0" w:color="auto"/>
            <w:bottom w:val="none" w:sz="0" w:space="0" w:color="auto"/>
            <w:right w:val="none" w:sz="0" w:space="0" w:color="auto"/>
          </w:divBdr>
          <w:divsChild>
            <w:div w:id="1325863116">
              <w:marLeft w:val="0"/>
              <w:marRight w:val="0"/>
              <w:marTop w:val="0"/>
              <w:marBottom w:val="0"/>
              <w:divBdr>
                <w:top w:val="none" w:sz="0" w:space="0" w:color="auto"/>
                <w:left w:val="none" w:sz="0" w:space="0" w:color="auto"/>
                <w:bottom w:val="none" w:sz="0" w:space="0" w:color="auto"/>
                <w:right w:val="none" w:sz="0" w:space="0" w:color="auto"/>
              </w:divBdr>
              <w:divsChild>
                <w:div w:id="624042665">
                  <w:marLeft w:val="0"/>
                  <w:marRight w:val="0"/>
                  <w:marTop w:val="0"/>
                  <w:marBottom w:val="0"/>
                  <w:divBdr>
                    <w:top w:val="none" w:sz="0" w:space="0" w:color="auto"/>
                    <w:left w:val="none" w:sz="0" w:space="0" w:color="auto"/>
                    <w:bottom w:val="none" w:sz="0" w:space="0" w:color="auto"/>
                    <w:right w:val="none" w:sz="0" w:space="0" w:color="auto"/>
                  </w:divBdr>
                  <w:divsChild>
                    <w:div w:id="1879973574">
                      <w:marLeft w:val="0"/>
                      <w:marRight w:val="0"/>
                      <w:marTop w:val="0"/>
                      <w:marBottom w:val="0"/>
                      <w:divBdr>
                        <w:top w:val="single" w:sz="12" w:space="0" w:color="FFFFFF"/>
                        <w:left w:val="single" w:sz="18" w:space="0" w:color="FFFFFF"/>
                        <w:bottom w:val="single" w:sz="18" w:space="0" w:color="FFFFFF"/>
                        <w:right w:val="single" w:sz="18" w:space="0" w:color="FFFFFF"/>
                      </w:divBdr>
                      <w:divsChild>
                        <w:div w:id="1181745929">
                          <w:marLeft w:val="0"/>
                          <w:marRight w:val="0"/>
                          <w:marTop w:val="0"/>
                          <w:marBottom w:val="0"/>
                          <w:divBdr>
                            <w:top w:val="none" w:sz="0" w:space="0" w:color="auto"/>
                            <w:left w:val="none" w:sz="0" w:space="0" w:color="auto"/>
                            <w:bottom w:val="none" w:sz="0" w:space="0" w:color="auto"/>
                            <w:right w:val="none" w:sz="0" w:space="0" w:color="auto"/>
                          </w:divBdr>
                          <w:divsChild>
                            <w:div w:id="438113056">
                              <w:marLeft w:val="0"/>
                              <w:marRight w:val="0"/>
                              <w:marTop w:val="0"/>
                              <w:marBottom w:val="0"/>
                              <w:divBdr>
                                <w:top w:val="none" w:sz="0" w:space="0" w:color="auto"/>
                                <w:left w:val="none" w:sz="0" w:space="0" w:color="auto"/>
                                <w:bottom w:val="none" w:sz="0" w:space="0" w:color="auto"/>
                                <w:right w:val="none" w:sz="0" w:space="0" w:color="auto"/>
                              </w:divBdr>
                              <w:divsChild>
                                <w:div w:id="577832674">
                                  <w:marLeft w:val="0"/>
                                  <w:marRight w:val="0"/>
                                  <w:marTop w:val="0"/>
                                  <w:marBottom w:val="0"/>
                                  <w:divBdr>
                                    <w:top w:val="none" w:sz="0" w:space="0" w:color="auto"/>
                                    <w:left w:val="none" w:sz="0" w:space="0" w:color="auto"/>
                                    <w:bottom w:val="none" w:sz="0" w:space="0" w:color="auto"/>
                                    <w:right w:val="none" w:sz="0" w:space="0" w:color="auto"/>
                                  </w:divBdr>
                                  <w:divsChild>
                                    <w:div w:id="191774635">
                                      <w:marLeft w:val="0"/>
                                      <w:marRight w:val="0"/>
                                      <w:marTop w:val="0"/>
                                      <w:marBottom w:val="0"/>
                                      <w:divBdr>
                                        <w:top w:val="none" w:sz="0" w:space="0" w:color="auto"/>
                                        <w:left w:val="none" w:sz="0" w:space="0" w:color="auto"/>
                                        <w:bottom w:val="none" w:sz="0" w:space="0" w:color="auto"/>
                                        <w:right w:val="none" w:sz="0" w:space="0" w:color="auto"/>
                                      </w:divBdr>
                                      <w:divsChild>
                                        <w:div w:id="19836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491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2966</Words>
  <Characters>1692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затвердження Положення</vt:lpstr>
      <vt:lpstr>Про  затвердження Положення</vt:lpstr>
    </vt:vector>
  </TitlesOfParts>
  <Company>UCL</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Положення</dc:title>
  <cp:revision>2</cp:revision>
  <cp:lastPrinted>2020-06-18T16:02:00Z</cp:lastPrinted>
  <dcterms:created xsi:type="dcterms:W3CDTF">2021-01-11T12:08:00Z</dcterms:created>
  <dcterms:modified xsi:type="dcterms:W3CDTF">2021-01-11T12:08:00Z</dcterms:modified>
</cp:coreProperties>
</file>