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808" w:rsidRPr="00FD4B6F" w:rsidRDefault="005733FD" w:rsidP="00DC7172">
      <w:pPr>
        <w:ind w:right="338"/>
        <w:jc w:val="center"/>
        <w:outlineLvl w:val="0"/>
        <w:rPr>
          <w:b/>
          <w:szCs w:val="28"/>
          <w:lang w:eastAsia="ru-RU"/>
        </w:rPr>
      </w:pPr>
      <w:r w:rsidRPr="00FD4B6F">
        <w:rPr>
          <w:b/>
          <w:szCs w:val="28"/>
          <w:lang w:eastAsia="ru-RU"/>
        </w:rPr>
        <w:t xml:space="preserve">ПОРІВНЯЛЬНА ТАБЛИЦЯ </w:t>
      </w:r>
    </w:p>
    <w:p w:rsidR="003C2DE3" w:rsidRPr="00FD4B6F" w:rsidRDefault="00AF2F7D" w:rsidP="005C475E">
      <w:pPr>
        <w:ind w:right="338"/>
        <w:jc w:val="center"/>
        <w:outlineLvl w:val="0"/>
        <w:rPr>
          <w:b/>
          <w:szCs w:val="28"/>
          <w:lang w:eastAsia="ru-RU"/>
        </w:rPr>
      </w:pPr>
      <w:r w:rsidRPr="00FD4B6F">
        <w:rPr>
          <w:b/>
          <w:szCs w:val="28"/>
          <w:lang w:eastAsia="ru-RU"/>
        </w:rPr>
        <w:t>до проє</w:t>
      </w:r>
      <w:r w:rsidR="00E24DDC" w:rsidRPr="00FD4B6F">
        <w:rPr>
          <w:b/>
          <w:szCs w:val="28"/>
          <w:lang w:eastAsia="ru-RU"/>
        </w:rPr>
        <w:t xml:space="preserve">кту Закону </w:t>
      </w:r>
      <w:r w:rsidRPr="00FD4B6F">
        <w:rPr>
          <w:b/>
          <w:szCs w:val="28"/>
          <w:lang w:eastAsia="ru-RU"/>
        </w:rPr>
        <w:t xml:space="preserve">України </w:t>
      </w:r>
      <w:r w:rsidR="00CA4AA7">
        <w:rPr>
          <w:b/>
          <w:szCs w:val="28"/>
          <w:lang w:eastAsia="ru-RU"/>
        </w:rPr>
        <w:t>п</w:t>
      </w:r>
      <w:r w:rsidR="00CA4AA7" w:rsidRPr="00CA4AA7">
        <w:rPr>
          <w:b/>
          <w:szCs w:val="28"/>
          <w:lang w:eastAsia="ru-RU"/>
        </w:rPr>
        <w:t>ро внесення змін до деяких законодавчих актів України щодо соціального захисту дітей-сиріт та дітей позбавлених батьківського піклування</w:t>
      </w:r>
      <w:bookmarkStart w:id="0" w:name="_GoBack"/>
      <w:bookmarkEnd w:id="0"/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7509"/>
        <w:gridCol w:w="7511"/>
      </w:tblGrid>
      <w:tr w:rsidR="005733FD" w:rsidRPr="00FD4B6F" w:rsidTr="0011631E">
        <w:trPr>
          <w:cantSplit/>
          <w:trHeight w:val="371"/>
          <w:tblHeader/>
        </w:trPr>
        <w:tc>
          <w:tcPr>
            <w:tcW w:w="7515" w:type="dxa"/>
            <w:gridSpan w:val="2"/>
            <w:vAlign w:val="center"/>
          </w:tcPr>
          <w:p w:rsidR="005733FD" w:rsidRPr="00FD4B6F" w:rsidRDefault="005733FD" w:rsidP="00DC7172">
            <w:pPr>
              <w:spacing w:line="232" w:lineRule="auto"/>
              <w:jc w:val="center"/>
              <w:rPr>
                <w:b/>
                <w:szCs w:val="28"/>
                <w:lang w:eastAsia="ru-RU"/>
              </w:rPr>
            </w:pPr>
            <w:r w:rsidRPr="00FD4B6F">
              <w:rPr>
                <w:b/>
                <w:szCs w:val="28"/>
                <w:lang w:eastAsia="ru-RU"/>
              </w:rPr>
              <w:t xml:space="preserve">Чинна редакція </w:t>
            </w:r>
          </w:p>
        </w:tc>
        <w:tc>
          <w:tcPr>
            <w:tcW w:w="7511" w:type="dxa"/>
            <w:vAlign w:val="center"/>
          </w:tcPr>
          <w:p w:rsidR="005733FD" w:rsidRPr="00FD4B6F" w:rsidRDefault="005733FD" w:rsidP="00DC7172">
            <w:pPr>
              <w:spacing w:line="232" w:lineRule="auto"/>
              <w:jc w:val="center"/>
              <w:rPr>
                <w:b/>
                <w:szCs w:val="28"/>
                <w:lang w:eastAsia="ru-RU"/>
              </w:rPr>
            </w:pPr>
            <w:r w:rsidRPr="00FD4B6F">
              <w:rPr>
                <w:b/>
                <w:szCs w:val="28"/>
                <w:lang w:eastAsia="ru-RU"/>
              </w:rPr>
              <w:t xml:space="preserve">Редакція з урахуванням </w:t>
            </w:r>
            <w:r w:rsidR="00870519" w:rsidRPr="00FD4B6F">
              <w:rPr>
                <w:b/>
                <w:szCs w:val="28"/>
                <w:lang w:eastAsia="ru-RU"/>
              </w:rPr>
              <w:t>за</w:t>
            </w:r>
            <w:r w:rsidRPr="00FD4B6F">
              <w:rPr>
                <w:b/>
                <w:szCs w:val="28"/>
                <w:lang w:eastAsia="ru-RU"/>
              </w:rPr>
              <w:t xml:space="preserve">пропонованих змін </w:t>
            </w:r>
          </w:p>
        </w:tc>
      </w:tr>
      <w:tr w:rsidR="00E87B77" w:rsidRPr="00FD4B6F" w:rsidTr="00561031">
        <w:trPr>
          <w:gridBefore w:val="1"/>
          <w:wBefore w:w="6" w:type="dxa"/>
          <w:trHeight w:val="373"/>
        </w:trPr>
        <w:tc>
          <w:tcPr>
            <w:tcW w:w="15020" w:type="dxa"/>
            <w:gridSpan w:val="2"/>
          </w:tcPr>
          <w:p w:rsidR="00ED5631" w:rsidRPr="00ED5631" w:rsidRDefault="00ED5631" w:rsidP="00ED5631">
            <w:pPr>
              <w:shd w:val="clear" w:color="auto" w:fill="FFFFFF"/>
              <w:ind w:firstLine="306"/>
              <w:jc w:val="center"/>
              <w:rPr>
                <w:b/>
                <w:bCs/>
                <w:color w:val="000000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Cs w:val="28"/>
                <w:lang w:eastAsia="uk-UA"/>
              </w:rPr>
              <w:t>СІМЕЙНИЙ  КОДЕКС  УКРАЇНИ</w:t>
            </w:r>
          </w:p>
          <w:p w:rsidR="00E87B77" w:rsidRPr="00FD4B6F" w:rsidRDefault="00ED5631" w:rsidP="00ED5631">
            <w:pPr>
              <w:shd w:val="clear" w:color="auto" w:fill="FFFFFF"/>
              <w:ind w:firstLine="306"/>
              <w:jc w:val="center"/>
              <w:rPr>
                <w:b/>
                <w:bCs/>
                <w:color w:val="000000"/>
                <w:szCs w:val="28"/>
                <w:lang w:eastAsia="uk-UA"/>
              </w:rPr>
            </w:pPr>
            <w:r w:rsidRPr="00ED5631">
              <w:rPr>
                <w:b/>
                <w:bCs/>
                <w:color w:val="000000"/>
                <w:szCs w:val="28"/>
                <w:lang w:eastAsia="uk-UA"/>
              </w:rPr>
              <w:t>(Відомості Верховної Ради України, 2002, № 21-22, ст.135)</w:t>
            </w:r>
          </w:p>
        </w:tc>
      </w:tr>
      <w:tr w:rsidR="00E87B77" w:rsidRPr="00FD4B6F" w:rsidTr="00561031">
        <w:trPr>
          <w:gridBefore w:val="1"/>
          <w:wBefore w:w="6" w:type="dxa"/>
          <w:trHeight w:val="373"/>
        </w:trPr>
        <w:tc>
          <w:tcPr>
            <w:tcW w:w="7509" w:type="dxa"/>
          </w:tcPr>
          <w:p w:rsidR="00ED5631" w:rsidRPr="00ED5631" w:rsidRDefault="00ED5631" w:rsidP="00ED5631">
            <w:pPr>
              <w:shd w:val="clear" w:color="auto" w:fill="FFFFFF"/>
              <w:ind w:firstLine="306"/>
              <w:rPr>
                <w:b/>
                <w:bCs/>
                <w:color w:val="000000"/>
                <w:szCs w:val="28"/>
                <w:lang w:eastAsia="uk-UA"/>
              </w:rPr>
            </w:pPr>
            <w:r w:rsidRPr="00ED5631">
              <w:rPr>
                <w:b/>
                <w:bCs/>
                <w:color w:val="000000"/>
                <w:szCs w:val="28"/>
                <w:lang w:eastAsia="uk-UA"/>
              </w:rPr>
              <w:t>Стаття 243. Діти, над якими встановлюється опіка, піклування</w:t>
            </w:r>
          </w:p>
          <w:p w:rsidR="00ED5631" w:rsidRPr="003C57CB" w:rsidRDefault="00ED5631" w:rsidP="00ED5631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  <w:r w:rsidRPr="003C57CB">
              <w:rPr>
                <w:bCs/>
                <w:color w:val="000000"/>
                <w:szCs w:val="28"/>
                <w:lang w:eastAsia="uk-UA"/>
              </w:rPr>
              <w:t>1. Опіка, піклування встановлюється над дітьми-сиротами і дітьми, позбавленими батьківського піклування.</w:t>
            </w:r>
          </w:p>
          <w:p w:rsidR="00ED5631" w:rsidRPr="003C57CB" w:rsidRDefault="00ED5631" w:rsidP="00ED5631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  <w:r w:rsidRPr="003C57CB">
              <w:rPr>
                <w:bCs/>
                <w:color w:val="000000"/>
                <w:szCs w:val="28"/>
                <w:lang w:eastAsia="uk-UA"/>
              </w:rPr>
              <w:t>2. Опіка встановлюється над дитиною, яка не досягла чотирнадцяти років, а піклування - над дитиною у віці від чотирнадцяти до вісімнадцяти років.</w:t>
            </w:r>
          </w:p>
          <w:p w:rsidR="003C57CB" w:rsidRDefault="003C57CB" w:rsidP="00ED5631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</w:p>
          <w:p w:rsidR="003C57CB" w:rsidRDefault="003C57CB" w:rsidP="00ED5631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</w:p>
          <w:p w:rsidR="003C57CB" w:rsidRDefault="003C57CB" w:rsidP="00ED5631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</w:p>
          <w:p w:rsidR="003C57CB" w:rsidRDefault="003C57CB" w:rsidP="00ED5631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</w:p>
          <w:p w:rsidR="00713C09" w:rsidRPr="00FD4B6F" w:rsidRDefault="00ED5631" w:rsidP="00ED5631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  <w:r w:rsidRPr="003C57CB">
              <w:rPr>
                <w:bCs/>
                <w:color w:val="000000"/>
                <w:szCs w:val="28"/>
                <w:lang w:eastAsia="uk-UA"/>
              </w:rPr>
              <w:t>3. Опіка, піклування над дитиною встановлюється органом опіки та піклування, а також судом у випадках, передбачених Цивільним кодексом України.</w:t>
            </w:r>
          </w:p>
        </w:tc>
        <w:tc>
          <w:tcPr>
            <w:tcW w:w="7511" w:type="dxa"/>
          </w:tcPr>
          <w:p w:rsidR="003C57CB" w:rsidRPr="00ED5631" w:rsidRDefault="003C57CB" w:rsidP="003C57CB">
            <w:pPr>
              <w:shd w:val="clear" w:color="auto" w:fill="FFFFFF"/>
              <w:ind w:firstLine="306"/>
              <w:rPr>
                <w:b/>
                <w:bCs/>
                <w:color w:val="000000"/>
                <w:szCs w:val="28"/>
                <w:lang w:eastAsia="uk-UA"/>
              </w:rPr>
            </w:pPr>
            <w:r w:rsidRPr="00ED5631">
              <w:rPr>
                <w:b/>
                <w:bCs/>
                <w:color w:val="000000"/>
                <w:szCs w:val="28"/>
                <w:lang w:eastAsia="uk-UA"/>
              </w:rPr>
              <w:t>Стаття 243. Діти, над якими встановлюється опіка, піклування</w:t>
            </w:r>
          </w:p>
          <w:p w:rsidR="003C57CB" w:rsidRPr="003C57CB" w:rsidRDefault="003C57CB" w:rsidP="003C57CB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  <w:r w:rsidRPr="003C57CB">
              <w:rPr>
                <w:bCs/>
                <w:color w:val="000000"/>
                <w:szCs w:val="28"/>
                <w:lang w:eastAsia="uk-UA"/>
              </w:rPr>
              <w:t>1. Опіка, піклування встановлюється над дітьми-сиротами і дітьми, позбавленими батьківського піклування.</w:t>
            </w:r>
          </w:p>
          <w:p w:rsidR="003C57CB" w:rsidRPr="003C57CB" w:rsidRDefault="003C57CB" w:rsidP="003C57CB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  <w:r w:rsidRPr="003C57CB">
              <w:rPr>
                <w:bCs/>
                <w:color w:val="000000"/>
                <w:szCs w:val="28"/>
                <w:lang w:eastAsia="uk-UA"/>
              </w:rPr>
              <w:t>2. Опіка встановлюється над дитиною, яка не досягла чотирнадцяти років, а піклування - над дитиною у віці від чотирнадцяти до вісімнадцяти років.</w:t>
            </w:r>
            <w:r>
              <w:rPr>
                <w:bCs/>
                <w:color w:val="000000"/>
                <w:szCs w:val="28"/>
                <w:lang w:eastAsia="uk-UA"/>
              </w:rPr>
              <w:t xml:space="preserve"> </w:t>
            </w:r>
            <w:r w:rsidRPr="00DE5070">
              <w:rPr>
                <w:b/>
                <w:szCs w:val="28"/>
              </w:rPr>
              <w:t>В разі навчання підопічного в закладі професійної (професійно-техн</w:t>
            </w:r>
            <w:r>
              <w:rPr>
                <w:b/>
                <w:szCs w:val="28"/>
              </w:rPr>
              <w:t>і</w:t>
            </w:r>
            <w:r w:rsidRPr="00DE5070">
              <w:rPr>
                <w:b/>
                <w:szCs w:val="28"/>
              </w:rPr>
              <w:t>чної)</w:t>
            </w:r>
            <w:r>
              <w:rPr>
                <w:b/>
                <w:szCs w:val="28"/>
              </w:rPr>
              <w:t>,</w:t>
            </w:r>
            <w:r w:rsidRPr="00DE5070">
              <w:rPr>
                <w:b/>
                <w:szCs w:val="28"/>
              </w:rPr>
              <w:t xml:space="preserve"> фахової передвищої та вищої освіти термін піклування може бути подовжений до двадцяти трьох років або до закінчення відповідних навчальних закладів.</w:t>
            </w:r>
          </w:p>
          <w:p w:rsidR="00E87B77" w:rsidRPr="00FD4B6F" w:rsidRDefault="003C57CB" w:rsidP="003C57CB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  <w:r w:rsidRPr="003C57CB">
              <w:rPr>
                <w:bCs/>
                <w:color w:val="000000"/>
                <w:szCs w:val="28"/>
                <w:lang w:eastAsia="uk-UA"/>
              </w:rPr>
              <w:t>3. Опіка, піклування над дитиною встановлюється органом опіки та піклування, а також судом у випадках, передбач</w:t>
            </w:r>
            <w:r>
              <w:rPr>
                <w:bCs/>
                <w:color w:val="000000"/>
                <w:szCs w:val="28"/>
                <w:lang w:eastAsia="uk-UA"/>
              </w:rPr>
              <w:t>ених Цивільним кодексом України.</w:t>
            </w:r>
          </w:p>
        </w:tc>
      </w:tr>
      <w:tr w:rsidR="003C2DE3" w:rsidRPr="00FD4B6F" w:rsidTr="00B66D02">
        <w:trPr>
          <w:gridBefore w:val="1"/>
          <w:wBefore w:w="6" w:type="dxa"/>
          <w:trHeight w:val="373"/>
        </w:trPr>
        <w:tc>
          <w:tcPr>
            <w:tcW w:w="15020" w:type="dxa"/>
            <w:gridSpan w:val="2"/>
          </w:tcPr>
          <w:p w:rsidR="003C2DE3" w:rsidRPr="003C2DE3" w:rsidRDefault="003C2DE3" w:rsidP="003C2DE3">
            <w:pPr>
              <w:shd w:val="clear" w:color="auto" w:fill="FFFFFF"/>
              <w:ind w:firstLine="306"/>
              <w:jc w:val="center"/>
              <w:rPr>
                <w:b/>
                <w:bCs/>
                <w:color w:val="000000"/>
                <w:szCs w:val="28"/>
                <w:lang w:eastAsia="uk-UA"/>
              </w:rPr>
            </w:pPr>
            <w:r w:rsidRPr="003C2DE3">
              <w:rPr>
                <w:b/>
                <w:bCs/>
                <w:color w:val="000000"/>
                <w:szCs w:val="28"/>
                <w:lang w:eastAsia="uk-UA"/>
              </w:rPr>
              <w:t>ЦИВІЛЬНИЙ КОДЕКС УКРАЇНИ</w:t>
            </w:r>
          </w:p>
          <w:p w:rsidR="003C2DE3" w:rsidRPr="00ED5631" w:rsidRDefault="003C2DE3" w:rsidP="003C2DE3">
            <w:pPr>
              <w:shd w:val="clear" w:color="auto" w:fill="FFFFFF"/>
              <w:ind w:firstLine="306"/>
              <w:jc w:val="center"/>
              <w:rPr>
                <w:b/>
                <w:bCs/>
                <w:color w:val="000000"/>
                <w:szCs w:val="28"/>
                <w:lang w:eastAsia="uk-UA"/>
              </w:rPr>
            </w:pPr>
            <w:r w:rsidRPr="003C2DE3">
              <w:rPr>
                <w:b/>
                <w:bCs/>
                <w:color w:val="000000"/>
                <w:szCs w:val="28"/>
                <w:lang w:eastAsia="uk-UA"/>
              </w:rPr>
              <w:t xml:space="preserve"> </w:t>
            </w:r>
            <w:r w:rsidRPr="003C2DE3">
              <w:rPr>
                <w:b/>
                <w:bCs/>
                <w:color w:val="000000"/>
                <w:szCs w:val="28"/>
                <w:lang w:eastAsia="uk-UA"/>
              </w:rPr>
              <w:t>(Відомо</w:t>
            </w:r>
            <w:r>
              <w:rPr>
                <w:b/>
                <w:bCs/>
                <w:color w:val="000000"/>
                <w:szCs w:val="28"/>
                <w:lang w:eastAsia="uk-UA"/>
              </w:rPr>
              <w:t>сті Верховної Ради України</w:t>
            </w:r>
            <w:r w:rsidRPr="003C2DE3">
              <w:rPr>
                <w:b/>
                <w:bCs/>
                <w:color w:val="000000"/>
                <w:szCs w:val="28"/>
                <w:lang w:eastAsia="uk-UA"/>
              </w:rPr>
              <w:t>, 2003, №№ 40-44, ст.356)</w:t>
            </w:r>
          </w:p>
        </w:tc>
      </w:tr>
      <w:tr w:rsidR="003C57CB" w:rsidRPr="00FD4B6F" w:rsidTr="00561031">
        <w:trPr>
          <w:gridBefore w:val="1"/>
          <w:wBefore w:w="6" w:type="dxa"/>
          <w:trHeight w:val="373"/>
        </w:trPr>
        <w:tc>
          <w:tcPr>
            <w:tcW w:w="7509" w:type="dxa"/>
          </w:tcPr>
          <w:p w:rsidR="003C2DE3" w:rsidRPr="003C2DE3" w:rsidRDefault="003C2DE3" w:rsidP="003C2DE3">
            <w:pPr>
              <w:shd w:val="clear" w:color="auto" w:fill="FFFFFF"/>
              <w:ind w:firstLine="306"/>
              <w:rPr>
                <w:b/>
                <w:bCs/>
                <w:color w:val="000000"/>
                <w:szCs w:val="28"/>
                <w:lang w:eastAsia="uk-UA"/>
              </w:rPr>
            </w:pPr>
            <w:r w:rsidRPr="003C2DE3">
              <w:rPr>
                <w:b/>
                <w:bCs/>
                <w:color w:val="000000"/>
                <w:szCs w:val="28"/>
                <w:lang w:eastAsia="uk-UA"/>
              </w:rPr>
              <w:t>Стаття 77. Припинення піклування</w:t>
            </w:r>
          </w:p>
          <w:p w:rsidR="003C2DE3" w:rsidRPr="003374C0" w:rsidRDefault="003C2DE3" w:rsidP="003C2DE3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  <w:r w:rsidRPr="003374C0">
              <w:rPr>
                <w:bCs/>
                <w:color w:val="000000"/>
                <w:szCs w:val="28"/>
                <w:lang w:eastAsia="uk-UA"/>
              </w:rPr>
              <w:t>1. Піклування припиняється у разі:</w:t>
            </w:r>
          </w:p>
          <w:p w:rsidR="003C2DE3" w:rsidRPr="003374C0" w:rsidRDefault="003C2DE3" w:rsidP="003C2DE3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  <w:r w:rsidRPr="003374C0">
              <w:rPr>
                <w:bCs/>
                <w:color w:val="000000"/>
                <w:szCs w:val="28"/>
                <w:lang w:eastAsia="uk-UA"/>
              </w:rPr>
              <w:t>1) досягнення фізичною особою повноліття;</w:t>
            </w:r>
          </w:p>
          <w:p w:rsidR="003374C0" w:rsidRDefault="003374C0" w:rsidP="003C2DE3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</w:p>
          <w:p w:rsidR="003374C0" w:rsidRDefault="003374C0" w:rsidP="003C2DE3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</w:p>
          <w:p w:rsidR="003374C0" w:rsidRDefault="003374C0" w:rsidP="003C2DE3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</w:p>
          <w:p w:rsidR="003374C0" w:rsidRDefault="003374C0" w:rsidP="003C2DE3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</w:p>
          <w:p w:rsidR="003374C0" w:rsidRDefault="003374C0" w:rsidP="003C2DE3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</w:p>
          <w:p w:rsidR="003C2DE3" w:rsidRPr="003374C0" w:rsidRDefault="003C2DE3" w:rsidP="003C2DE3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  <w:r w:rsidRPr="003374C0">
              <w:rPr>
                <w:bCs/>
                <w:color w:val="000000"/>
                <w:szCs w:val="28"/>
                <w:lang w:eastAsia="uk-UA"/>
              </w:rPr>
              <w:lastRenderedPageBreak/>
              <w:t>2) реєстрації шлюбу неповнолітньої особи;</w:t>
            </w:r>
          </w:p>
          <w:p w:rsidR="003C2DE3" w:rsidRPr="003374C0" w:rsidRDefault="003C2DE3" w:rsidP="003C2DE3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  <w:r w:rsidRPr="003374C0">
              <w:rPr>
                <w:bCs/>
                <w:color w:val="000000"/>
                <w:szCs w:val="28"/>
                <w:lang w:eastAsia="uk-UA"/>
              </w:rPr>
              <w:t>3) надання неповнолітній особі повної цивільної дієздатності;</w:t>
            </w:r>
          </w:p>
          <w:p w:rsidR="003C57CB" w:rsidRPr="00ED5631" w:rsidRDefault="003C2DE3" w:rsidP="003C2DE3">
            <w:pPr>
              <w:shd w:val="clear" w:color="auto" w:fill="FFFFFF"/>
              <w:ind w:firstLine="306"/>
              <w:rPr>
                <w:b/>
                <w:bCs/>
                <w:color w:val="000000"/>
                <w:szCs w:val="28"/>
                <w:lang w:eastAsia="uk-UA"/>
              </w:rPr>
            </w:pPr>
            <w:r w:rsidRPr="003374C0">
              <w:rPr>
                <w:bCs/>
                <w:color w:val="000000"/>
                <w:szCs w:val="28"/>
                <w:lang w:eastAsia="uk-UA"/>
              </w:rPr>
              <w:t>4) поновлення цивільної дієздатності фізичної особи, цивільна дієздатність якої була обмежена.</w:t>
            </w:r>
          </w:p>
        </w:tc>
        <w:tc>
          <w:tcPr>
            <w:tcW w:w="7511" w:type="dxa"/>
          </w:tcPr>
          <w:p w:rsidR="003374C0" w:rsidRPr="003C2DE3" w:rsidRDefault="003374C0" w:rsidP="003374C0">
            <w:pPr>
              <w:shd w:val="clear" w:color="auto" w:fill="FFFFFF"/>
              <w:ind w:firstLine="306"/>
              <w:rPr>
                <w:b/>
                <w:bCs/>
                <w:color w:val="000000"/>
                <w:szCs w:val="28"/>
                <w:lang w:eastAsia="uk-UA"/>
              </w:rPr>
            </w:pPr>
            <w:r w:rsidRPr="003C2DE3">
              <w:rPr>
                <w:b/>
                <w:bCs/>
                <w:color w:val="000000"/>
                <w:szCs w:val="28"/>
                <w:lang w:eastAsia="uk-UA"/>
              </w:rPr>
              <w:lastRenderedPageBreak/>
              <w:t>Стаття 77. Припинення піклування</w:t>
            </w:r>
          </w:p>
          <w:p w:rsidR="003374C0" w:rsidRPr="003374C0" w:rsidRDefault="003374C0" w:rsidP="003374C0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  <w:r w:rsidRPr="003374C0">
              <w:rPr>
                <w:bCs/>
                <w:color w:val="000000"/>
                <w:szCs w:val="28"/>
                <w:lang w:eastAsia="uk-UA"/>
              </w:rPr>
              <w:t>1. Піклування припиняється у разі:</w:t>
            </w:r>
          </w:p>
          <w:p w:rsidR="003374C0" w:rsidRPr="003374C0" w:rsidRDefault="003374C0" w:rsidP="003374C0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  <w:r w:rsidRPr="003374C0">
              <w:rPr>
                <w:bCs/>
                <w:color w:val="000000"/>
                <w:szCs w:val="28"/>
                <w:lang w:eastAsia="uk-UA"/>
              </w:rPr>
              <w:t>1) досягнення фізичною особою повноліття;</w:t>
            </w:r>
          </w:p>
          <w:p w:rsidR="003374C0" w:rsidRDefault="003374C0" w:rsidP="003374C0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  <w:r w:rsidRPr="0070254A">
              <w:rPr>
                <w:b/>
                <w:szCs w:val="28"/>
              </w:rPr>
              <w:t>1</w:t>
            </w:r>
            <w:r w:rsidRPr="0070254A">
              <w:rPr>
                <w:b/>
                <w:szCs w:val="28"/>
                <w:vertAlign w:val="superscript"/>
              </w:rPr>
              <w:t>1</w:t>
            </w:r>
            <w:r w:rsidRPr="0070254A">
              <w:rPr>
                <w:b/>
                <w:szCs w:val="28"/>
              </w:rPr>
              <w:t xml:space="preserve">) в </w:t>
            </w:r>
            <w:r w:rsidRPr="0070254A">
              <w:rPr>
                <w:rFonts w:hint="eastAsia"/>
                <w:b/>
                <w:szCs w:val="28"/>
              </w:rPr>
              <w:t>разі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навчання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підопічного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в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закладі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професійної</w:t>
            </w:r>
            <w:r w:rsidRPr="0070254A">
              <w:rPr>
                <w:b/>
                <w:szCs w:val="28"/>
              </w:rPr>
              <w:t xml:space="preserve"> (</w:t>
            </w:r>
            <w:r w:rsidRPr="0070254A">
              <w:rPr>
                <w:rFonts w:hint="eastAsia"/>
                <w:b/>
                <w:szCs w:val="28"/>
              </w:rPr>
              <w:t>професійно</w:t>
            </w:r>
            <w:r w:rsidRPr="0070254A">
              <w:rPr>
                <w:b/>
                <w:szCs w:val="28"/>
              </w:rPr>
              <w:t>-</w:t>
            </w:r>
            <w:r w:rsidRPr="0070254A">
              <w:rPr>
                <w:rFonts w:hint="eastAsia"/>
                <w:b/>
                <w:szCs w:val="28"/>
              </w:rPr>
              <w:t>технічної</w:t>
            </w:r>
            <w:r w:rsidRPr="0070254A">
              <w:rPr>
                <w:b/>
                <w:szCs w:val="28"/>
              </w:rPr>
              <w:t xml:space="preserve">), </w:t>
            </w:r>
            <w:r w:rsidRPr="0070254A">
              <w:rPr>
                <w:rFonts w:hint="eastAsia"/>
                <w:b/>
                <w:szCs w:val="28"/>
              </w:rPr>
              <w:t>фахової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передвищої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та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вищої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освіти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термін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піклування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може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бути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подовжений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до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двадцяти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трьох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років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або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до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закінчення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відповідних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навчальних</w:t>
            </w:r>
            <w:r w:rsidRPr="0070254A">
              <w:rPr>
                <w:b/>
                <w:szCs w:val="28"/>
              </w:rPr>
              <w:t xml:space="preserve"> </w:t>
            </w:r>
            <w:r w:rsidRPr="0070254A">
              <w:rPr>
                <w:rFonts w:hint="eastAsia"/>
                <w:b/>
                <w:szCs w:val="28"/>
              </w:rPr>
              <w:t>закладів</w:t>
            </w:r>
            <w:r w:rsidRPr="0070254A">
              <w:rPr>
                <w:b/>
                <w:szCs w:val="28"/>
              </w:rPr>
              <w:t>;</w:t>
            </w:r>
          </w:p>
          <w:p w:rsidR="003374C0" w:rsidRPr="003374C0" w:rsidRDefault="003374C0" w:rsidP="003374C0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  <w:r w:rsidRPr="003374C0">
              <w:rPr>
                <w:bCs/>
                <w:color w:val="000000"/>
                <w:szCs w:val="28"/>
                <w:lang w:eastAsia="uk-UA"/>
              </w:rPr>
              <w:lastRenderedPageBreak/>
              <w:t>2) реєстрації шлюбу неповнолітньої особи;</w:t>
            </w:r>
          </w:p>
          <w:p w:rsidR="003374C0" w:rsidRPr="003374C0" w:rsidRDefault="003374C0" w:rsidP="003374C0">
            <w:pPr>
              <w:shd w:val="clear" w:color="auto" w:fill="FFFFFF"/>
              <w:ind w:firstLine="306"/>
              <w:rPr>
                <w:bCs/>
                <w:color w:val="000000"/>
                <w:szCs w:val="28"/>
                <w:lang w:eastAsia="uk-UA"/>
              </w:rPr>
            </w:pPr>
            <w:r w:rsidRPr="003374C0">
              <w:rPr>
                <w:bCs/>
                <w:color w:val="000000"/>
                <w:szCs w:val="28"/>
                <w:lang w:eastAsia="uk-UA"/>
              </w:rPr>
              <w:t>3) надання неповнолітній особі повної цивільної дієздатності;</w:t>
            </w:r>
          </w:p>
          <w:p w:rsidR="003C57CB" w:rsidRPr="00ED5631" w:rsidRDefault="003374C0" w:rsidP="003374C0">
            <w:pPr>
              <w:shd w:val="clear" w:color="auto" w:fill="FFFFFF"/>
              <w:ind w:firstLine="306"/>
              <w:rPr>
                <w:b/>
                <w:bCs/>
                <w:color w:val="000000"/>
                <w:szCs w:val="28"/>
                <w:lang w:eastAsia="uk-UA"/>
              </w:rPr>
            </w:pPr>
            <w:r w:rsidRPr="003374C0">
              <w:rPr>
                <w:bCs/>
                <w:color w:val="000000"/>
                <w:szCs w:val="28"/>
                <w:lang w:eastAsia="uk-UA"/>
              </w:rPr>
              <w:t>4) поновлення цивільної дієздатності фізичної особи, цивільна дієздатність якої була обмежена.</w:t>
            </w:r>
          </w:p>
        </w:tc>
      </w:tr>
    </w:tbl>
    <w:p w:rsidR="00171A41" w:rsidRPr="00FD4B6F" w:rsidRDefault="00171A41" w:rsidP="00DC7172">
      <w:pPr>
        <w:widowControl w:val="0"/>
        <w:suppressAutoHyphens/>
        <w:rPr>
          <w:b/>
          <w:szCs w:val="28"/>
        </w:rPr>
      </w:pPr>
    </w:p>
    <w:p w:rsidR="00171A41" w:rsidRPr="00FD4B6F" w:rsidRDefault="00171A41" w:rsidP="00DC7172">
      <w:pPr>
        <w:widowControl w:val="0"/>
        <w:suppressAutoHyphens/>
        <w:rPr>
          <w:b/>
          <w:szCs w:val="28"/>
        </w:rPr>
      </w:pPr>
    </w:p>
    <w:p w:rsidR="00946DB6" w:rsidRDefault="0046303E" w:rsidP="00C3732E">
      <w:pPr>
        <w:widowControl w:val="0"/>
        <w:suppressAutoHyphens/>
        <w:jc w:val="center"/>
        <w:rPr>
          <w:rFonts w:eastAsia="SimSun" w:cs="Mangal"/>
          <w:b/>
          <w:bCs/>
          <w:color w:val="000000"/>
          <w:kern w:val="1"/>
          <w:szCs w:val="28"/>
          <w:lang w:eastAsia="hi-IN" w:bidi="hi-IN"/>
        </w:rPr>
      </w:pPr>
      <w:r w:rsidRPr="00FD4B6F">
        <w:rPr>
          <w:b/>
          <w:szCs w:val="28"/>
        </w:rPr>
        <w:t>Народний депутат</w:t>
      </w:r>
      <w:r w:rsidR="008921A0" w:rsidRPr="00FD4B6F">
        <w:rPr>
          <w:b/>
          <w:szCs w:val="28"/>
        </w:rPr>
        <w:t xml:space="preserve"> України</w:t>
      </w:r>
      <w:r w:rsidR="00EB79C2" w:rsidRPr="00FD4B6F">
        <w:rPr>
          <w:rFonts w:eastAsia="SimSun" w:cs="Mangal"/>
          <w:b/>
          <w:bCs/>
          <w:color w:val="000000"/>
          <w:kern w:val="1"/>
          <w:szCs w:val="28"/>
          <w:lang w:eastAsia="hi-IN" w:bidi="hi-IN"/>
        </w:rPr>
        <w:t xml:space="preserve"> </w:t>
      </w:r>
      <w:r w:rsidRPr="00FD4B6F">
        <w:rPr>
          <w:rFonts w:eastAsia="SimSun" w:cs="Mangal"/>
          <w:b/>
          <w:bCs/>
          <w:color w:val="000000"/>
          <w:kern w:val="1"/>
          <w:szCs w:val="28"/>
          <w:lang w:eastAsia="hi-IN" w:bidi="hi-IN"/>
        </w:rPr>
        <w:t xml:space="preserve">                     </w:t>
      </w:r>
      <w:r w:rsidRPr="00FD4B6F">
        <w:rPr>
          <w:rFonts w:eastAsia="SimSun" w:cs="Mangal"/>
          <w:b/>
          <w:bCs/>
          <w:color w:val="000000"/>
          <w:kern w:val="1"/>
          <w:szCs w:val="28"/>
          <w:lang w:eastAsia="hi-IN" w:bidi="hi-IN"/>
        </w:rPr>
        <w:tab/>
      </w:r>
      <w:r w:rsidR="004F116B" w:rsidRPr="00FD4B6F">
        <w:rPr>
          <w:rFonts w:eastAsia="SimSun" w:cs="Mangal"/>
          <w:b/>
          <w:bCs/>
          <w:color w:val="000000"/>
          <w:kern w:val="1"/>
          <w:szCs w:val="28"/>
          <w:lang w:eastAsia="hi-IN" w:bidi="hi-IN"/>
        </w:rPr>
        <w:t xml:space="preserve">  </w:t>
      </w:r>
      <w:r w:rsidRPr="00FD4B6F">
        <w:rPr>
          <w:b/>
        </w:rPr>
        <w:t>Ганна Лічман</w:t>
      </w:r>
      <w:r w:rsidRPr="00FD4B6F">
        <w:rPr>
          <w:b/>
          <w:szCs w:val="28"/>
        </w:rPr>
        <w:t xml:space="preserve"> (</w:t>
      </w:r>
      <w:proofErr w:type="spellStart"/>
      <w:r w:rsidRPr="00FD4B6F">
        <w:rPr>
          <w:b/>
          <w:szCs w:val="28"/>
        </w:rPr>
        <w:t>посв</w:t>
      </w:r>
      <w:proofErr w:type="spellEnd"/>
      <w:r w:rsidRPr="00FD4B6F">
        <w:rPr>
          <w:b/>
          <w:szCs w:val="28"/>
        </w:rPr>
        <w:t>. № 245</w:t>
      </w:r>
      <w:r w:rsidR="00560255" w:rsidRPr="00FD4B6F">
        <w:rPr>
          <w:b/>
          <w:szCs w:val="28"/>
        </w:rPr>
        <w:t>)</w:t>
      </w:r>
    </w:p>
    <w:sectPr w:rsidR="00946DB6" w:rsidSect="005C475E">
      <w:headerReference w:type="default" r:id="rId8"/>
      <w:footerReference w:type="default" r:id="rId9"/>
      <w:pgSz w:w="16838" w:h="11906" w:orient="landscape"/>
      <w:pgMar w:top="1135" w:right="850" w:bottom="709" w:left="85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FD3" w:rsidRDefault="001C5FD3" w:rsidP="0016027D">
      <w:r>
        <w:separator/>
      </w:r>
    </w:p>
  </w:endnote>
  <w:endnote w:type="continuationSeparator" w:id="0">
    <w:p w:rsidR="001C5FD3" w:rsidRDefault="001C5FD3" w:rsidP="00160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3D0" w:rsidRDefault="005643D0">
    <w:pPr>
      <w:pStyle w:val="a7"/>
      <w:jc w:val="right"/>
    </w:pPr>
  </w:p>
  <w:p w:rsidR="005643D0" w:rsidRDefault="005643D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FD3" w:rsidRDefault="001C5FD3" w:rsidP="0016027D">
      <w:r>
        <w:separator/>
      </w:r>
    </w:p>
  </w:footnote>
  <w:footnote w:type="continuationSeparator" w:id="0">
    <w:p w:rsidR="001C5FD3" w:rsidRDefault="001C5FD3" w:rsidP="00160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3D0" w:rsidRDefault="005643D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C475E">
      <w:rPr>
        <w:noProof/>
      </w:rPr>
      <w:t>2</w:t>
    </w:r>
    <w:r>
      <w:fldChar w:fldCharType="end"/>
    </w:r>
  </w:p>
  <w:p w:rsidR="005643D0" w:rsidRDefault="005643D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D4BFB"/>
    <w:multiLevelType w:val="hybridMultilevel"/>
    <w:tmpl w:val="5B7AE310"/>
    <w:lvl w:ilvl="0" w:tplc="4C280B4A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 w15:restartNumberingAfterBreak="0">
    <w:nsid w:val="11314653"/>
    <w:multiLevelType w:val="hybridMultilevel"/>
    <w:tmpl w:val="D82EF1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331F3D"/>
    <w:multiLevelType w:val="hybridMultilevel"/>
    <w:tmpl w:val="CD0247FA"/>
    <w:lvl w:ilvl="0" w:tplc="D696C374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3" w15:restartNumberingAfterBreak="0">
    <w:nsid w:val="1BDC7E95"/>
    <w:multiLevelType w:val="hybridMultilevel"/>
    <w:tmpl w:val="DA10549A"/>
    <w:lvl w:ilvl="0" w:tplc="357C5D54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4" w15:restartNumberingAfterBreak="0">
    <w:nsid w:val="36BE55E1"/>
    <w:multiLevelType w:val="hybridMultilevel"/>
    <w:tmpl w:val="7AB02F78"/>
    <w:lvl w:ilvl="0" w:tplc="96025ECE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5" w15:restartNumberingAfterBreak="0">
    <w:nsid w:val="61135088"/>
    <w:multiLevelType w:val="hybridMultilevel"/>
    <w:tmpl w:val="EFEE448E"/>
    <w:lvl w:ilvl="0" w:tplc="5434D430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6" w15:restartNumberingAfterBreak="0">
    <w:nsid w:val="6B881CB0"/>
    <w:multiLevelType w:val="hybridMultilevel"/>
    <w:tmpl w:val="89A047FA"/>
    <w:lvl w:ilvl="0" w:tplc="695094D8">
      <w:start w:val="1"/>
      <w:numFmt w:val="decimal"/>
      <w:lvlText w:val="%1."/>
      <w:lvlJc w:val="left"/>
      <w:pPr>
        <w:ind w:left="81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7" w15:restartNumberingAfterBreak="0">
    <w:nsid w:val="708B5E35"/>
    <w:multiLevelType w:val="hybridMultilevel"/>
    <w:tmpl w:val="18CEDBDC"/>
    <w:lvl w:ilvl="0" w:tplc="879262BA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ED8"/>
    <w:rsid w:val="00001356"/>
    <w:rsid w:val="00002FA0"/>
    <w:rsid w:val="00004D83"/>
    <w:rsid w:val="00006049"/>
    <w:rsid w:val="000062BC"/>
    <w:rsid w:val="0000678E"/>
    <w:rsid w:val="00012E22"/>
    <w:rsid w:val="00021208"/>
    <w:rsid w:val="00027007"/>
    <w:rsid w:val="000325BB"/>
    <w:rsid w:val="000361E7"/>
    <w:rsid w:val="000401F1"/>
    <w:rsid w:val="00044D36"/>
    <w:rsid w:val="000463BE"/>
    <w:rsid w:val="00051FAD"/>
    <w:rsid w:val="00054659"/>
    <w:rsid w:val="00054AA6"/>
    <w:rsid w:val="00064DEE"/>
    <w:rsid w:val="0007232D"/>
    <w:rsid w:val="0007237B"/>
    <w:rsid w:val="00073BB0"/>
    <w:rsid w:val="00085B5A"/>
    <w:rsid w:val="000952B2"/>
    <w:rsid w:val="00096665"/>
    <w:rsid w:val="000A00E0"/>
    <w:rsid w:val="000A2170"/>
    <w:rsid w:val="000A4844"/>
    <w:rsid w:val="000A50FD"/>
    <w:rsid w:val="000A7852"/>
    <w:rsid w:val="000A7BB4"/>
    <w:rsid w:val="000B4900"/>
    <w:rsid w:val="000D3EAF"/>
    <w:rsid w:val="000E0ECA"/>
    <w:rsid w:val="000E13B1"/>
    <w:rsid w:val="000E13FB"/>
    <w:rsid w:val="000E2081"/>
    <w:rsid w:val="000E42DD"/>
    <w:rsid w:val="000E5D15"/>
    <w:rsid w:val="000E5F64"/>
    <w:rsid w:val="000E7FF2"/>
    <w:rsid w:val="000F0424"/>
    <w:rsid w:val="000F159B"/>
    <w:rsid w:val="000F1A42"/>
    <w:rsid w:val="000F1A55"/>
    <w:rsid w:val="000F1DFB"/>
    <w:rsid w:val="000F47C7"/>
    <w:rsid w:val="000F5E11"/>
    <w:rsid w:val="00103FF9"/>
    <w:rsid w:val="00105414"/>
    <w:rsid w:val="001056E0"/>
    <w:rsid w:val="00111EFF"/>
    <w:rsid w:val="001143CF"/>
    <w:rsid w:val="00114459"/>
    <w:rsid w:val="0011631E"/>
    <w:rsid w:val="00120D61"/>
    <w:rsid w:val="0012103D"/>
    <w:rsid w:val="00123455"/>
    <w:rsid w:val="001356A8"/>
    <w:rsid w:val="00144CF0"/>
    <w:rsid w:val="001460B2"/>
    <w:rsid w:val="00151A8A"/>
    <w:rsid w:val="00151CAE"/>
    <w:rsid w:val="00157F6B"/>
    <w:rsid w:val="0016027D"/>
    <w:rsid w:val="00162B00"/>
    <w:rsid w:val="0016343A"/>
    <w:rsid w:val="00163CF1"/>
    <w:rsid w:val="00163D56"/>
    <w:rsid w:val="001651B3"/>
    <w:rsid w:val="00171A41"/>
    <w:rsid w:val="0017255A"/>
    <w:rsid w:val="00175537"/>
    <w:rsid w:val="0017725F"/>
    <w:rsid w:val="00181814"/>
    <w:rsid w:val="00185042"/>
    <w:rsid w:val="00185D18"/>
    <w:rsid w:val="001901FE"/>
    <w:rsid w:val="001910EE"/>
    <w:rsid w:val="001961C2"/>
    <w:rsid w:val="001B262A"/>
    <w:rsid w:val="001B50BD"/>
    <w:rsid w:val="001B525E"/>
    <w:rsid w:val="001B5589"/>
    <w:rsid w:val="001B79E9"/>
    <w:rsid w:val="001C187D"/>
    <w:rsid w:val="001C35F3"/>
    <w:rsid w:val="001C5FD3"/>
    <w:rsid w:val="001C714B"/>
    <w:rsid w:val="001C74EE"/>
    <w:rsid w:val="001D188F"/>
    <w:rsid w:val="001D1BF3"/>
    <w:rsid w:val="001D4A9F"/>
    <w:rsid w:val="001D5781"/>
    <w:rsid w:val="001D5A55"/>
    <w:rsid w:val="001D7F1F"/>
    <w:rsid w:val="001E0613"/>
    <w:rsid w:val="001E16FC"/>
    <w:rsid w:val="001E1B64"/>
    <w:rsid w:val="001E588C"/>
    <w:rsid w:val="001F2390"/>
    <w:rsid w:val="001F5F37"/>
    <w:rsid w:val="001F641B"/>
    <w:rsid w:val="002060B1"/>
    <w:rsid w:val="0021183D"/>
    <w:rsid w:val="002147A6"/>
    <w:rsid w:val="00222260"/>
    <w:rsid w:val="0022387B"/>
    <w:rsid w:val="002266C2"/>
    <w:rsid w:val="0023419D"/>
    <w:rsid w:val="002357DD"/>
    <w:rsid w:val="00240231"/>
    <w:rsid w:val="0024413F"/>
    <w:rsid w:val="002550C3"/>
    <w:rsid w:val="002671D8"/>
    <w:rsid w:val="002700E6"/>
    <w:rsid w:val="00273898"/>
    <w:rsid w:val="00275F58"/>
    <w:rsid w:val="00277088"/>
    <w:rsid w:val="0027732E"/>
    <w:rsid w:val="002821BB"/>
    <w:rsid w:val="00286694"/>
    <w:rsid w:val="002871BF"/>
    <w:rsid w:val="00287FED"/>
    <w:rsid w:val="00290E46"/>
    <w:rsid w:val="0029277E"/>
    <w:rsid w:val="00294559"/>
    <w:rsid w:val="00297330"/>
    <w:rsid w:val="002A4436"/>
    <w:rsid w:val="002A4808"/>
    <w:rsid w:val="002A5E72"/>
    <w:rsid w:val="002A7EA3"/>
    <w:rsid w:val="002B11D9"/>
    <w:rsid w:val="002B2302"/>
    <w:rsid w:val="002C2D22"/>
    <w:rsid w:val="002C4267"/>
    <w:rsid w:val="002C5321"/>
    <w:rsid w:val="002C63CB"/>
    <w:rsid w:val="002C710D"/>
    <w:rsid w:val="002D27F2"/>
    <w:rsid w:val="002D3B50"/>
    <w:rsid w:val="002E7F9B"/>
    <w:rsid w:val="002F1CCA"/>
    <w:rsid w:val="002F3C40"/>
    <w:rsid w:val="002F57CC"/>
    <w:rsid w:val="002F76CD"/>
    <w:rsid w:val="002F7FCB"/>
    <w:rsid w:val="00303623"/>
    <w:rsid w:val="00303F02"/>
    <w:rsid w:val="00313EFE"/>
    <w:rsid w:val="0032250C"/>
    <w:rsid w:val="003374C0"/>
    <w:rsid w:val="003400C9"/>
    <w:rsid w:val="00353773"/>
    <w:rsid w:val="00357D03"/>
    <w:rsid w:val="003601FE"/>
    <w:rsid w:val="0036382E"/>
    <w:rsid w:val="00364FF6"/>
    <w:rsid w:val="003669E0"/>
    <w:rsid w:val="0037194E"/>
    <w:rsid w:val="003752A8"/>
    <w:rsid w:val="00377A05"/>
    <w:rsid w:val="00383CC8"/>
    <w:rsid w:val="00390952"/>
    <w:rsid w:val="003910D2"/>
    <w:rsid w:val="003936B6"/>
    <w:rsid w:val="00394BF1"/>
    <w:rsid w:val="00395CE8"/>
    <w:rsid w:val="0039741E"/>
    <w:rsid w:val="003A251C"/>
    <w:rsid w:val="003A2816"/>
    <w:rsid w:val="003B631E"/>
    <w:rsid w:val="003C2DE3"/>
    <w:rsid w:val="003C4DB4"/>
    <w:rsid w:val="003C57CB"/>
    <w:rsid w:val="003C59DE"/>
    <w:rsid w:val="003C6165"/>
    <w:rsid w:val="003D1493"/>
    <w:rsid w:val="003D42E1"/>
    <w:rsid w:val="003D6435"/>
    <w:rsid w:val="003E0E29"/>
    <w:rsid w:val="003E145F"/>
    <w:rsid w:val="003E3272"/>
    <w:rsid w:val="003F2FDA"/>
    <w:rsid w:val="00401315"/>
    <w:rsid w:val="004029D2"/>
    <w:rsid w:val="00403422"/>
    <w:rsid w:val="00403CC9"/>
    <w:rsid w:val="0040577B"/>
    <w:rsid w:val="0041085B"/>
    <w:rsid w:val="004109E7"/>
    <w:rsid w:val="004146B2"/>
    <w:rsid w:val="00420D7F"/>
    <w:rsid w:val="00444858"/>
    <w:rsid w:val="00446C93"/>
    <w:rsid w:val="00453438"/>
    <w:rsid w:val="00461557"/>
    <w:rsid w:val="0046303E"/>
    <w:rsid w:val="0047137F"/>
    <w:rsid w:val="0047284C"/>
    <w:rsid w:val="004807C2"/>
    <w:rsid w:val="00490AF5"/>
    <w:rsid w:val="00491159"/>
    <w:rsid w:val="00492CEB"/>
    <w:rsid w:val="004935F3"/>
    <w:rsid w:val="004936C7"/>
    <w:rsid w:val="0049480E"/>
    <w:rsid w:val="004A02ED"/>
    <w:rsid w:val="004A324E"/>
    <w:rsid w:val="004B220E"/>
    <w:rsid w:val="004C68B3"/>
    <w:rsid w:val="004D0A9C"/>
    <w:rsid w:val="004D0C63"/>
    <w:rsid w:val="004D45C7"/>
    <w:rsid w:val="004E17FC"/>
    <w:rsid w:val="004E30FD"/>
    <w:rsid w:val="004E394E"/>
    <w:rsid w:val="004E4537"/>
    <w:rsid w:val="004E589B"/>
    <w:rsid w:val="004E6F60"/>
    <w:rsid w:val="004F116B"/>
    <w:rsid w:val="004F12D7"/>
    <w:rsid w:val="00525DFA"/>
    <w:rsid w:val="00526073"/>
    <w:rsid w:val="005357CA"/>
    <w:rsid w:val="00540087"/>
    <w:rsid w:val="00546656"/>
    <w:rsid w:val="00560255"/>
    <w:rsid w:val="00561031"/>
    <w:rsid w:val="00561537"/>
    <w:rsid w:val="005643D0"/>
    <w:rsid w:val="00564F68"/>
    <w:rsid w:val="0056591B"/>
    <w:rsid w:val="005659F5"/>
    <w:rsid w:val="00566105"/>
    <w:rsid w:val="00570FA7"/>
    <w:rsid w:val="005733FD"/>
    <w:rsid w:val="005744D4"/>
    <w:rsid w:val="00575DE2"/>
    <w:rsid w:val="00582FC6"/>
    <w:rsid w:val="00591D32"/>
    <w:rsid w:val="0059664D"/>
    <w:rsid w:val="005A26A7"/>
    <w:rsid w:val="005A2D6C"/>
    <w:rsid w:val="005A4CE4"/>
    <w:rsid w:val="005A7C38"/>
    <w:rsid w:val="005B10B6"/>
    <w:rsid w:val="005B3364"/>
    <w:rsid w:val="005B6A48"/>
    <w:rsid w:val="005C13E1"/>
    <w:rsid w:val="005C17A6"/>
    <w:rsid w:val="005C2C7F"/>
    <w:rsid w:val="005C475E"/>
    <w:rsid w:val="005C5C46"/>
    <w:rsid w:val="005C7729"/>
    <w:rsid w:val="005D5132"/>
    <w:rsid w:val="005E0BA4"/>
    <w:rsid w:val="005E0C98"/>
    <w:rsid w:val="005F05D7"/>
    <w:rsid w:val="005F4C58"/>
    <w:rsid w:val="005F4C5B"/>
    <w:rsid w:val="005F58F4"/>
    <w:rsid w:val="0060170A"/>
    <w:rsid w:val="00624EC1"/>
    <w:rsid w:val="006333E1"/>
    <w:rsid w:val="0064050B"/>
    <w:rsid w:val="00645E0D"/>
    <w:rsid w:val="00653E94"/>
    <w:rsid w:val="006576B5"/>
    <w:rsid w:val="00662D01"/>
    <w:rsid w:val="00663C67"/>
    <w:rsid w:val="0067326F"/>
    <w:rsid w:val="006744E8"/>
    <w:rsid w:val="00675B3A"/>
    <w:rsid w:val="0068386F"/>
    <w:rsid w:val="006876D4"/>
    <w:rsid w:val="00693304"/>
    <w:rsid w:val="006971E3"/>
    <w:rsid w:val="006A5D4A"/>
    <w:rsid w:val="006B0FB6"/>
    <w:rsid w:val="006C4C7C"/>
    <w:rsid w:val="006D1283"/>
    <w:rsid w:val="006D63F9"/>
    <w:rsid w:val="006D7B68"/>
    <w:rsid w:val="006E61ED"/>
    <w:rsid w:val="006E746B"/>
    <w:rsid w:val="006E7CC2"/>
    <w:rsid w:val="006F168E"/>
    <w:rsid w:val="00700325"/>
    <w:rsid w:val="00701BBF"/>
    <w:rsid w:val="00703FC8"/>
    <w:rsid w:val="00711C7A"/>
    <w:rsid w:val="007129DE"/>
    <w:rsid w:val="00713C09"/>
    <w:rsid w:val="007256AA"/>
    <w:rsid w:val="007376C2"/>
    <w:rsid w:val="0074232F"/>
    <w:rsid w:val="00742AF0"/>
    <w:rsid w:val="00747FD7"/>
    <w:rsid w:val="007518E6"/>
    <w:rsid w:val="00752287"/>
    <w:rsid w:val="00756A0A"/>
    <w:rsid w:val="00763385"/>
    <w:rsid w:val="00785994"/>
    <w:rsid w:val="00785BB1"/>
    <w:rsid w:val="00791DBE"/>
    <w:rsid w:val="00793FA2"/>
    <w:rsid w:val="007B2010"/>
    <w:rsid w:val="007B6E82"/>
    <w:rsid w:val="007B7B22"/>
    <w:rsid w:val="007C050D"/>
    <w:rsid w:val="007D2876"/>
    <w:rsid w:val="007D3586"/>
    <w:rsid w:val="007D40B5"/>
    <w:rsid w:val="007E0031"/>
    <w:rsid w:val="007E0C58"/>
    <w:rsid w:val="007E1C27"/>
    <w:rsid w:val="007E3237"/>
    <w:rsid w:val="007E3FCC"/>
    <w:rsid w:val="007F22DE"/>
    <w:rsid w:val="007F74B0"/>
    <w:rsid w:val="00800A17"/>
    <w:rsid w:val="008012A3"/>
    <w:rsid w:val="00804ECE"/>
    <w:rsid w:val="00805BED"/>
    <w:rsid w:val="00821D6F"/>
    <w:rsid w:val="00836BA1"/>
    <w:rsid w:val="00843CFF"/>
    <w:rsid w:val="00844F80"/>
    <w:rsid w:val="0084547E"/>
    <w:rsid w:val="0084599E"/>
    <w:rsid w:val="00847431"/>
    <w:rsid w:val="00850A09"/>
    <w:rsid w:val="00856A88"/>
    <w:rsid w:val="00863ADA"/>
    <w:rsid w:val="00866EC4"/>
    <w:rsid w:val="0086712D"/>
    <w:rsid w:val="00870519"/>
    <w:rsid w:val="0087368D"/>
    <w:rsid w:val="00880FA2"/>
    <w:rsid w:val="008862D3"/>
    <w:rsid w:val="00890A08"/>
    <w:rsid w:val="008921A0"/>
    <w:rsid w:val="008925E6"/>
    <w:rsid w:val="0089718F"/>
    <w:rsid w:val="00897D84"/>
    <w:rsid w:val="008A28E1"/>
    <w:rsid w:val="008B1983"/>
    <w:rsid w:val="008B2226"/>
    <w:rsid w:val="008C2A00"/>
    <w:rsid w:val="008C4364"/>
    <w:rsid w:val="008C6EAD"/>
    <w:rsid w:val="008D215E"/>
    <w:rsid w:val="008D52CA"/>
    <w:rsid w:val="008E051B"/>
    <w:rsid w:val="008E0879"/>
    <w:rsid w:val="008E1D14"/>
    <w:rsid w:val="008E223F"/>
    <w:rsid w:val="008E3BE9"/>
    <w:rsid w:val="008E4A7F"/>
    <w:rsid w:val="008F6ADC"/>
    <w:rsid w:val="008F7634"/>
    <w:rsid w:val="008F77E0"/>
    <w:rsid w:val="009028EF"/>
    <w:rsid w:val="00914E2C"/>
    <w:rsid w:val="0092200C"/>
    <w:rsid w:val="00924F75"/>
    <w:rsid w:val="0092677C"/>
    <w:rsid w:val="00931F92"/>
    <w:rsid w:val="0093775E"/>
    <w:rsid w:val="00937ED9"/>
    <w:rsid w:val="00940982"/>
    <w:rsid w:val="0094492B"/>
    <w:rsid w:val="00946DB6"/>
    <w:rsid w:val="00961DAC"/>
    <w:rsid w:val="00970D62"/>
    <w:rsid w:val="00974C2D"/>
    <w:rsid w:val="0097713E"/>
    <w:rsid w:val="00981CFF"/>
    <w:rsid w:val="009847DE"/>
    <w:rsid w:val="00993F1A"/>
    <w:rsid w:val="00997FFC"/>
    <w:rsid w:val="009A3711"/>
    <w:rsid w:val="009A5355"/>
    <w:rsid w:val="009B191E"/>
    <w:rsid w:val="009B3EFF"/>
    <w:rsid w:val="009C21A7"/>
    <w:rsid w:val="009C6883"/>
    <w:rsid w:val="009D16B1"/>
    <w:rsid w:val="009D38FB"/>
    <w:rsid w:val="009E22C3"/>
    <w:rsid w:val="009E579D"/>
    <w:rsid w:val="009F1884"/>
    <w:rsid w:val="009F5B70"/>
    <w:rsid w:val="009F6059"/>
    <w:rsid w:val="009F6833"/>
    <w:rsid w:val="00A00F84"/>
    <w:rsid w:val="00A142E7"/>
    <w:rsid w:val="00A159BF"/>
    <w:rsid w:val="00A229E1"/>
    <w:rsid w:val="00A44BA4"/>
    <w:rsid w:val="00A54916"/>
    <w:rsid w:val="00A57AA7"/>
    <w:rsid w:val="00A621A2"/>
    <w:rsid w:val="00A6264F"/>
    <w:rsid w:val="00A67139"/>
    <w:rsid w:val="00A71915"/>
    <w:rsid w:val="00A7329B"/>
    <w:rsid w:val="00A811B5"/>
    <w:rsid w:val="00A83F74"/>
    <w:rsid w:val="00A872C7"/>
    <w:rsid w:val="00A9005C"/>
    <w:rsid w:val="00A91225"/>
    <w:rsid w:val="00A92640"/>
    <w:rsid w:val="00A946F5"/>
    <w:rsid w:val="00A964CB"/>
    <w:rsid w:val="00AA020F"/>
    <w:rsid w:val="00AA11CD"/>
    <w:rsid w:val="00AA2815"/>
    <w:rsid w:val="00AA2EC2"/>
    <w:rsid w:val="00AA3E0D"/>
    <w:rsid w:val="00AA4826"/>
    <w:rsid w:val="00AA52D0"/>
    <w:rsid w:val="00AB014E"/>
    <w:rsid w:val="00AB0F34"/>
    <w:rsid w:val="00AB36E3"/>
    <w:rsid w:val="00AC0A1E"/>
    <w:rsid w:val="00AD2449"/>
    <w:rsid w:val="00AD34FB"/>
    <w:rsid w:val="00AD7B74"/>
    <w:rsid w:val="00AE1228"/>
    <w:rsid w:val="00AF165E"/>
    <w:rsid w:val="00AF20B6"/>
    <w:rsid w:val="00AF22D0"/>
    <w:rsid w:val="00AF2568"/>
    <w:rsid w:val="00AF2F7D"/>
    <w:rsid w:val="00B00BEF"/>
    <w:rsid w:val="00B12520"/>
    <w:rsid w:val="00B23001"/>
    <w:rsid w:val="00B32FB4"/>
    <w:rsid w:val="00B35212"/>
    <w:rsid w:val="00B36BA1"/>
    <w:rsid w:val="00B370CF"/>
    <w:rsid w:val="00B45BB4"/>
    <w:rsid w:val="00B6210B"/>
    <w:rsid w:val="00B65D91"/>
    <w:rsid w:val="00B71BB5"/>
    <w:rsid w:val="00B74855"/>
    <w:rsid w:val="00B775FE"/>
    <w:rsid w:val="00B8111E"/>
    <w:rsid w:val="00B81539"/>
    <w:rsid w:val="00B83031"/>
    <w:rsid w:val="00B8420F"/>
    <w:rsid w:val="00B85DAE"/>
    <w:rsid w:val="00B91BEE"/>
    <w:rsid w:val="00BA0ED8"/>
    <w:rsid w:val="00BA21C0"/>
    <w:rsid w:val="00BA2F35"/>
    <w:rsid w:val="00BA2F58"/>
    <w:rsid w:val="00BA57E1"/>
    <w:rsid w:val="00BB1BB8"/>
    <w:rsid w:val="00BB78BC"/>
    <w:rsid w:val="00BC0AE0"/>
    <w:rsid w:val="00BC1783"/>
    <w:rsid w:val="00BC6148"/>
    <w:rsid w:val="00BD26C0"/>
    <w:rsid w:val="00BE0A42"/>
    <w:rsid w:val="00BE0B4A"/>
    <w:rsid w:val="00BE3D17"/>
    <w:rsid w:val="00BE3E7D"/>
    <w:rsid w:val="00BE7731"/>
    <w:rsid w:val="00BF134F"/>
    <w:rsid w:val="00BF3181"/>
    <w:rsid w:val="00BF37EE"/>
    <w:rsid w:val="00BF4147"/>
    <w:rsid w:val="00BF50CC"/>
    <w:rsid w:val="00BF5148"/>
    <w:rsid w:val="00BF5DF2"/>
    <w:rsid w:val="00BF68F8"/>
    <w:rsid w:val="00C04857"/>
    <w:rsid w:val="00C0581A"/>
    <w:rsid w:val="00C10263"/>
    <w:rsid w:val="00C1046D"/>
    <w:rsid w:val="00C12533"/>
    <w:rsid w:val="00C1407C"/>
    <w:rsid w:val="00C14287"/>
    <w:rsid w:val="00C32A44"/>
    <w:rsid w:val="00C3732E"/>
    <w:rsid w:val="00C50AE4"/>
    <w:rsid w:val="00C55E5C"/>
    <w:rsid w:val="00C61FD4"/>
    <w:rsid w:val="00C62E7F"/>
    <w:rsid w:val="00C670D9"/>
    <w:rsid w:val="00C76C73"/>
    <w:rsid w:val="00C835B8"/>
    <w:rsid w:val="00C8702E"/>
    <w:rsid w:val="00C90754"/>
    <w:rsid w:val="00C92D93"/>
    <w:rsid w:val="00C94E15"/>
    <w:rsid w:val="00C96623"/>
    <w:rsid w:val="00CA0DC6"/>
    <w:rsid w:val="00CA3F1A"/>
    <w:rsid w:val="00CA4AA7"/>
    <w:rsid w:val="00CB6828"/>
    <w:rsid w:val="00CC44D0"/>
    <w:rsid w:val="00CC6A67"/>
    <w:rsid w:val="00CD231D"/>
    <w:rsid w:val="00CE2C74"/>
    <w:rsid w:val="00CE77EC"/>
    <w:rsid w:val="00CF233C"/>
    <w:rsid w:val="00CF3D3F"/>
    <w:rsid w:val="00CF5DAF"/>
    <w:rsid w:val="00CF7A54"/>
    <w:rsid w:val="00D02762"/>
    <w:rsid w:val="00D04B58"/>
    <w:rsid w:val="00D0666D"/>
    <w:rsid w:val="00D06F13"/>
    <w:rsid w:val="00D071BF"/>
    <w:rsid w:val="00D11BB9"/>
    <w:rsid w:val="00D2279B"/>
    <w:rsid w:val="00D245B6"/>
    <w:rsid w:val="00D253B1"/>
    <w:rsid w:val="00D26641"/>
    <w:rsid w:val="00D26A4F"/>
    <w:rsid w:val="00D30419"/>
    <w:rsid w:val="00D341F6"/>
    <w:rsid w:val="00D34A98"/>
    <w:rsid w:val="00D43B55"/>
    <w:rsid w:val="00D44CCD"/>
    <w:rsid w:val="00D46675"/>
    <w:rsid w:val="00D61C62"/>
    <w:rsid w:val="00D66689"/>
    <w:rsid w:val="00D70610"/>
    <w:rsid w:val="00D74109"/>
    <w:rsid w:val="00D74320"/>
    <w:rsid w:val="00D75EC6"/>
    <w:rsid w:val="00D75F78"/>
    <w:rsid w:val="00D763B4"/>
    <w:rsid w:val="00D85D71"/>
    <w:rsid w:val="00D8752A"/>
    <w:rsid w:val="00DA021D"/>
    <w:rsid w:val="00DA4355"/>
    <w:rsid w:val="00DA463F"/>
    <w:rsid w:val="00DB1D1B"/>
    <w:rsid w:val="00DB6C77"/>
    <w:rsid w:val="00DB7A1E"/>
    <w:rsid w:val="00DC079A"/>
    <w:rsid w:val="00DC6BD2"/>
    <w:rsid w:val="00DC7172"/>
    <w:rsid w:val="00DD2436"/>
    <w:rsid w:val="00DD3025"/>
    <w:rsid w:val="00DE1194"/>
    <w:rsid w:val="00DE13E2"/>
    <w:rsid w:val="00DE6CC2"/>
    <w:rsid w:val="00DE6FB5"/>
    <w:rsid w:val="00DF0696"/>
    <w:rsid w:val="00DF0C6F"/>
    <w:rsid w:val="00DF1612"/>
    <w:rsid w:val="00DF7AC2"/>
    <w:rsid w:val="00E11A32"/>
    <w:rsid w:val="00E17C7B"/>
    <w:rsid w:val="00E2152F"/>
    <w:rsid w:val="00E2316C"/>
    <w:rsid w:val="00E235B8"/>
    <w:rsid w:val="00E235E5"/>
    <w:rsid w:val="00E24DDC"/>
    <w:rsid w:val="00E318C8"/>
    <w:rsid w:val="00E32388"/>
    <w:rsid w:val="00E516DF"/>
    <w:rsid w:val="00E51953"/>
    <w:rsid w:val="00E613BF"/>
    <w:rsid w:val="00E6209E"/>
    <w:rsid w:val="00E62803"/>
    <w:rsid w:val="00E73B9E"/>
    <w:rsid w:val="00E74C29"/>
    <w:rsid w:val="00E74F62"/>
    <w:rsid w:val="00E766F6"/>
    <w:rsid w:val="00E82B86"/>
    <w:rsid w:val="00E853FC"/>
    <w:rsid w:val="00E86A72"/>
    <w:rsid w:val="00E87B77"/>
    <w:rsid w:val="00E91C9A"/>
    <w:rsid w:val="00E950DC"/>
    <w:rsid w:val="00E958DA"/>
    <w:rsid w:val="00EA1292"/>
    <w:rsid w:val="00EA2BD7"/>
    <w:rsid w:val="00EA3182"/>
    <w:rsid w:val="00EA379C"/>
    <w:rsid w:val="00EB79C2"/>
    <w:rsid w:val="00EC098D"/>
    <w:rsid w:val="00EC6224"/>
    <w:rsid w:val="00ED5631"/>
    <w:rsid w:val="00ED6379"/>
    <w:rsid w:val="00EE0DE5"/>
    <w:rsid w:val="00EE437F"/>
    <w:rsid w:val="00EE5848"/>
    <w:rsid w:val="00EE61C6"/>
    <w:rsid w:val="00EF5D66"/>
    <w:rsid w:val="00F012A7"/>
    <w:rsid w:val="00F1266D"/>
    <w:rsid w:val="00F15F8E"/>
    <w:rsid w:val="00F25252"/>
    <w:rsid w:val="00F274AC"/>
    <w:rsid w:val="00F32829"/>
    <w:rsid w:val="00F4465F"/>
    <w:rsid w:val="00F449A4"/>
    <w:rsid w:val="00F45716"/>
    <w:rsid w:val="00F46268"/>
    <w:rsid w:val="00F744DD"/>
    <w:rsid w:val="00F758B4"/>
    <w:rsid w:val="00F75A69"/>
    <w:rsid w:val="00F77760"/>
    <w:rsid w:val="00F81B18"/>
    <w:rsid w:val="00F823CB"/>
    <w:rsid w:val="00F94298"/>
    <w:rsid w:val="00FA00E1"/>
    <w:rsid w:val="00FA059F"/>
    <w:rsid w:val="00FA38A5"/>
    <w:rsid w:val="00FA4E10"/>
    <w:rsid w:val="00FB3B17"/>
    <w:rsid w:val="00FB569E"/>
    <w:rsid w:val="00FB5B57"/>
    <w:rsid w:val="00FC2DC4"/>
    <w:rsid w:val="00FC5F8F"/>
    <w:rsid w:val="00FC6B79"/>
    <w:rsid w:val="00FD0EFD"/>
    <w:rsid w:val="00FD1E79"/>
    <w:rsid w:val="00FD30DF"/>
    <w:rsid w:val="00FD3D7A"/>
    <w:rsid w:val="00FD3FDD"/>
    <w:rsid w:val="00FD4B6F"/>
    <w:rsid w:val="00FD4E71"/>
    <w:rsid w:val="00FE4FA2"/>
    <w:rsid w:val="00FE6B93"/>
    <w:rsid w:val="00FF1E80"/>
    <w:rsid w:val="00FF4C83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5C8B649-5839-4078-B1AC-CFE7084F2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7CB"/>
    <w:pPr>
      <w:jc w:val="both"/>
    </w:pPr>
    <w:rPr>
      <w:rFonts w:ascii="Times New Roman" w:hAnsi="Times New Roman" w:cs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A0ED8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9">
    <w:name w:val="rvts9"/>
    <w:rsid w:val="00BA0ED8"/>
  </w:style>
  <w:style w:type="paragraph" w:styleId="a3">
    <w:name w:val="Balloon Text"/>
    <w:basedOn w:val="a"/>
    <w:link w:val="a4"/>
    <w:uiPriority w:val="99"/>
    <w:semiHidden/>
    <w:rsid w:val="0016027D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locked/>
    <w:rsid w:val="0016027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16027D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locked/>
    <w:rsid w:val="0016027D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16027D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locked/>
    <w:rsid w:val="0016027D"/>
    <w:rPr>
      <w:rFonts w:ascii="Times New Roman" w:hAnsi="Times New Roman" w:cs="Times New Roman"/>
      <w:sz w:val="28"/>
    </w:rPr>
  </w:style>
  <w:style w:type="character" w:customStyle="1" w:styleId="rvts15">
    <w:name w:val="rvts15"/>
    <w:uiPriority w:val="99"/>
    <w:rsid w:val="005B10B6"/>
    <w:rPr>
      <w:rFonts w:cs="Times New Roman"/>
    </w:rPr>
  </w:style>
  <w:style w:type="paragraph" w:styleId="a9">
    <w:name w:val="List Paragraph"/>
    <w:basedOn w:val="a"/>
    <w:uiPriority w:val="34"/>
    <w:qFormat/>
    <w:rsid w:val="00027007"/>
    <w:pPr>
      <w:ind w:left="720"/>
      <w:contextualSpacing/>
    </w:pPr>
  </w:style>
  <w:style w:type="character" w:styleId="aa">
    <w:name w:val="Hyperlink"/>
    <w:uiPriority w:val="99"/>
    <w:unhideWhenUsed/>
    <w:rsid w:val="0002700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76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D2CBB-FD3E-44B9-A9BE-CE61075E3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1583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ПОРІВНЯЛЬНА ТАБЛИЦЯ</vt:lpstr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subject/>
  <dc:creator>Лічман Ганна Василівна</dc:creator>
  <cp:keywords/>
  <dc:description/>
  <cp:lastModifiedBy>Лічман Ганна Василівна</cp:lastModifiedBy>
  <cp:revision>3</cp:revision>
  <cp:lastPrinted>2020-02-10T09:06:00Z</cp:lastPrinted>
  <dcterms:created xsi:type="dcterms:W3CDTF">2020-02-10T10:31:00Z</dcterms:created>
  <dcterms:modified xsi:type="dcterms:W3CDTF">2020-02-10T11:21:00Z</dcterms:modified>
</cp:coreProperties>
</file>