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A5765D" w:rsidRPr="0016278C" w:rsidP="00A5765D">
      <w:pPr>
        <w:spacing w:after="120"/>
        <w:jc w:val="right"/>
        <w:rPr>
          <w:rFonts w:ascii="Arial" w:hAnsi="Arial" w:cs="Arial"/>
          <w:sz w:val="24"/>
          <w:szCs w:val="24"/>
          <w:lang w:val="uk-UA"/>
        </w:rPr>
      </w:pPr>
      <w:r w:rsidRPr="0016278C">
        <w:rPr>
          <w:rFonts w:ascii="Arial" w:hAnsi="Arial" w:cs="Arial"/>
          <w:sz w:val="24"/>
          <w:szCs w:val="24"/>
          <w:lang w:val="uk-UA"/>
        </w:rPr>
        <w:t>Додаток 1</w:t>
      </w:r>
    </w:p>
    <w:p w:rsidR="004A2E05" w:rsidRPr="0016278C" w:rsidP="004A2E05">
      <w:pPr>
        <w:spacing w:after="120"/>
        <w:jc w:val="right"/>
        <w:rPr>
          <w:rFonts w:ascii="Arial" w:hAnsi="Arial" w:cs="Arial"/>
          <w:sz w:val="24"/>
          <w:szCs w:val="24"/>
          <w:lang w:val="uk-UA"/>
        </w:rPr>
      </w:pPr>
      <w:r w:rsidRPr="0016278C" w:rsidR="00A5765D">
        <w:rPr>
          <w:rFonts w:ascii="Arial" w:hAnsi="Arial" w:cs="Arial"/>
          <w:sz w:val="24"/>
          <w:szCs w:val="24"/>
          <w:lang w:val="uk-UA"/>
        </w:rPr>
        <w:t xml:space="preserve">до Постанови Верховної Ради України </w:t>
        <w:br/>
        <w:t>від ____________</w:t>
      </w:r>
      <w:r w:rsidRPr="0016278C" w:rsidR="009B6F48">
        <w:rPr>
          <w:rFonts w:ascii="Arial" w:hAnsi="Arial" w:cs="Arial"/>
          <w:sz w:val="24"/>
          <w:szCs w:val="24"/>
          <w:lang w:val="uk-UA"/>
        </w:rPr>
        <w:t>_</w:t>
      </w:r>
      <w:r w:rsidRPr="0016278C" w:rsidR="00A5765D">
        <w:rPr>
          <w:rFonts w:ascii="Arial" w:hAnsi="Arial" w:cs="Arial"/>
          <w:sz w:val="24"/>
          <w:szCs w:val="24"/>
          <w:lang w:val="uk-UA"/>
        </w:rPr>
        <w:t>____  №__________</w:t>
      </w:r>
    </w:p>
    <w:p w:rsidR="00A5765D" w:rsidRPr="0016278C" w:rsidP="00FC0E87">
      <w:pPr>
        <w:jc w:val="center"/>
        <w:rPr>
          <w:rFonts w:ascii="Arial" w:hAnsi="Arial" w:cs="Arial"/>
          <w:b/>
          <w:sz w:val="26"/>
          <w:szCs w:val="26"/>
          <w:lang w:val="uk-UA"/>
        </w:rPr>
      </w:pPr>
    </w:p>
    <w:p w:rsidR="009B1C9C" w:rsidRPr="0016278C" w:rsidP="00FC0E87">
      <w:pPr>
        <w:jc w:val="center"/>
        <w:rPr>
          <w:rFonts w:ascii="Arial" w:hAnsi="Arial" w:cs="Arial"/>
          <w:b/>
          <w:sz w:val="28"/>
          <w:szCs w:val="28"/>
          <w:lang w:val="uk-UA"/>
        </w:rPr>
      </w:pPr>
    </w:p>
    <w:p w:rsidR="00FB245D" w:rsidP="00FC0E87">
      <w:pPr>
        <w:jc w:val="center"/>
        <w:rPr>
          <w:rFonts w:ascii="Arial" w:hAnsi="Arial" w:cs="Arial"/>
          <w:b/>
          <w:sz w:val="28"/>
          <w:szCs w:val="28"/>
          <w:lang w:val="uk-UA"/>
        </w:rPr>
      </w:pPr>
    </w:p>
    <w:p w:rsidR="00EF6DA7" w:rsidRPr="0016278C" w:rsidP="00FC0E87">
      <w:pPr>
        <w:jc w:val="center"/>
        <w:rPr>
          <w:rFonts w:ascii="Arial" w:hAnsi="Arial" w:cs="Arial"/>
          <w:b/>
          <w:sz w:val="28"/>
          <w:szCs w:val="28"/>
          <w:lang w:val="uk-UA"/>
        </w:rPr>
      </w:pPr>
    </w:p>
    <w:p w:rsidR="00C532A2" w:rsidRPr="0016278C" w:rsidP="00FC0E87">
      <w:pPr>
        <w:jc w:val="center"/>
        <w:rPr>
          <w:rFonts w:ascii="Arial" w:hAnsi="Arial" w:cs="Arial"/>
          <w:b/>
          <w:sz w:val="24"/>
          <w:szCs w:val="24"/>
          <w:lang w:val="uk-UA"/>
        </w:rPr>
      </w:pPr>
      <w:r w:rsidRPr="0016278C" w:rsidR="00A5765D">
        <w:rPr>
          <w:rFonts w:ascii="Arial" w:hAnsi="Arial" w:cs="Arial"/>
          <w:b/>
          <w:sz w:val="28"/>
          <w:szCs w:val="28"/>
          <w:lang w:val="uk-UA"/>
        </w:rPr>
        <w:t>ПЕРЕЛІК</w:t>
        <w:br/>
      </w:r>
      <w:r w:rsidRPr="0016278C" w:rsidR="00A5765D">
        <w:rPr>
          <w:rFonts w:ascii="Arial" w:hAnsi="Arial" w:cs="Arial"/>
          <w:b/>
          <w:sz w:val="24"/>
          <w:szCs w:val="24"/>
          <w:lang w:val="uk-UA"/>
        </w:rPr>
        <w:t xml:space="preserve">законопроектів, які за </w:t>
      </w:r>
      <w:r w:rsidRPr="0016278C" w:rsidR="00A256C1">
        <w:rPr>
          <w:rFonts w:ascii="Arial" w:hAnsi="Arial" w:cs="Arial"/>
          <w:b/>
          <w:sz w:val="24"/>
          <w:szCs w:val="24"/>
          <w:lang w:val="uk-UA"/>
        </w:rPr>
        <w:t>висновками</w:t>
      </w:r>
      <w:r w:rsidRPr="0016278C" w:rsidR="00A5765D">
        <w:rPr>
          <w:rFonts w:ascii="Arial" w:hAnsi="Arial" w:cs="Arial"/>
          <w:b/>
          <w:sz w:val="24"/>
          <w:szCs w:val="24"/>
          <w:lang w:val="uk-UA"/>
        </w:rPr>
        <w:t xml:space="preserve"> комітетів Верховної Ради України </w:t>
        <w:br/>
        <w:t>втратили актуальність</w:t>
      </w:r>
      <w:r w:rsidR="0068206F">
        <w:rPr>
          <w:rFonts w:ascii="Arial" w:hAnsi="Arial" w:cs="Arial"/>
          <w:b/>
          <w:sz w:val="24"/>
          <w:szCs w:val="24"/>
          <w:lang w:val="uk-UA"/>
        </w:rPr>
        <w:t>,</w:t>
      </w:r>
      <w:r w:rsidRPr="0016278C" w:rsidR="00A5765D">
        <w:rPr>
          <w:rFonts w:ascii="Arial" w:hAnsi="Arial" w:cs="Arial"/>
          <w:b/>
          <w:sz w:val="24"/>
          <w:szCs w:val="24"/>
          <w:lang w:val="uk-UA"/>
        </w:rPr>
        <w:t xml:space="preserve"> пропонуються на відхилення </w:t>
      </w:r>
      <w:r w:rsidR="0068206F">
        <w:rPr>
          <w:rFonts w:ascii="Arial" w:hAnsi="Arial" w:cs="Arial"/>
          <w:b/>
          <w:sz w:val="24"/>
          <w:szCs w:val="24"/>
          <w:lang w:val="uk-UA"/>
        </w:rPr>
        <w:t xml:space="preserve">та </w:t>
      </w:r>
      <w:r w:rsidRPr="0068206F" w:rsidR="0068206F">
        <w:rPr>
          <w:rFonts w:ascii="Arial" w:hAnsi="Arial" w:cs="Arial"/>
          <w:b/>
          <w:sz w:val="24"/>
          <w:szCs w:val="24"/>
          <w:lang w:val="uk-UA"/>
        </w:rPr>
        <w:t>не рекомендовані для включення до порядку денного третьої сесії</w:t>
      </w:r>
      <w:r w:rsidRPr="0016278C" w:rsidR="0068206F">
        <w:rPr>
          <w:rFonts w:ascii="Arial" w:hAnsi="Arial" w:cs="Arial"/>
          <w:b/>
          <w:sz w:val="24"/>
          <w:szCs w:val="24"/>
          <w:lang w:val="uk-UA"/>
        </w:rPr>
        <w:t xml:space="preserve"> </w:t>
      </w:r>
      <w:r w:rsidRPr="0016278C" w:rsidR="00A5765D">
        <w:rPr>
          <w:rFonts w:ascii="Arial" w:hAnsi="Arial" w:cs="Arial"/>
          <w:b/>
          <w:sz w:val="24"/>
          <w:szCs w:val="24"/>
          <w:lang w:val="uk-UA"/>
        </w:rPr>
        <w:t xml:space="preserve">з інших підстав </w:t>
      </w:r>
    </w:p>
    <w:p w:rsidR="00F110DB" w:rsidRPr="0016278C">
      <w:pPr>
        <w:rPr>
          <w:lang w:val="uk-UA"/>
        </w:rPr>
      </w:pPr>
    </w:p>
    <w:tbl>
      <w:tblPr>
        <w:tblStyle w:val="TableNormal"/>
        <w:tblW w:w="10480" w:type="dxa"/>
        <w:tblInd w:w="-69" w:type="dxa"/>
        <w:tblLayout w:type="fixed"/>
        <w:tblCellMar>
          <w:left w:w="73" w:type="dxa"/>
          <w:right w:w="73" w:type="dxa"/>
        </w:tblCellMar>
        <w:tblLook w:val="0010"/>
      </w:tblPr>
      <w:tblGrid>
        <w:gridCol w:w="831"/>
        <w:gridCol w:w="1012"/>
        <w:gridCol w:w="6804"/>
        <w:gridCol w:w="1833"/>
      </w:tblGrid>
      <w:tr w:rsidTr="00A4109D">
        <w:tblPrEx>
          <w:tblW w:w="10480" w:type="dxa"/>
          <w:tblInd w:w="-69" w:type="dxa"/>
          <w:tblLayout w:type="fixed"/>
          <w:tblCellMar>
            <w:left w:w="73" w:type="dxa"/>
            <w:right w:w="73" w:type="dxa"/>
          </w:tblCellMar>
          <w:tblLook w:val="0010"/>
        </w:tblPrEx>
        <w:trPr>
          <w:cantSplit/>
        </w:trPr>
        <w:tc>
          <w:tcPr>
            <w:tcW w:w="831" w:type="dxa"/>
            <w:tcBorders>
              <w:top w:val="single" w:sz="4" w:space="0" w:color="auto"/>
              <w:left w:val="single" w:sz="4" w:space="0" w:color="auto"/>
              <w:bottom w:val="single" w:sz="4" w:space="0" w:color="auto"/>
              <w:right w:val="single" w:sz="4" w:space="0" w:color="auto"/>
            </w:tcBorders>
          </w:tcPr>
          <w:p w:rsidR="00F110DB" w:rsidRPr="0016278C" w:rsidP="00A4109D">
            <w:pPr>
              <w:pStyle w:val="Table"/>
              <w:spacing w:before="20" w:after="0" w:line="228" w:lineRule="auto"/>
              <w:ind w:left="-57" w:right="-57"/>
              <w:jc w:val="center"/>
              <w:rPr>
                <w:rFonts w:ascii="Times New Roman" w:hAnsi="Times New Roman"/>
                <w:sz w:val="23"/>
                <w:lang w:val="uk-UA"/>
              </w:rPr>
            </w:pPr>
            <w:r w:rsidRPr="0016278C">
              <w:rPr>
                <w:rFonts w:ascii="Times New Roman" w:hAnsi="Times New Roman"/>
                <w:sz w:val="23"/>
                <w:lang w:val="uk-UA"/>
              </w:rPr>
              <w:t>Реєстр. номер</w:t>
            </w:r>
          </w:p>
        </w:tc>
        <w:tc>
          <w:tcPr>
            <w:tcW w:w="1012" w:type="dxa"/>
            <w:tcBorders>
              <w:top w:val="single" w:sz="4" w:space="0" w:color="auto"/>
              <w:left w:val="single" w:sz="4" w:space="0" w:color="auto"/>
              <w:bottom w:val="single" w:sz="4" w:space="0" w:color="auto"/>
              <w:right w:val="single" w:sz="4" w:space="0" w:color="auto"/>
            </w:tcBorders>
          </w:tcPr>
          <w:p w:rsidR="00F110DB" w:rsidRPr="0016278C" w:rsidP="00A4109D">
            <w:pPr>
              <w:pStyle w:val="Table"/>
              <w:spacing w:before="20" w:after="0" w:line="228" w:lineRule="auto"/>
              <w:ind w:left="-57" w:right="-57"/>
              <w:jc w:val="center"/>
              <w:rPr>
                <w:rFonts w:ascii="Times New Roman" w:hAnsi="Times New Roman"/>
                <w:sz w:val="23"/>
                <w:lang w:val="uk-UA"/>
              </w:rPr>
            </w:pPr>
            <w:r w:rsidRPr="0016278C">
              <w:rPr>
                <w:rFonts w:ascii="Times New Roman" w:hAnsi="Times New Roman"/>
                <w:sz w:val="23"/>
                <w:lang w:val="uk-UA"/>
              </w:rPr>
              <w:t>Суб</w:t>
            </w:r>
            <w:r w:rsidRPr="0016278C">
              <w:rPr>
                <w:rFonts w:ascii="Symbol" w:hAnsi="Symbol"/>
                <w:sz w:val="23"/>
                <w:lang w:val="uk-UA"/>
              </w:rPr>
              <w:sym w:font="Symbol" w:char="F0A2"/>
            </w:r>
            <w:r w:rsidRPr="0016278C">
              <w:rPr>
                <w:rFonts w:ascii="Times New Roman" w:hAnsi="Times New Roman"/>
                <w:sz w:val="23"/>
                <w:lang w:val="uk-UA"/>
              </w:rPr>
              <w:t xml:space="preserve">єкт </w:t>
            </w:r>
            <w:r w:rsidRPr="0016278C">
              <w:rPr>
                <w:rFonts w:ascii="Times New Roman" w:hAnsi="Times New Roman"/>
                <w:spacing w:val="-4"/>
                <w:sz w:val="23"/>
                <w:lang w:val="uk-UA"/>
              </w:rPr>
              <w:t>ініціативи</w:t>
            </w:r>
          </w:p>
        </w:tc>
        <w:tc>
          <w:tcPr>
            <w:tcW w:w="6804" w:type="dxa"/>
            <w:tcBorders>
              <w:top w:val="single" w:sz="4" w:space="0" w:color="auto"/>
              <w:left w:val="single" w:sz="4" w:space="0" w:color="auto"/>
              <w:bottom w:val="single" w:sz="4" w:space="0" w:color="auto"/>
              <w:right w:val="single" w:sz="4" w:space="0" w:color="auto"/>
            </w:tcBorders>
          </w:tcPr>
          <w:p w:rsidR="00F110DB" w:rsidRPr="0016278C" w:rsidP="00A4109D">
            <w:pPr>
              <w:pStyle w:val="Table"/>
              <w:spacing w:before="120" w:after="0" w:line="228" w:lineRule="auto"/>
              <w:jc w:val="center"/>
              <w:rPr>
                <w:b/>
                <w:sz w:val="23"/>
                <w:lang w:val="uk-UA"/>
              </w:rPr>
            </w:pPr>
            <w:r w:rsidRPr="0016278C">
              <w:rPr>
                <w:b/>
                <w:sz w:val="23"/>
                <w:lang w:val="uk-UA"/>
              </w:rPr>
              <w:t>Назва законопроекту (питання)</w:t>
            </w:r>
          </w:p>
        </w:tc>
        <w:tc>
          <w:tcPr>
            <w:tcW w:w="1833" w:type="dxa"/>
            <w:tcBorders>
              <w:top w:val="single" w:sz="4" w:space="0" w:color="auto"/>
              <w:left w:val="single" w:sz="4" w:space="0" w:color="auto"/>
              <w:bottom w:val="single" w:sz="4" w:space="0" w:color="auto"/>
              <w:right w:val="single" w:sz="4" w:space="0" w:color="auto"/>
            </w:tcBorders>
          </w:tcPr>
          <w:p w:rsidR="00F110DB" w:rsidRPr="0016278C" w:rsidP="00A4109D">
            <w:pPr>
              <w:pStyle w:val="Table"/>
              <w:spacing w:before="20" w:after="0" w:line="228" w:lineRule="auto"/>
              <w:ind w:left="-57" w:right="-57"/>
              <w:jc w:val="center"/>
              <w:rPr>
                <w:b/>
                <w:sz w:val="23"/>
                <w:lang w:val="uk-UA"/>
              </w:rPr>
            </w:pPr>
            <w:r w:rsidRPr="0016278C">
              <w:rPr>
                <w:b/>
                <w:sz w:val="23"/>
                <w:lang w:val="uk-UA"/>
              </w:rPr>
              <w:t>Відповідальні</w:t>
            </w:r>
          </w:p>
          <w:p w:rsidR="00F110DB" w:rsidRPr="0016278C" w:rsidP="00A4109D">
            <w:pPr>
              <w:pStyle w:val="Table"/>
              <w:spacing w:before="20" w:after="0" w:line="228" w:lineRule="auto"/>
              <w:ind w:left="-57" w:right="-57"/>
              <w:jc w:val="center"/>
              <w:rPr>
                <w:b/>
                <w:sz w:val="23"/>
                <w:lang w:val="uk-UA"/>
              </w:rPr>
            </w:pPr>
            <w:r w:rsidRPr="0016278C">
              <w:rPr>
                <w:b/>
                <w:sz w:val="23"/>
                <w:lang w:val="uk-UA"/>
              </w:rPr>
              <w:t>за підготовку</w:t>
            </w:r>
          </w:p>
        </w:tc>
      </w:tr>
    </w:tbl>
    <w:p w:rsidR="00F110DB" w:rsidRPr="0016278C">
      <w:pPr>
        <w:rPr>
          <w:sz w:val="4"/>
          <w:szCs w:val="4"/>
          <w:lang w:val="uk-UA"/>
        </w:rPr>
      </w:pPr>
    </w:p>
    <w:p w:rsidR="00AB0F00" w:rsidRPr="0016278C">
      <w:pPr>
        <w:rPr>
          <w:sz w:val="4"/>
          <w:szCs w:val="4"/>
        </w:rPr>
      </w:pPr>
    </w:p>
    <w:tbl>
      <w:tblPr>
        <w:tblStyle w:val="TableNormal"/>
        <w:tblW w:w="10632" w:type="dxa"/>
        <w:tblInd w:w="-69" w:type="dxa"/>
        <w:tblLayout w:type="fixed"/>
        <w:tblCellMar>
          <w:left w:w="73" w:type="dxa"/>
          <w:right w:w="73" w:type="dxa"/>
        </w:tblCellMar>
        <w:tblLook w:val="0010"/>
      </w:tblPr>
      <w:tblGrid>
        <w:gridCol w:w="851"/>
        <w:gridCol w:w="510"/>
        <w:gridCol w:w="7253"/>
        <w:gridCol w:w="2018"/>
      </w:tblGrid>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lang w:val="uk-UA"/>
              </w:rPr>
            </w:pPr>
            <w:r w:rsidRPr="00CF0519">
              <w:rPr>
                <w:szCs w:val="22"/>
                <w:lang w:val="uk-UA"/>
              </w:rPr>
              <w:t>0854</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 xml:space="preserve">Проект Закону про внесення змін до деяких законодавчих актів України щодо розширення повноважень органів місцевого самоврядування з управління земельними ресурсами та посилення державного контролю за використанням і охороною земель (друге читання) (доручення від 19.04.2016) </w:t>
            </w:r>
          </w:p>
        </w:tc>
        <w:tc>
          <w:tcPr>
            <w:tcW w:w="2018" w:type="dxa"/>
          </w:tcPr>
          <w:p w:rsidR="00CF0519" w:rsidRPr="00CF0519" w:rsidP="00CF0519">
            <w:pPr>
              <w:pStyle w:val="Table"/>
              <w:ind w:left="-28" w:right="-57"/>
              <w:rPr>
                <w:i/>
                <w:iCs/>
                <w:szCs w:val="22"/>
              </w:rPr>
            </w:pPr>
            <w:r w:rsidRPr="00CF0519">
              <w:rPr>
                <w:i/>
                <w:iCs/>
                <w:szCs w:val="22"/>
              </w:rPr>
              <w:t>М.Сольський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lang w:val="uk-UA"/>
              </w:rPr>
            </w:pPr>
            <w:r w:rsidRPr="00CF0519">
              <w:rPr>
                <w:szCs w:val="22"/>
              </w:rPr>
              <w:t>1101</w:t>
              <w:br/>
            </w:r>
            <w:r w:rsidRPr="00CF0519">
              <w:rPr>
                <w:szCs w:val="22"/>
                <w:lang w:val="uk-UA"/>
              </w:rPr>
              <w:t>1101-1</w:t>
              <w:br/>
              <w:t>1101-2</w:t>
            </w:r>
          </w:p>
        </w:tc>
        <w:tc>
          <w:tcPr>
            <w:tcW w:w="510" w:type="dxa"/>
            <w:noWrap/>
            <w:tcMar>
              <w:left w:w="57" w:type="dxa"/>
              <w:right w:w="57" w:type="dxa"/>
            </w:tcMar>
          </w:tcPr>
          <w:p w:rsidR="00CF0519" w:rsidRPr="00CF0519" w:rsidP="00CF0519">
            <w:pPr>
              <w:pStyle w:val="Table"/>
              <w:rPr>
                <w:szCs w:val="22"/>
              </w:rPr>
            </w:pPr>
            <w:r w:rsidRPr="00CF0519">
              <w:rPr>
                <w:szCs w:val="22"/>
              </w:rPr>
              <w:t>Д</w:t>
              <w:br/>
              <w:t>Д</w:t>
              <w:br/>
              <w:t>Д</w:t>
              <w:br/>
            </w:r>
          </w:p>
        </w:tc>
        <w:tc>
          <w:tcPr>
            <w:tcW w:w="7253" w:type="dxa"/>
          </w:tcPr>
          <w:p w:rsidR="00CF0519" w:rsidRPr="00CF0519" w:rsidP="00CF0519">
            <w:pPr>
              <w:pStyle w:val="Table"/>
              <w:rPr>
                <w:szCs w:val="22"/>
              </w:rPr>
            </w:pPr>
            <w:r w:rsidRPr="00CF0519">
              <w:rPr>
                <w:szCs w:val="22"/>
              </w:rPr>
              <w:t>Проект Закону про внесення змін до розділу X "Перехідні положення" Земельного кодексу України щодо заборони відчуження сільськогосподарських земель до проведення та встановлення результатів Всеукраїнського референдуму стосовно купівлі-продажу земель сільськогосподарського призначення (проект н.д. В.Новинського надано 06.09.2019, проект н.д. Н.Королевської – 05.09.2019, проект н.д. Д.Шпенова – 05.09.2019)</w:t>
            </w:r>
          </w:p>
        </w:tc>
        <w:tc>
          <w:tcPr>
            <w:tcW w:w="2018" w:type="dxa"/>
          </w:tcPr>
          <w:p w:rsidR="00CF0519" w:rsidRPr="00CF0519" w:rsidP="00CF0519">
            <w:pPr>
              <w:pStyle w:val="Table"/>
              <w:ind w:left="-28" w:right="-57"/>
              <w:rPr>
                <w:i/>
                <w:iCs/>
                <w:szCs w:val="22"/>
              </w:rPr>
            </w:pPr>
            <w:r w:rsidRPr="00CF0519">
              <w:rPr>
                <w:i/>
                <w:iCs/>
                <w:szCs w:val="22"/>
              </w:rPr>
              <w:t>М.Сольський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1124</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приватизацію та порядок виділення громадянам України в натурі (на місцевості) земельних ділянок земель сільськогосподарського призначення, що перебувають в державній власності (проект н.д. Н.Шуфрича надано 05.09.2019)</w:t>
            </w:r>
          </w:p>
        </w:tc>
        <w:tc>
          <w:tcPr>
            <w:tcW w:w="2018" w:type="dxa"/>
          </w:tcPr>
          <w:p w:rsidR="00CF0519" w:rsidRPr="00CF0519" w:rsidP="00CF0519">
            <w:pPr>
              <w:pStyle w:val="Table"/>
              <w:ind w:left="-28" w:right="-57"/>
              <w:rPr>
                <w:i/>
                <w:iCs/>
                <w:szCs w:val="22"/>
              </w:rPr>
            </w:pPr>
            <w:r w:rsidRPr="00CF0519">
              <w:rPr>
                <w:i/>
                <w:iCs/>
                <w:szCs w:val="22"/>
              </w:rPr>
              <w:t>М.Сольський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1130</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введення мораторію на зміну цільового призначення окремих земельних ділянок рекреаційного призначення в населених пунктах (проект н.д. Д.Шпенова надано 05.09.2019)</w:t>
            </w:r>
          </w:p>
        </w:tc>
        <w:tc>
          <w:tcPr>
            <w:tcW w:w="2018" w:type="dxa"/>
          </w:tcPr>
          <w:p w:rsidR="00CF0519" w:rsidRPr="00CF0519" w:rsidP="00CF0519">
            <w:pPr>
              <w:pStyle w:val="Table"/>
              <w:ind w:left="-28" w:right="-57"/>
              <w:rPr>
                <w:i/>
                <w:iCs/>
                <w:szCs w:val="22"/>
              </w:rPr>
            </w:pPr>
            <w:r w:rsidRPr="00CF0519">
              <w:rPr>
                <w:i/>
                <w:iCs/>
                <w:szCs w:val="22"/>
              </w:rPr>
              <w:t>М.Сольський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2071</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деяких законодавчих актів України щодо державної підтримки сільського розвитку (проект н.д. В.Івченка надано 10.09.2019)</w:t>
            </w:r>
          </w:p>
        </w:tc>
        <w:tc>
          <w:tcPr>
            <w:tcW w:w="2018" w:type="dxa"/>
          </w:tcPr>
          <w:p w:rsidR="00CF0519" w:rsidRPr="00CF0519" w:rsidP="00CF0519">
            <w:pPr>
              <w:pStyle w:val="Table"/>
              <w:ind w:left="-28" w:right="-57"/>
              <w:rPr>
                <w:i/>
                <w:iCs/>
                <w:szCs w:val="22"/>
              </w:rPr>
            </w:pPr>
            <w:r w:rsidRPr="00CF0519">
              <w:rPr>
                <w:i/>
                <w:iCs/>
                <w:szCs w:val="22"/>
              </w:rPr>
              <w:t>М.Сольський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2109</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окремі питання по запровадженню ринку землі та внесення змін до деяких законодавчих актів України щодо викупу державою земельних часток (паїв), недопущення знищення парків та спортивних об'єктів (проект н.д. Ю.Тимошенко надано 16.09.2019)</w:t>
            </w:r>
          </w:p>
        </w:tc>
        <w:tc>
          <w:tcPr>
            <w:tcW w:w="2018" w:type="dxa"/>
          </w:tcPr>
          <w:p w:rsidR="00CF0519" w:rsidRPr="00CF0519" w:rsidP="00CF0519">
            <w:pPr>
              <w:pStyle w:val="Table"/>
              <w:ind w:left="-28" w:right="-57"/>
              <w:rPr>
                <w:i/>
                <w:iCs/>
                <w:szCs w:val="22"/>
              </w:rPr>
            </w:pPr>
            <w:r w:rsidRPr="00CF0519">
              <w:rPr>
                <w:i/>
                <w:iCs/>
                <w:szCs w:val="22"/>
              </w:rPr>
              <w:t>М.Сольський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218</w:t>
            </w:r>
            <w:r w:rsidRPr="00CF0519">
              <w:rPr>
                <w:szCs w:val="22"/>
              </w:rPr>
              <w:t>8</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деяких законодавчих актів України (щодо підтримання реалізації натуральних молочних продуктів) (проект н.д. А.Деркача надано 07.10.2019)</w:t>
            </w:r>
          </w:p>
        </w:tc>
        <w:tc>
          <w:tcPr>
            <w:tcW w:w="2018" w:type="dxa"/>
          </w:tcPr>
          <w:p w:rsidR="00CF0519" w:rsidRPr="00CF0519" w:rsidP="00CF0519">
            <w:pPr>
              <w:pStyle w:val="Table"/>
              <w:ind w:left="-28" w:right="-57"/>
              <w:rPr>
                <w:i/>
                <w:iCs/>
                <w:szCs w:val="22"/>
              </w:rPr>
            </w:pPr>
            <w:r w:rsidRPr="00CF0519">
              <w:rPr>
                <w:i/>
                <w:iCs/>
                <w:szCs w:val="22"/>
              </w:rPr>
              <w:t>М.Сольський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2366</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рекультивацію порушених земель лісогосподарського призначення (проект н.д. Р.Іванісова надано 05.11.2019)</w:t>
            </w:r>
          </w:p>
        </w:tc>
        <w:tc>
          <w:tcPr>
            <w:tcW w:w="2018" w:type="dxa"/>
          </w:tcPr>
          <w:p w:rsidR="00CF0519" w:rsidRPr="00CF0519" w:rsidP="00CF0519">
            <w:pPr>
              <w:pStyle w:val="Table"/>
              <w:ind w:left="-28" w:right="-57"/>
              <w:rPr>
                <w:i/>
                <w:iCs/>
                <w:szCs w:val="22"/>
              </w:rPr>
            </w:pPr>
            <w:r w:rsidRPr="00CF0519">
              <w:rPr>
                <w:i/>
                <w:iCs/>
                <w:szCs w:val="22"/>
              </w:rPr>
              <w:t>М.Сольський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2405</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державну інвентаризацію (аудит) земель (проект н.д. В.Рабіновича надано 12.11.2019)</w:t>
            </w:r>
          </w:p>
        </w:tc>
        <w:tc>
          <w:tcPr>
            <w:tcW w:w="2018" w:type="dxa"/>
          </w:tcPr>
          <w:p w:rsidR="00CF0519" w:rsidRPr="00CF0519" w:rsidP="00CF0519">
            <w:pPr>
              <w:pStyle w:val="Table"/>
              <w:ind w:left="-28" w:right="-57"/>
              <w:rPr>
                <w:i/>
                <w:iCs/>
                <w:szCs w:val="22"/>
              </w:rPr>
            </w:pPr>
            <w:r w:rsidRPr="00CF0519">
              <w:rPr>
                <w:i/>
                <w:iCs/>
                <w:szCs w:val="22"/>
              </w:rPr>
              <w:t>М.Сольський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2488</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статті 17-2 Закону України "Про державну підтримку сільського господарства України" (проект н.д. Д.Германа надано 27.11.2019)</w:t>
            </w:r>
          </w:p>
        </w:tc>
        <w:tc>
          <w:tcPr>
            <w:tcW w:w="2018" w:type="dxa"/>
          </w:tcPr>
          <w:p w:rsidR="00CF0519" w:rsidRPr="00CF0519" w:rsidP="00CF0519">
            <w:pPr>
              <w:pStyle w:val="Table"/>
              <w:ind w:left="-28" w:right="-57"/>
              <w:rPr>
                <w:i/>
                <w:iCs/>
                <w:szCs w:val="22"/>
              </w:rPr>
            </w:pPr>
            <w:r w:rsidRPr="00CF0519">
              <w:rPr>
                <w:i/>
                <w:iCs/>
                <w:szCs w:val="22"/>
              </w:rPr>
              <w:t>М.Сольський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2522</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Закону України "Про державну підтримку сільського господарства" (щодо підтримки власників великої рогатої худоби) (проект н.д. О.Савчук  надано 09.12.2019)</w:t>
            </w:r>
          </w:p>
        </w:tc>
        <w:tc>
          <w:tcPr>
            <w:tcW w:w="2018" w:type="dxa"/>
          </w:tcPr>
          <w:p w:rsidR="00CF0519" w:rsidRPr="00CF0519" w:rsidP="00CF0519">
            <w:pPr>
              <w:pStyle w:val="Table"/>
              <w:ind w:left="-28" w:right="-57"/>
              <w:rPr>
                <w:i/>
                <w:iCs/>
                <w:szCs w:val="22"/>
              </w:rPr>
            </w:pPr>
            <w:r w:rsidRPr="00CF0519">
              <w:rPr>
                <w:i/>
                <w:iCs/>
                <w:szCs w:val="22"/>
              </w:rPr>
              <w:t>М.Сольський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2616</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Земельного кодексу України щодо компенсації громадянам України за добровільну відмову від права на отримання земельних ділянок (проект н.д. С.Гривка надано 21.12.2019)</w:t>
            </w:r>
          </w:p>
        </w:tc>
        <w:tc>
          <w:tcPr>
            <w:tcW w:w="2018" w:type="dxa"/>
          </w:tcPr>
          <w:p w:rsidR="00CF0519" w:rsidRPr="00CF0519" w:rsidP="00CF0519">
            <w:pPr>
              <w:pStyle w:val="Table"/>
              <w:ind w:left="-28" w:right="-57"/>
              <w:rPr>
                <w:i/>
                <w:iCs/>
                <w:szCs w:val="22"/>
              </w:rPr>
            </w:pPr>
            <w:r w:rsidRPr="00CF0519">
              <w:rPr>
                <w:i/>
                <w:iCs/>
                <w:szCs w:val="22"/>
              </w:rPr>
              <w:t>М.Сольський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lang w:val="uk-UA"/>
              </w:rPr>
            </w:pPr>
            <w:r w:rsidRPr="00CF0519">
              <w:rPr>
                <w:szCs w:val="22"/>
                <w:lang w:val="uk-UA"/>
              </w:rPr>
              <w:t>0865</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 xml:space="preserve">Проект Закону про внесення змін до Бюджетного кодексу України (щодо регульованих ринків та деривативів) (друге читання) (доручення від 31.03.2016) </w:t>
            </w:r>
          </w:p>
        </w:tc>
        <w:tc>
          <w:tcPr>
            <w:tcW w:w="2018" w:type="dxa"/>
          </w:tcPr>
          <w:p w:rsidR="00CF0519" w:rsidRPr="00CF0519" w:rsidP="00CF0519">
            <w:pPr>
              <w:pStyle w:val="Table"/>
              <w:ind w:left="-28" w:right="-57"/>
              <w:rPr>
                <w:i/>
                <w:iCs/>
                <w:szCs w:val="22"/>
                <w:lang w:val="uk-UA"/>
              </w:rPr>
            </w:pPr>
            <w:r w:rsidRPr="00CF0519">
              <w:rPr>
                <w:i/>
                <w:iCs/>
                <w:szCs w:val="22"/>
                <w:lang w:val="uk-UA"/>
              </w:rPr>
              <w:t>Ю.Арістов</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1166</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статті 123 Бюджетного кодексу України щодо відповідальності органів казначейського обслуговування бюджетних коштів за затримку платежів місцевих бюджетів (проект н.д. Д.Шпенова надано 05.09.2019)</w:t>
            </w:r>
          </w:p>
        </w:tc>
        <w:tc>
          <w:tcPr>
            <w:tcW w:w="2018" w:type="dxa"/>
          </w:tcPr>
          <w:p w:rsidR="00CF0519" w:rsidRPr="00CF0519" w:rsidP="00CF0519">
            <w:pPr>
              <w:pStyle w:val="Table"/>
              <w:ind w:left="-28" w:right="-57"/>
              <w:rPr>
                <w:i/>
                <w:iCs/>
                <w:szCs w:val="22"/>
              </w:rPr>
            </w:pPr>
            <w:r w:rsidRPr="00CF0519">
              <w:rPr>
                <w:i/>
                <w:iCs/>
                <w:szCs w:val="22"/>
              </w:rPr>
              <w:t>Ю.Арістов</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lang w:val="uk-UA"/>
              </w:rPr>
            </w:pPr>
            <w:r w:rsidRPr="00CF0519">
              <w:rPr>
                <w:szCs w:val="22"/>
              </w:rPr>
              <w:t>1172</w:t>
              <w:br/>
            </w:r>
            <w:r w:rsidRPr="00CF0519">
              <w:rPr>
                <w:szCs w:val="22"/>
                <w:lang w:val="uk-UA"/>
              </w:rPr>
              <w:t>1172-1</w:t>
            </w:r>
          </w:p>
        </w:tc>
        <w:tc>
          <w:tcPr>
            <w:tcW w:w="510" w:type="dxa"/>
            <w:noWrap/>
            <w:tcMar>
              <w:left w:w="57" w:type="dxa"/>
              <w:right w:w="57" w:type="dxa"/>
            </w:tcMar>
          </w:tcPr>
          <w:p w:rsidR="00CF0519" w:rsidRPr="00CF0519" w:rsidP="00CF0519">
            <w:pPr>
              <w:pStyle w:val="Table"/>
              <w:rPr>
                <w:szCs w:val="22"/>
                <w:lang w:val="uk-UA"/>
              </w:rPr>
            </w:pPr>
            <w:r w:rsidRPr="00CF0519">
              <w:rPr>
                <w:szCs w:val="22"/>
              </w:rPr>
              <w:t>Д</w:t>
              <w:br/>
            </w:r>
            <w:r w:rsidRPr="00CF0519">
              <w:rPr>
                <w:szCs w:val="22"/>
                <w:lang w:val="uk-UA"/>
              </w:rPr>
              <w:t>Д</w:t>
            </w:r>
          </w:p>
        </w:tc>
        <w:tc>
          <w:tcPr>
            <w:tcW w:w="7253" w:type="dxa"/>
          </w:tcPr>
          <w:p w:rsidR="00CF0519" w:rsidRPr="00CF0519" w:rsidP="00CF0519">
            <w:pPr>
              <w:pStyle w:val="Table"/>
              <w:rPr>
                <w:szCs w:val="22"/>
                <w:lang w:val="uk-UA"/>
              </w:rPr>
            </w:pPr>
            <w:r w:rsidRPr="00CF0519">
              <w:rPr>
                <w:szCs w:val="22"/>
                <w:lang w:val="uk-UA"/>
              </w:rPr>
              <w:t>Проект Закону про внесення змін до Закону України "Про Державний бюджет України на 2019 рік" щодо підвищення розміру мінімальної пенсії за віком до розміру фактичного прожиткового мінімуму для осіб, які втратили працездатність (проект н.д. Ю.Тимошенко надано 05.09.2019, проект н.д. Н.Королевської – 20.09.2019)</w:t>
            </w:r>
          </w:p>
        </w:tc>
        <w:tc>
          <w:tcPr>
            <w:tcW w:w="2018" w:type="dxa"/>
          </w:tcPr>
          <w:p w:rsidR="00CF0519" w:rsidRPr="00CF0519" w:rsidP="00CF0519">
            <w:pPr>
              <w:pStyle w:val="Table"/>
              <w:ind w:left="-28" w:right="-57"/>
              <w:rPr>
                <w:i/>
                <w:iCs/>
                <w:szCs w:val="22"/>
              </w:rPr>
            </w:pPr>
            <w:r w:rsidRPr="00CF0519">
              <w:rPr>
                <w:i/>
                <w:iCs/>
                <w:szCs w:val="22"/>
              </w:rPr>
              <w:t>Ю.Арістов</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2011</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статті 9 Закону України "Про Державний бюджет України на 2019 рік" щодо підвищення розміру допомоги малозабезпеченим сім'ям з дітьми (проект н.д. М.Цимбалюка надано 05.09.2019)</w:t>
            </w:r>
          </w:p>
        </w:tc>
        <w:tc>
          <w:tcPr>
            <w:tcW w:w="2018" w:type="dxa"/>
          </w:tcPr>
          <w:p w:rsidR="00CF0519" w:rsidRPr="00CF0519" w:rsidP="00CF0519">
            <w:pPr>
              <w:pStyle w:val="Table"/>
              <w:ind w:left="-28" w:right="-57"/>
              <w:rPr>
                <w:i/>
                <w:iCs/>
                <w:szCs w:val="22"/>
              </w:rPr>
            </w:pPr>
            <w:r w:rsidRPr="00CF0519">
              <w:rPr>
                <w:i/>
                <w:iCs/>
                <w:szCs w:val="22"/>
              </w:rPr>
              <w:t>Ю.Арістов</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2033</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Закону України "Про Державний бюджет України на 2019 рік" щодо фінансової підтримки фізичних осіб за вирощування молодняка великої рогатої худоби (проект н.д. О.Гончаренка надано 05.09.2019)</w:t>
            </w:r>
          </w:p>
        </w:tc>
        <w:tc>
          <w:tcPr>
            <w:tcW w:w="2018" w:type="dxa"/>
          </w:tcPr>
          <w:p w:rsidR="00CF0519" w:rsidRPr="00CF0519" w:rsidP="00CF0519">
            <w:pPr>
              <w:pStyle w:val="Table"/>
              <w:ind w:left="-28" w:right="-57"/>
              <w:rPr>
                <w:i/>
                <w:iCs/>
                <w:szCs w:val="22"/>
              </w:rPr>
            </w:pPr>
            <w:r w:rsidRPr="00CF0519">
              <w:rPr>
                <w:i/>
                <w:iCs/>
                <w:szCs w:val="22"/>
              </w:rPr>
              <w:t>Ю.Арістов</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2081</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Постанови про прийняття до розгляду рекомендацій до проекту Закону України "Про Державний бюджет України на 2020 рік" щодо розмірів прожиткового мінімуму (проект н.д. М.Папієва надано 11.09.2019)</w:t>
            </w:r>
          </w:p>
        </w:tc>
        <w:tc>
          <w:tcPr>
            <w:tcW w:w="2018" w:type="dxa"/>
          </w:tcPr>
          <w:p w:rsidR="00CF0519" w:rsidRPr="00CF0519" w:rsidP="00CF0519">
            <w:pPr>
              <w:pStyle w:val="Table"/>
              <w:ind w:left="-28" w:right="-57"/>
              <w:rPr>
                <w:i/>
                <w:iCs/>
                <w:szCs w:val="22"/>
              </w:rPr>
            </w:pPr>
            <w:r w:rsidRPr="00CF0519">
              <w:rPr>
                <w:i/>
                <w:iCs/>
                <w:szCs w:val="22"/>
              </w:rPr>
              <w:t>Ю.Арістов</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2125</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Закону України "Про Державний бюджет України на 2019 рік" щодо підвищення державних соціальних стандартів (проект н.д. Н.Королевської надано 16.09.2019)</w:t>
            </w:r>
          </w:p>
        </w:tc>
        <w:tc>
          <w:tcPr>
            <w:tcW w:w="2018" w:type="dxa"/>
          </w:tcPr>
          <w:p w:rsidR="00CF0519" w:rsidRPr="00CF0519" w:rsidP="00CF0519">
            <w:pPr>
              <w:pStyle w:val="Table"/>
              <w:ind w:left="-28" w:right="-57"/>
              <w:rPr>
                <w:i/>
                <w:iCs/>
                <w:szCs w:val="22"/>
              </w:rPr>
            </w:pPr>
            <w:r w:rsidRPr="00CF0519">
              <w:rPr>
                <w:i/>
                <w:iCs/>
                <w:szCs w:val="22"/>
              </w:rPr>
              <w:t>Ю.Арістов</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2387</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Закону України "Про Державний бюджет України на 2019 рік" (щодо заходів, спрямованих на погашення заборгованості, що утворилася на оптовому ринку електричної енергії) (проект н.д. Ю.Камельчука надано 08.11.2019)</w:t>
            </w:r>
          </w:p>
        </w:tc>
        <w:tc>
          <w:tcPr>
            <w:tcW w:w="2018" w:type="dxa"/>
          </w:tcPr>
          <w:p w:rsidR="00CF0519" w:rsidRPr="00CF0519" w:rsidP="00CF0519">
            <w:pPr>
              <w:pStyle w:val="Table"/>
              <w:ind w:left="-28" w:right="-57"/>
              <w:rPr>
                <w:i/>
                <w:iCs/>
                <w:szCs w:val="22"/>
              </w:rPr>
            </w:pPr>
            <w:r w:rsidRPr="00CF0519">
              <w:rPr>
                <w:i/>
                <w:iCs/>
                <w:szCs w:val="22"/>
              </w:rPr>
              <w:t>Ю.Арістов</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lang w:val="uk-UA"/>
              </w:rPr>
            </w:pPr>
            <w:r w:rsidRPr="00CF0519">
              <w:rPr>
                <w:szCs w:val="22"/>
              </w:rPr>
              <w:t>2550</w:t>
              <w:br/>
            </w:r>
            <w:r w:rsidRPr="00CF0519">
              <w:rPr>
                <w:szCs w:val="22"/>
                <w:lang w:val="uk-UA"/>
              </w:rPr>
              <w:t>2550-1</w:t>
            </w:r>
          </w:p>
        </w:tc>
        <w:tc>
          <w:tcPr>
            <w:tcW w:w="510" w:type="dxa"/>
            <w:noWrap/>
            <w:tcMar>
              <w:left w:w="57" w:type="dxa"/>
              <w:right w:w="57" w:type="dxa"/>
            </w:tcMar>
          </w:tcPr>
          <w:p w:rsidR="00CF0519" w:rsidRPr="00CF0519" w:rsidP="00CF0519">
            <w:pPr>
              <w:pStyle w:val="Table"/>
              <w:rPr>
                <w:szCs w:val="22"/>
                <w:lang w:val="uk-UA"/>
              </w:rPr>
            </w:pPr>
            <w:r w:rsidRPr="00CF0519">
              <w:rPr>
                <w:szCs w:val="22"/>
              </w:rPr>
              <w:t>Д</w:t>
              <w:br/>
            </w:r>
            <w:r w:rsidRPr="00CF0519">
              <w:rPr>
                <w:szCs w:val="22"/>
                <w:lang w:val="uk-UA"/>
              </w:rPr>
              <w:t>Д</w:t>
            </w:r>
          </w:p>
        </w:tc>
        <w:tc>
          <w:tcPr>
            <w:tcW w:w="7253" w:type="dxa"/>
          </w:tcPr>
          <w:p w:rsidR="00CF0519" w:rsidRPr="00CF0519" w:rsidP="00CF0519">
            <w:pPr>
              <w:pStyle w:val="Table"/>
              <w:rPr>
                <w:szCs w:val="22"/>
              </w:rPr>
            </w:pPr>
            <w:r w:rsidRPr="00CF0519">
              <w:rPr>
                <w:szCs w:val="22"/>
              </w:rPr>
              <w:t>Проект Закону про внесення змін до Закону України "Про Державний бюджет України на 2019 рік" щодо збільшення видатків за бюджетною програмою "Реструктуризація вугільної галузі" для підтримки державних вугледобувних підприємств (проект н.д. Ю.Камельчука надано 11.12.2019, проект н.д. М.Волинця – 21.12.2019)</w:t>
            </w:r>
          </w:p>
        </w:tc>
        <w:tc>
          <w:tcPr>
            <w:tcW w:w="2018" w:type="dxa"/>
          </w:tcPr>
          <w:p w:rsidR="00CF0519" w:rsidRPr="00CF0519" w:rsidP="00CF0519">
            <w:pPr>
              <w:pStyle w:val="Table"/>
              <w:ind w:left="-28" w:right="-57"/>
              <w:rPr>
                <w:i/>
                <w:iCs/>
                <w:szCs w:val="22"/>
              </w:rPr>
            </w:pPr>
            <w:r w:rsidRPr="00CF0519">
              <w:rPr>
                <w:i/>
                <w:iCs/>
                <w:szCs w:val="22"/>
              </w:rPr>
              <w:t>Ю.Арістов</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260</w:t>
            </w:r>
            <w:r w:rsidRPr="00CF0519">
              <w:rPr>
                <w:szCs w:val="22"/>
              </w:rPr>
              <w:t>0</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 xml:space="preserve">Проект Закону про внесення змін до Закону України "Про Державний бюджет України на 2019 рік" (проект н.д. О.Трухіна надано 17.12.2019, </w:t>
            </w:r>
            <w:r w:rsidRPr="00CF0519">
              <w:rPr>
                <w:szCs w:val="22"/>
                <w:lang w:val="uk-UA"/>
              </w:rPr>
              <w:t>подання Комітету – 19.12.2019</w:t>
            </w:r>
            <w:r w:rsidRPr="00CF0519">
              <w:rPr>
                <w:szCs w:val="22"/>
              </w:rPr>
              <w:t>)</w:t>
            </w:r>
          </w:p>
        </w:tc>
        <w:tc>
          <w:tcPr>
            <w:tcW w:w="2018" w:type="dxa"/>
          </w:tcPr>
          <w:p w:rsidR="00CF0519" w:rsidRPr="00CF0519" w:rsidP="00CF0519">
            <w:pPr>
              <w:pStyle w:val="Table"/>
              <w:ind w:left="-28" w:right="-57"/>
              <w:rPr>
                <w:i/>
                <w:iCs/>
                <w:szCs w:val="22"/>
              </w:rPr>
            </w:pPr>
            <w:r w:rsidRPr="00CF0519">
              <w:rPr>
                <w:i/>
                <w:iCs/>
                <w:szCs w:val="22"/>
              </w:rPr>
              <w:t>Ю.Арістов</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2633</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зміни до пункту 33 розділу VI "Прикінцеві та перехідні положення" Бюджетного кодексу України (щодо митного експерименту) (проект н.д. В.Стернійчука надано 21.12.2019)</w:t>
            </w:r>
          </w:p>
        </w:tc>
        <w:tc>
          <w:tcPr>
            <w:tcW w:w="2018" w:type="dxa"/>
          </w:tcPr>
          <w:p w:rsidR="00CF0519" w:rsidRPr="00CF0519" w:rsidP="00CF0519">
            <w:pPr>
              <w:pStyle w:val="Table"/>
              <w:ind w:left="-28" w:right="-57"/>
              <w:rPr>
                <w:i/>
                <w:iCs/>
                <w:szCs w:val="22"/>
              </w:rPr>
            </w:pPr>
            <w:r w:rsidRPr="00CF0519">
              <w:rPr>
                <w:i/>
                <w:iCs/>
                <w:szCs w:val="22"/>
              </w:rPr>
              <w:t>Ю.Арістов</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1102</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визнання таким, що втратив чинність Закону України від 25 квітня 2019 року № 2704-VIII "Про забезпечення функціонування української мови як державної" (проект н.д. В.Новинського надано 06.09.2019)</w:t>
            </w:r>
          </w:p>
        </w:tc>
        <w:tc>
          <w:tcPr>
            <w:tcW w:w="2018" w:type="dxa"/>
          </w:tcPr>
          <w:p w:rsidR="00CF0519" w:rsidRPr="00CF0519" w:rsidP="00CF0519">
            <w:pPr>
              <w:pStyle w:val="Table"/>
              <w:ind w:left="-28" w:right="-57"/>
              <w:rPr>
                <w:i/>
                <w:iCs/>
                <w:szCs w:val="22"/>
              </w:rPr>
            </w:pPr>
            <w:r w:rsidRPr="00CF0519">
              <w:rPr>
                <w:i/>
                <w:iCs/>
                <w:szCs w:val="22"/>
              </w:rPr>
              <w:t>О.Ткаченко</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lang w:val="uk-UA"/>
              </w:rPr>
            </w:pPr>
            <w:r w:rsidRPr="00CF0519">
              <w:rPr>
                <w:szCs w:val="22"/>
              </w:rPr>
              <w:t>1103</w:t>
              <w:br/>
            </w:r>
            <w:r w:rsidRPr="00CF0519">
              <w:rPr>
                <w:szCs w:val="22"/>
                <w:lang w:val="uk-UA"/>
              </w:rPr>
              <w:t>1103-1</w:t>
            </w:r>
          </w:p>
        </w:tc>
        <w:tc>
          <w:tcPr>
            <w:tcW w:w="510" w:type="dxa"/>
            <w:noWrap/>
            <w:tcMar>
              <w:left w:w="57" w:type="dxa"/>
              <w:right w:w="57" w:type="dxa"/>
            </w:tcMar>
          </w:tcPr>
          <w:p w:rsidR="00CF0519" w:rsidRPr="00CF0519" w:rsidP="00CF0519">
            <w:pPr>
              <w:pStyle w:val="Table"/>
              <w:rPr>
                <w:szCs w:val="22"/>
                <w:lang w:val="uk-UA"/>
              </w:rPr>
            </w:pPr>
            <w:r w:rsidRPr="00CF0519">
              <w:rPr>
                <w:szCs w:val="22"/>
              </w:rPr>
              <w:t>Д</w:t>
              <w:br/>
            </w:r>
            <w:r w:rsidRPr="00CF0519">
              <w:rPr>
                <w:szCs w:val="22"/>
                <w:lang w:val="uk-UA"/>
              </w:rPr>
              <w:t>Д</w:t>
            </w:r>
          </w:p>
        </w:tc>
        <w:tc>
          <w:tcPr>
            <w:tcW w:w="7253" w:type="dxa"/>
          </w:tcPr>
          <w:p w:rsidR="00CF0519" w:rsidRPr="00CF0519" w:rsidP="00CF0519">
            <w:pPr>
              <w:pStyle w:val="Table"/>
              <w:rPr>
                <w:szCs w:val="22"/>
              </w:rPr>
            </w:pPr>
            <w:r w:rsidRPr="00CF0519">
              <w:rPr>
                <w:szCs w:val="22"/>
              </w:rPr>
              <w:t>Проект Закону про мови в Україні (проект н.д. В.Новинського надано 06.09.2019, проект н.д. Ю.Бойка – 05.09.2019)</w:t>
            </w:r>
          </w:p>
        </w:tc>
        <w:tc>
          <w:tcPr>
            <w:tcW w:w="2018" w:type="dxa"/>
          </w:tcPr>
          <w:p w:rsidR="00CF0519" w:rsidRPr="00CF0519" w:rsidP="00CF0519">
            <w:pPr>
              <w:pStyle w:val="Table"/>
              <w:ind w:left="-28" w:right="-57"/>
              <w:rPr>
                <w:i/>
                <w:iCs/>
                <w:szCs w:val="22"/>
              </w:rPr>
            </w:pPr>
            <w:r w:rsidRPr="00CF0519">
              <w:rPr>
                <w:i/>
                <w:iCs/>
                <w:szCs w:val="22"/>
              </w:rPr>
              <w:t>О.Ткаченко</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1104</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деяких законів України щодо діяльності релігійних організацій (проект н.д. В.Новинського надано 06.09.2019)</w:t>
            </w:r>
          </w:p>
        </w:tc>
        <w:tc>
          <w:tcPr>
            <w:tcW w:w="2018" w:type="dxa"/>
          </w:tcPr>
          <w:p w:rsidR="00CF0519" w:rsidRPr="00CF0519" w:rsidP="00CF0519">
            <w:pPr>
              <w:pStyle w:val="Table"/>
              <w:ind w:left="-28" w:right="-57"/>
              <w:rPr>
                <w:i/>
                <w:iCs/>
                <w:szCs w:val="22"/>
              </w:rPr>
            </w:pPr>
            <w:r w:rsidRPr="00CF0519">
              <w:rPr>
                <w:i/>
                <w:iCs/>
                <w:szCs w:val="22"/>
              </w:rPr>
              <w:t>О.Ткаченко</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1145</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Закону України "Про рекламу" щодо заборони реклами алкогольних напоїв та врегулювання особливостей реклами тютюнових виробів (проект н.д. Д.Шпенова надано 06.09.2019, рішення Комітету від 23.12.2019)</w:t>
            </w:r>
          </w:p>
        </w:tc>
        <w:tc>
          <w:tcPr>
            <w:tcW w:w="2018" w:type="dxa"/>
          </w:tcPr>
          <w:p w:rsidR="00CF0519" w:rsidRPr="00CF0519" w:rsidP="00CF0519">
            <w:pPr>
              <w:pStyle w:val="Table"/>
              <w:ind w:left="-28" w:right="-57"/>
              <w:rPr>
                <w:i/>
                <w:iCs/>
                <w:szCs w:val="22"/>
              </w:rPr>
            </w:pPr>
            <w:r w:rsidRPr="00CF0519">
              <w:rPr>
                <w:i/>
                <w:iCs/>
                <w:szCs w:val="22"/>
              </w:rPr>
              <w:t>О.Ткаченко</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2404</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порядок повернення у власність релігійних організацій культових будівель, їх комплексів (проект н.д. В.Рабіновича надано 12.11.2019)</w:t>
            </w:r>
          </w:p>
        </w:tc>
        <w:tc>
          <w:tcPr>
            <w:tcW w:w="2018" w:type="dxa"/>
          </w:tcPr>
          <w:p w:rsidR="00CF0519" w:rsidRPr="00CF0519" w:rsidP="00CF0519">
            <w:pPr>
              <w:pStyle w:val="Table"/>
              <w:ind w:left="-28" w:right="-57"/>
              <w:rPr>
                <w:i/>
                <w:iCs/>
                <w:szCs w:val="22"/>
              </w:rPr>
            </w:pPr>
            <w:r w:rsidRPr="00CF0519">
              <w:rPr>
                <w:i/>
                <w:iCs/>
                <w:szCs w:val="22"/>
              </w:rPr>
              <w:t>О.Ткаченко</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2517</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Постанови про відзначення 175-річчя з дня народження Іллі Ілліча Мечникова (проект н.д. М.Мезенцевої надано 09.12.2019)</w:t>
            </w:r>
          </w:p>
        </w:tc>
        <w:tc>
          <w:tcPr>
            <w:tcW w:w="2018" w:type="dxa"/>
          </w:tcPr>
          <w:p w:rsidR="00CF0519" w:rsidRPr="00CF0519" w:rsidP="00CF0519">
            <w:pPr>
              <w:pStyle w:val="Table"/>
              <w:ind w:left="-28" w:right="-57"/>
              <w:rPr>
                <w:i/>
                <w:iCs/>
                <w:szCs w:val="22"/>
              </w:rPr>
            </w:pPr>
            <w:r w:rsidRPr="00CF0519">
              <w:rPr>
                <w:i/>
                <w:iCs/>
                <w:szCs w:val="22"/>
              </w:rPr>
              <w:t>О.Ткаченко</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2577</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першочергові заходи щодо врегулювання мовного питання в Україні (проект н.д. М.Бужанського надано 16.12.2019)</w:t>
            </w:r>
          </w:p>
        </w:tc>
        <w:tc>
          <w:tcPr>
            <w:tcW w:w="2018" w:type="dxa"/>
          </w:tcPr>
          <w:p w:rsidR="00CF0519" w:rsidRPr="00CF0519" w:rsidP="00CF0519">
            <w:pPr>
              <w:pStyle w:val="Table"/>
              <w:ind w:left="-28" w:right="-57"/>
              <w:rPr>
                <w:i/>
                <w:iCs/>
                <w:szCs w:val="22"/>
              </w:rPr>
            </w:pPr>
            <w:r w:rsidRPr="00CF0519">
              <w:rPr>
                <w:i/>
                <w:iCs/>
                <w:szCs w:val="22"/>
              </w:rPr>
              <w:t>О.Ткаченко</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0942</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 xml:space="preserve">Проект Закону про розвиток та державну підтримку малого і середнього підприємництва в Україні (друге читання за дорученням від 15.01.2015, подання Комітету на зняття з розгляду вручено 29.10.2019) </w:t>
            </w:r>
          </w:p>
        </w:tc>
        <w:tc>
          <w:tcPr>
            <w:tcW w:w="2018" w:type="dxa"/>
          </w:tcPr>
          <w:p w:rsidR="00CF0519" w:rsidRPr="00CF0519" w:rsidP="00CF0519">
            <w:pPr>
              <w:pStyle w:val="Table"/>
              <w:ind w:left="-28" w:right="-57"/>
              <w:rPr>
                <w:i/>
                <w:iCs/>
                <w:szCs w:val="22"/>
              </w:rPr>
            </w:pPr>
            <w:r w:rsidRPr="00CF0519">
              <w:rPr>
                <w:i/>
                <w:iCs/>
                <w:szCs w:val="22"/>
              </w:rPr>
              <w:t>Д.Наталуха</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0945</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деяких законодавчих актів України щодо спрощення ліцензійних процедур у сфері зовнішньоекономічної діяльності (друге читання за дорученням від 08.</w:t>
            </w:r>
            <w:r w:rsidRPr="00CF0519">
              <w:rPr>
                <w:szCs w:val="22"/>
                <w:lang w:val="uk-UA"/>
              </w:rPr>
              <w:t xml:space="preserve">09.2016, </w:t>
            </w:r>
            <w:r w:rsidRPr="00CF0519">
              <w:rPr>
                <w:szCs w:val="22"/>
              </w:rPr>
              <w:t xml:space="preserve">подання </w:t>
            </w:r>
            <w:r w:rsidRPr="00CF0519">
              <w:rPr>
                <w:szCs w:val="22"/>
                <w:lang w:val="uk-UA"/>
              </w:rPr>
              <w:t xml:space="preserve">Комітету </w:t>
            </w:r>
            <w:r w:rsidRPr="00CF0519">
              <w:rPr>
                <w:szCs w:val="22"/>
              </w:rPr>
              <w:t xml:space="preserve">на зняття з розгляду </w:t>
            </w:r>
            <w:r w:rsidRPr="00CF0519">
              <w:rPr>
                <w:szCs w:val="22"/>
                <w:lang w:val="uk-UA"/>
              </w:rPr>
              <w:t xml:space="preserve">вручено </w:t>
            </w:r>
            <w:r w:rsidRPr="00CF0519">
              <w:rPr>
                <w:szCs w:val="22"/>
              </w:rPr>
              <w:t>29.10.2019)</w:t>
            </w:r>
          </w:p>
        </w:tc>
        <w:tc>
          <w:tcPr>
            <w:tcW w:w="2018" w:type="dxa"/>
          </w:tcPr>
          <w:p w:rsidR="00CF0519" w:rsidRPr="00CF0519" w:rsidP="00CF0519">
            <w:pPr>
              <w:pStyle w:val="Table"/>
              <w:ind w:left="-28" w:right="-57"/>
              <w:rPr>
                <w:i/>
                <w:iCs/>
                <w:szCs w:val="22"/>
              </w:rPr>
            </w:pPr>
            <w:r w:rsidRPr="00CF0519">
              <w:rPr>
                <w:i/>
                <w:iCs/>
                <w:szCs w:val="22"/>
              </w:rPr>
              <w:t>Д.Наталуха</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0911</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 xml:space="preserve">Проект Закону про внесення змін до Гірничого закону України щодо уточнення порядку компенсацій за оплату комунальних послуг (друге читання) (доручення від 19.05.2015) </w:t>
            </w:r>
          </w:p>
        </w:tc>
        <w:tc>
          <w:tcPr>
            <w:tcW w:w="2018" w:type="dxa"/>
          </w:tcPr>
          <w:p w:rsidR="00CF0519" w:rsidRPr="00CF0519" w:rsidP="00CF0519">
            <w:pPr>
              <w:pStyle w:val="Table"/>
              <w:ind w:left="-28" w:right="-57"/>
              <w:rPr>
                <w:i/>
                <w:iCs/>
                <w:szCs w:val="22"/>
              </w:rPr>
            </w:pPr>
            <w:r w:rsidRPr="00CF0519">
              <w:rPr>
                <w:i/>
                <w:iCs/>
                <w:szCs w:val="22"/>
              </w:rPr>
              <w:t>А.Герус</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0912</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 xml:space="preserve">Проект Закону про внесення змін до деяких законів України у сфері використання ядерної енергії (друге читання) (доручення від 14.05.2019) </w:t>
            </w:r>
          </w:p>
        </w:tc>
        <w:tc>
          <w:tcPr>
            <w:tcW w:w="2018" w:type="dxa"/>
          </w:tcPr>
          <w:p w:rsidR="00CF0519" w:rsidRPr="00CF0519" w:rsidP="00CF0519">
            <w:pPr>
              <w:pStyle w:val="Table"/>
              <w:ind w:left="-28" w:right="-57"/>
              <w:rPr>
                <w:i/>
                <w:iCs/>
                <w:szCs w:val="22"/>
              </w:rPr>
            </w:pPr>
            <w:r w:rsidRPr="00CF0519">
              <w:rPr>
                <w:i/>
                <w:iCs/>
                <w:szCs w:val="22"/>
              </w:rPr>
              <w:t>А.Герус</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2019</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деяких законів України щодо захисту національних інтересів в управлінні та власності Єдиної газотранспортної системи України (проект н.д. Ю.Тимошенко надано 05.09.2019)</w:t>
            </w:r>
          </w:p>
        </w:tc>
        <w:tc>
          <w:tcPr>
            <w:tcW w:w="2018" w:type="dxa"/>
          </w:tcPr>
          <w:p w:rsidR="00CF0519" w:rsidRPr="00CF0519" w:rsidP="00CF0519">
            <w:pPr>
              <w:pStyle w:val="Table"/>
              <w:ind w:left="-28" w:right="-57"/>
              <w:rPr>
                <w:i/>
                <w:iCs/>
                <w:szCs w:val="22"/>
              </w:rPr>
            </w:pPr>
            <w:r w:rsidRPr="00CF0519">
              <w:rPr>
                <w:i/>
                <w:iCs/>
                <w:szCs w:val="22"/>
              </w:rPr>
              <w:t>А.Герус</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2099</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деяких законів України щодо вдосконалення порядку встановлення тарифів на теплову енергію та послуги з централізованого водопостачання (проект н.д. О.Кучеренка надано 16.09.2019)</w:t>
            </w:r>
          </w:p>
        </w:tc>
        <w:tc>
          <w:tcPr>
            <w:tcW w:w="2018" w:type="dxa"/>
          </w:tcPr>
          <w:p w:rsidR="00CF0519" w:rsidRPr="00CF0519" w:rsidP="00CF0519">
            <w:pPr>
              <w:pStyle w:val="Table"/>
              <w:ind w:left="-28" w:right="-57"/>
              <w:rPr>
                <w:i/>
                <w:iCs/>
                <w:szCs w:val="22"/>
              </w:rPr>
            </w:pPr>
            <w:r w:rsidRPr="00CF0519">
              <w:rPr>
                <w:i/>
                <w:iCs/>
                <w:szCs w:val="22"/>
              </w:rPr>
              <w:t>А.Герус</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2236</w:t>
              <w:br/>
              <w:t>2236-1</w:t>
              <w:br/>
              <w:t>2236-2</w:t>
              <w:br/>
              <w:t>2236-3</w:t>
            </w:r>
          </w:p>
        </w:tc>
        <w:tc>
          <w:tcPr>
            <w:tcW w:w="510" w:type="dxa"/>
            <w:noWrap/>
            <w:tcMar>
              <w:left w:w="57" w:type="dxa"/>
              <w:right w:w="57" w:type="dxa"/>
            </w:tcMar>
          </w:tcPr>
          <w:p w:rsidR="00CF0519" w:rsidRPr="00CF0519" w:rsidP="00CF0519">
            <w:pPr>
              <w:pStyle w:val="Table"/>
              <w:rPr>
                <w:szCs w:val="22"/>
              </w:rPr>
            </w:pPr>
            <w:r w:rsidRPr="00CF0519">
              <w:rPr>
                <w:szCs w:val="22"/>
              </w:rPr>
              <w:t>Д</w:t>
              <w:br/>
              <w:t>Д</w:t>
              <w:br/>
              <w:t>Д</w:t>
              <w:br/>
              <w:t>Д</w:t>
            </w:r>
          </w:p>
        </w:tc>
        <w:tc>
          <w:tcPr>
            <w:tcW w:w="7253" w:type="dxa"/>
          </w:tcPr>
          <w:p w:rsidR="00CF0519" w:rsidRPr="00CF0519" w:rsidP="00CF0519">
            <w:pPr>
              <w:pStyle w:val="Table"/>
              <w:rPr>
                <w:szCs w:val="22"/>
              </w:rPr>
            </w:pPr>
            <w:r w:rsidRPr="00CF0519">
              <w:rPr>
                <w:szCs w:val="22"/>
              </w:rPr>
              <w:t>Проект Закону про внесення зміни до Закону У</w:t>
            </w:r>
            <w:r w:rsidRPr="00CF0519">
              <w:rPr>
                <w:szCs w:val="22"/>
              </w:rPr>
              <w:t>країни "Про ринок електричної енергії" (проект н.д. М.Бондаря надано 10.10.2019, проект н.д. О.Кучеренка (на заміну) – 31.10.2019, проект н.д. А.Геруса – 17.10.2019, проект н.д. І.Климпуш-Цинцадзе – 22.10.2019</w:t>
            </w:r>
            <w:r w:rsidRPr="00CF0519">
              <w:rPr>
                <w:szCs w:val="22"/>
                <w:lang w:val="uk-UA"/>
              </w:rPr>
              <w:t>, подання Комітету – 14.11.2019)</w:t>
            </w:r>
          </w:p>
        </w:tc>
        <w:tc>
          <w:tcPr>
            <w:tcW w:w="2018" w:type="dxa"/>
          </w:tcPr>
          <w:p w:rsidR="00CF0519" w:rsidRPr="00CF0519" w:rsidP="00CF0519">
            <w:pPr>
              <w:pStyle w:val="Table"/>
              <w:ind w:left="-28" w:right="-57"/>
              <w:rPr>
                <w:i/>
                <w:iCs/>
                <w:szCs w:val="22"/>
              </w:rPr>
            </w:pPr>
            <w:r w:rsidRPr="00CF0519">
              <w:rPr>
                <w:i/>
                <w:iCs/>
                <w:szCs w:val="22"/>
              </w:rPr>
              <w:t>А.Герус</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2293</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Постанови про проведення консультацій з Європейською Комісією (через секретарів Рад асоціації) щодо сумісності положень проекту закону про внесення змін до Закону України "Про ринок електричної енергії" (реєстр. № 2236 від 07.10.2019 р.) з положеннями acquis ЄС (проект н.д. В.Гриб надано 24.10.2019)</w:t>
            </w:r>
          </w:p>
        </w:tc>
        <w:tc>
          <w:tcPr>
            <w:tcW w:w="2018" w:type="dxa"/>
          </w:tcPr>
          <w:p w:rsidR="00CF0519" w:rsidRPr="00CF0519" w:rsidP="00CF0519">
            <w:pPr>
              <w:pStyle w:val="Table"/>
              <w:ind w:left="-28" w:right="-57"/>
              <w:rPr>
                <w:i/>
                <w:iCs/>
                <w:szCs w:val="22"/>
              </w:rPr>
            </w:pPr>
            <w:r w:rsidRPr="00CF0519">
              <w:rPr>
                <w:i/>
                <w:iCs/>
                <w:szCs w:val="22"/>
              </w:rPr>
              <w:t>А.Герус</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2294</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Постанови про проведення консультацій з Європейською Комісією (через секретарів Рад асоціації) щодо сумісності положень проекту закону про внесення змін до Закону України "Про ринок електричної енергії" (реєстр. № 2233 від 04.10.2019 р.) з положеннями acquis ЄС (проект н.д. В.Гриб надано 24.10.2019)</w:t>
            </w:r>
          </w:p>
        </w:tc>
        <w:tc>
          <w:tcPr>
            <w:tcW w:w="2018" w:type="dxa"/>
          </w:tcPr>
          <w:p w:rsidR="00CF0519" w:rsidRPr="00CF0519" w:rsidP="00CF0519">
            <w:pPr>
              <w:pStyle w:val="Table"/>
              <w:ind w:left="-28" w:right="-57"/>
              <w:rPr>
                <w:i/>
                <w:iCs/>
                <w:szCs w:val="22"/>
              </w:rPr>
            </w:pPr>
            <w:r w:rsidRPr="00CF0519">
              <w:rPr>
                <w:i/>
                <w:iCs/>
                <w:szCs w:val="22"/>
              </w:rPr>
              <w:t>А.Герус</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lang w:val="uk-UA"/>
              </w:rPr>
            </w:pPr>
            <w:r w:rsidRPr="00CF0519">
              <w:rPr>
                <w:szCs w:val="22"/>
              </w:rPr>
              <w:t>2543</w:t>
              <w:br/>
            </w:r>
          </w:p>
        </w:tc>
        <w:tc>
          <w:tcPr>
            <w:tcW w:w="510" w:type="dxa"/>
            <w:noWrap/>
            <w:tcMar>
              <w:left w:w="57" w:type="dxa"/>
              <w:right w:w="57" w:type="dxa"/>
            </w:tcMar>
          </w:tcPr>
          <w:p w:rsidR="00CF0519" w:rsidRPr="00CF0519" w:rsidP="00CF0519">
            <w:pPr>
              <w:pStyle w:val="Table"/>
              <w:rPr>
                <w:szCs w:val="22"/>
                <w:lang w:val="uk-UA"/>
              </w:rPr>
            </w:pPr>
            <w:r w:rsidRPr="00CF0519">
              <w:rPr>
                <w:szCs w:val="22"/>
              </w:rPr>
              <w:t>Д</w:t>
            </w:r>
          </w:p>
        </w:tc>
        <w:tc>
          <w:tcPr>
            <w:tcW w:w="7253" w:type="dxa"/>
          </w:tcPr>
          <w:p w:rsidR="00CF0519" w:rsidRPr="00CF0519" w:rsidP="00CF0519">
            <w:pPr>
              <w:pStyle w:val="Table"/>
              <w:rPr>
                <w:szCs w:val="22"/>
                <w:lang w:val="uk-UA"/>
              </w:rPr>
            </w:pPr>
            <w:r w:rsidRPr="00CF0519">
              <w:rPr>
                <w:szCs w:val="22"/>
                <w:lang w:val="uk-UA"/>
              </w:rPr>
              <w:t>Проект Закону про внесення змін у деякі закони України щодо покращення інвестиційного клімату у сфері відновлювальної енергетики (проект н.д. Л.Буймістер  надано 11.12.2019, подання Комітету про відхилення – 14.01.2020,)</w:t>
            </w:r>
          </w:p>
        </w:tc>
        <w:tc>
          <w:tcPr>
            <w:tcW w:w="2018" w:type="dxa"/>
          </w:tcPr>
          <w:p w:rsidR="00CF0519" w:rsidRPr="00CF0519" w:rsidP="00CF0519">
            <w:pPr>
              <w:pStyle w:val="Table"/>
              <w:ind w:left="-28" w:right="-57"/>
              <w:rPr>
                <w:i/>
                <w:iCs/>
                <w:szCs w:val="22"/>
              </w:rPr>
            </w:pPr>
            <w:r w:rsidRPr="00CF0519">
              <w:rPr>
                <w:i/>
                <w:iCs/>
                <w:szCs w:val="22"/>
              </w:rPr>
              <w:t>А.Герус</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0908</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Закону України "Про екстрену медичну допомогу" (щодо забезпечення справедливої оплати праці працівників бригад екстреної медичної допомоги) (друге читання) (доручення від</w:t>
            </w:r>
            <w:r w:rsidRPr="00CF0519">
              <w:rPr>
                <w:szCs w:val="22"/>
                <w:lang w:val="uk-UA"/>
              </w:rPr>
              <w:t xml:space="preserve"> 21.04.2015</w:t>
            </w:r>
            <w:r w:rsidRPr="00CF0519">
              <w:rPr>
                <w:szCs w:val="22"/>
              </w:rPr>
              <w:t xml:space="preserve">) </w:t>
            </w:r>
          </w:p>
        </w:tc>
        <w:tc>
          <w:tcPr>
            <w:tcW w:w="2018" w:type="dxa"/>
          </w:tcPr>
          <w:p w:rsidR="00CF0519" w:rsidRPr="00CF0519" w:rsidP="00CF0519">
            <w:pPr>
              <w:pStyle w:val="Table"/>
              <w:ind w:left="-28" w:right="-57"/>
              <w:rPr>
                <w:i/>
                <w:iCs/>
                <w:szCs w:val="22"/>
              </w:rPr>
            </w:pPr>
            <w:r w:rsidRPr="00CF0519">
              <w:rPr>
                <w:i/>
                <w:iCs/>
                <w:szCs w:val="22"/>
              </w:rPr>
              <w:t>М.Радуцький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lang w:val="uk-UA"/>
              </w:rPr>
            </w:pPr>
            <w:r w:rsidRPr="00CF0519">
              <w:rPr>
                <w:szCs w:val="22"/>
                <w:lang w:val="uk-UA"/>
              </w:rPr>
              <w:t>0859</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зміни до Закону України "Про регулювання містобудівної діяльності" щодо покращення інвестиційних можливостей у сфері виробництва електричної енергії з альтернативних джерел (друге читання</w:t>
            </w:r>
            <w:r w:rsidRPr="00CF0519">
              <w:rPr>
                <w:szCs w:val="22"/>
                <w:lang w:val="uk-UA"/>
              </w:rPr>
              <w:t xml:space="preserve"> за </w:t>
            </w:r>
            <w:r w:rsidRPr="00CF0519">
              <w:rPr>
                <w:szCs w:val="22"/>
              </w:rPr>
              <w:t>доручення</w:t>
            </w:r>
            <w:r w:rsidRPr="00CF0519">
              <w:rPr>
                <w:szCs w:val="22"/>
                <w:lang w:val="uk-UA"/>
              </w:rPr>
              <w:t>м</w:t>
            </w:r>
            <w:r w:rsidRPr="00CF0519">
              <w:rPr>
                <w:szCs w:val="22"/>
              </w:rPr>
              <w:t xml:space="preserve"> від</w:t>
            </w:r>
            <w:r w:rsidRPr="00CF0519">
              <w:rPr>
                <w:szCs w:val="22"/>
                <w:lang w:val="uk-UA"/>
              </w:rPr>
              <w:t xml:space="preserve"> 19.12.2017, </w:t>
            </w:r>
            <w:r w:rsidRPr="00CF0519">
              <w:rPr>
                <w:szCs w:val="22"/>
              </w:rPr>
              <w:t xml:space="preserve">подання </w:t>
            </w:r>
            <w:r w:rsidRPr="00CF0519">
              <w:rPr>
                <w:szCs w:val="22"/>
                <w:lang w:val="uk-UA"/>
              </w:rPr>
              <w:t>Комітету про</w:t>
            </w:r>
            <w:r w:rsidRPr="00CF0519">
              <w:rPr>
                <w:szCs w:val="22"/>
              </w:rPr>
              <w:t xml:space="preserve"> зняття з розгляду </w:t>
            </w:r>
            <w:r w:rsidRPr="00CF0519">
              <w:rPr>
                <w:szCs w:val="22"/>
                <w:lang w:val="uk-UA"/>
              </w:rPr>
              <w:t xml:space="preserve">вручено </w:t>
            </w:r>
            <w:r w:rsidRPr="00CF0519">
              <w:rPr>
                <w:szCs w:val="22"/>
              </w:rPr>
              <w:t>03.12.2019)</w:t>
            </w:r>
          </w:p>
        </w:tc>
        <w:tc>
          <w:tcPr>
            <w:tcW w:w="2018" w:type="dxa"/>
          </w:tcPr>
          <w:p w:rsidR="00CF0519" w:rsidRPr="00CF0519" w:rsidP="00CF0519">
            <w:pPr>
              <w:pStyle w:val="Table"/>
              <w:ind w:left="-28" w:right="-57"/>
              <w:rPr>
                <w:i/>
                <w:iCs/>
                <w:szCs w:val="22"/>
              </w:rPr>
            </w:pPr>
            <w:r w:rsidRPr="00CF0519">
              <w:rPr>
                <w:i/>
                <w:iCs/>
                <w:szCs w:val="22"/>
              </w:rPr>
              <w:t>А.Клочко</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lang w:val="uk-UA"/>
              </w:rPr>
            </w:pPr>
            <w:r w:rsidRPr="00CF0519">
              <w:rPr>
                <w:szCs w:val="22"/>
                <w:lang w:val="uk-UA"/>
              </w:rPr>
              <w:t>0861</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деяких законодавчих актів України у сфері містобудування (друге читання за дорученням від 22.</w:t>
            </w:r>
            <w:r w:rsidRPr="00CF0519">
              <w:rPr>
                <w:szCs w:val="22"/>
                <w:lang w:val="uk-UA"/>
              </w:rPr>
              <w:t xml:space="preserve">03.2018, </w:t>
            </w:r>
            <w:r w:rsidRPr="00CF0519">
              <w:rPr>
                <w:szCs w:val="22"/>
              </w:rPr>
              <w:t xml:space="preserve">подання </w:t>
            </w:r>
            <w:r w:rsidRPr="00CF0519">
              <w:rPr>
                <w:szCs w:val="22"/>
                <w:lang w:val="uk-UA"/>
              </w:rPr>
              <w:t>Комітету про</w:t>
            </w:r>
            <w:r w:rsidRPr="00CF0519">
              <w:rPr>
                <w:szCs w:val="22"/>
              </w:rPr>
              <w:t xml:space="preserve"> зняття з розгляду </w:t>
            </w:r>
            <w:r w:rsidRPr="00CF0519">
              <w:rPr>
                <w:szCs w:val="22"/>
                <w:lang w:val="uk-UA"/>
              </w:rPr>
              <w:t xml:space="preserve">вручено </w:t>
            </w:r>
            <w:r w:rsidRPr="00CF0519">
              <w:rPr>
                <w:szCs w:val="22"/>
              </w:rPr>
              <w:t xml:space="preserve">03.12.2019) </w:t>
            </w:r>
          </w:p>
        </w:tc>
        <w:tc>
          <w:tcPr>
            <w:tcW w:w="2018" w:type="dxa"/>
          </w:tcPr>
          <w:p w:rsidR="00CF0519" w:rsidRPr="00CF0519" w:rsidP="00CF0519">
            <w:pPr>
              <w:pStyle w:val="Table"/>
              <w:ind w:left="-28" w:right="-57"/>
              <w:rPr>
                <w:i/>
                <w:iCs/>
                <w:szCs w:val="22"/>
              </w:rPr>
            </w:pPr>
            <w:r w:rsidRPr="00CF0519">
              <w:rPr>
                <w:i/>
                <w:iCs/>
                <w:szCs w:val="22"/>
              </w:rPr>
              <w:t>А.Клочко</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2050</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 xml:space="preserve">Проект Закону про внесення змін до прикінцевих положень Закону України "Про забезпечення реалізації житлових прав мешканців гуртожитків" щодо передачі гуртожитків у власність територіальних громад (проект н.д. Д.Шпенова надано 10.09.2019, подання Комітету про відхилення </w:t>
            </w:r>
            <w:r w:rsidRPr="00CF0519">
              <w:rPr>
                <w:szCs w:val="22"/>
                <w:lang w:val="uk-UA"/>
              </w:rPr>
              <w:t xml:space="preserve">– </w:t>
            </w:r>
            <w:r w:rsidRPr="00CF0519">
              <w:rPr>
                <w:szCs w:val="22"/>
              </w:rPr>
              <w:t>12.11.2019)</w:t>
            </w:r>
          </w:p>
        </w:tc>
        <w:tc>
          <w:tcPr>
            <w:tcW w:w="2018" w:type="dxa"/>
          </w:tcPr>
          <w:p w:rsidR="00CF0519" w:rsidRPr="00CF0519" w:rsidP="00CF0519">
            <w:pPr>
              <w:pStyle w:val="Table"/>
              <w:ind w:left="-28" w:right="-57"/>
              <w:rPr>
                <w:i/>
                <w:iCs/>
                <w:szCs w:val="22"/>
              </w:rPr>
            </w:pPr>
            <w:r w:rsidRPr="00CF0519">
              <w:rPr>
                <w:i/>
                <w:iCs/>
                <w:szCs w:val="22"/>
              </w:rPr>
              <w:t>А.Клочко</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1121</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визнання таким, що втратив чинність, Закону України "Про освіту" (проект н.д. Н.Королевської надано 06.09.2019, подання Комітету про відхилення – 12.12.2019)</w:t>
            </w:r>
          </w:p>
        </w:tc>
        <w:tc>
          <w:tcPr>
            <w:tcW w:w="2018" w:type="dxa"/>
          </w:tcPr>
          <w:p w:rsidR="00CF0519" w:rsidRPr="00CF0519" w:rsidP="00CF0519">
            <w:pPr>
              <w:pStyle w:val="Table"/>
              <w:ind w:left="-28" w:right="-57"/>
              <w:rPr>
                <w:i/>
                <w:iCs/>
                <w:szCs w:val="22"/>
              </w:rPr>
            </w:pPr>
            <w:r w:rsidRPr="00CF0519">
              <w:rPr>
                <w:i/>
                <w:iCs/>
                <w:szCs w:val="22"/>
              </w:rPr>
              <w:t>С.Бабак</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1125</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Закону України "Про освіту" щодо забезпечення захисту мовних прав національних меншин (проект н.д. Н.Шуфрича надано 05.09.2019, подання Комітету про відхилення – 12.12.2019)</w:t>
            </w:r>
          </w:p>
        </w:tc>
        <w:tc>
          <w:tcPr>
            <w:tcW w:w="2018" w:type="dxa"/>
          </w:tcPr>
          <w:p w:rsidR="00CF0519" w:rsidRPr="00CF0519" w:rsidP="00CF0519">
            <w:pPr>
              <w:pStyle w:val="Table"/>
              <w:ind w:left="-28" w:right="-57"/>
              <w:rPr>
                <w:i/>
                <w:iCs/>
                <w:szCs w:val="22"/>
              </w:rPr>
            </w:pPr>
            <w:r w:rsidRPr="00CF0519">
              <w:rPr>
                <w:i/>
                <w:iCs/>
                <w:szCs w:val="22"/>
              </w:rPr>
              <w:t>С.Бабак</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1158</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Розділу ХІІ "Прикінцеві та перехідні положення" Закону України "Про освіту" щодо порядку реалізації збільшення посадового окладу педагогічного працівника (проект н.д. Д.Шпенова надано 05.09.2019</w:t>
            </w:r>
            <w:r w:rsidRPr="00CF0519">
              <w:rPr>
                <w:szCs w:val="22"/>
                <w:lang w:val="uk-UA"/>
              </w:rPr>
              <w:t xml:space="preserve">, </w:t>
            </w:r>
            <w:r w:rsidRPr="00CF0519">
              <w:rPr>
                <w:szCs w:val="22"/>
              </w:rPr>
              <w:t xml:space="preserve">подання Комітету про відхилення </w:t>
            </w:r>
            <w:r w:rsidRPr="00CF0519">
              <w:rPr>
                <w:szCs w:val="22"/>
                <w:lang w:val="uk-UA"/>
              </w:rPr>
              <w:t xml:space="preserve">– </w:t>
            </w:r>
            <w:r w:rsidRPr="00CF0519">
              <w:rPr>
                <w:szCs w:val="22"/>
              </w:rPr>
              <w:t>12.12.2019)</w:t>
            </w:r>
          </w:p>
        </w:tc>
        <w:tc>
          <w:tcPr>
            <w:tcW w:w="2018" w:type="dxa"/>
          </w:tcPr>
          <w:p w:rsidR="00CF0519" w:rsidRPr="00CF0519" w:rsidP="00CF0519">
            <w:pPr>
              <w:pStyle w:val="Table"/>
              <w:ind w:left="-28" w:right="-57"/>
              <w:rPr>
                <w:i/>
                <w:iCs/>
                <w:szCs w:val="22"/>
              </w:rPr>
            </w:pPr>
            <w:r w:rsidRPr="00CF0519">
              <w:rPr>
                <w:i/>
                <w:iCs/>
                <w:szCs w:val="22"/>
              </w:rPr>
              <w:t>С.Бабак</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1169</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встановлення мораторію на ліквідацію та реорганізацію закладів загальної середньої освіти, заснованих на державній та комунальній формах власності (проект н.д. Д.Шпенова надано 05.09.2019, подання Комітету про відхилення – 12.11.2019)</w:t>
            </w:r>
          </w:p>
        </w:tc>
        <w:tc>
          <w:tcPr>
            <w:tcW w:w="2018" w:type="dxa"/>
          </w:tcPr>
          <w:p w:rsidR="00CF0519" w:rsidRPr="00CF0519" w:rsidP="00CF0519">
            <w:pPr>
              <w:pStyle w:val="Table"/>
              <w:ind w:left="-28" w:right="-57"/>
              <w:rPr>
                <w:i/>
                <w:iCs/>
                <w:szCs w:val="22"/>
              </w:rPr>
            </w:pPr>
            <w:r w:rsidRPr="00CF0519">
              <w:rPr>
                <w:i/>
                <w:iCs/>
                <w:szCs w:val="22"/>
              </w:rPr>
              <w:t>С.Бабак</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0929</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Закону України "Про громадянство України" (щодо спрощення порядку прийняття до громадянства України окремих категорій осіб) (друге читання) (доручення від 23.04.2015)</w:t>
            </w:r>
          </w:p>
        </w:tc>
        <w:tc>
          <w:tcPr>
            <w:tcW w:w="2018" w:type="dxa"/>
          </w:tcPr>
          <w:p w:rsidR="00CF0519" w:rsidRPr="00CF0519" w:rsidP="00CF0519">
            <w:pPr>
              <w:pStyle w:val="Table"/>
              <w:ind w:left="-28" w:right="-57"/>
              <w:rPr>
                <w:i/>
                <w:iCs/>
                <w:szCs w:val="22"/>
              </w:rPr>
            </w:pPr>
            <w:r w:rsidRPr="00CF0519">
              <w:rPr>
                <w:i/>
                <w:iCs/>
                <w:szCs w:val="22"/>
              </w:rPr>
              <w:t>Д.Лубінець</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0936</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правовий статус і соціальні гарантії осіб, які незаконно позбавлені волі, заручники, або засуджені на тимчасово окупованих територіях України та за її межами (друге читання</w:t>
            </w:r>
            <w:r w:rsidRPr="00CF0519">
              <w:rPr>
                <w:szCs w:val="22"/>
                <w:lang w:val="uk-UA"/>
              </w:rPr>
              <w:t xml:space="preserve"> за </w:t>
            </w:r>
            <w:r w:rsidRPr="00CF0519">
              <w:rPr>
                <w:szCs w:val="22"/>
              </w:rPr>
              <w:t>доручення</w:t>
            </w:r>
            <w:r w:rsidRPr="00CF0519">
              <w:rPr>
                <w:szCs w:val="22"/>
                <w:lang w:val="uk-UA"/>
              </w:rPr>
              <w:t>м</w:t>
            </w:r>
            <w:r w:rsidRPr="00CF0519">
              <w:rPr>
                <w:szCs w:val="22"/>
              </w:rPr>
              <w:t xml:space="preserve"> від</w:t>
            </w:r>
            <w:r w:rsidRPr="00CF0519">
              <w:rPr>
                <w:szCs w:val="22"/>
                <w:lang w:val="uk-UA"/>
              </w:rPr>
              <w:t xml:space="preserve"> 19.12.2017, подання Комітету про зняття з розгляду вручено 03.12.2019</w:t>
            </w:r>
            <w:r w:rsidRPr="00CF0519">
              <w:rPr>
                <w:szCs w:val="22"/>
              </w:rPr>
              <w:t>)</w:t>
            </w:r>
          </w:p>
        </w:tc>
        <w:tc>
          <w:tcPr>
            <w:tcW w:w="2018" w:type="dxa"/>
          </w:tcPr>
          <w:p w:rsidR="00CF0519" w:rsidRPr="00CF0519" w:rsidP="00CF0519">
            <w:pPr>
              <w:pStyle w:val="Table"/>
              <w:ind w:left="-28" w:right="-57"/>
              <w:rPr>
                <w:i/>
                <w:iCs/>
                <w:szCs w:val="22"/>
              </w:rPr>
            </w:pPr>
            <w:r w:rsidRPr="00CF0519">
              <w:rPr>
                <w:i/>
                <w:iCs/>
                <w:szCs w:val="22"/>
              </w:rPr>
              <w:t>Д.Лубінець</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0883</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Кримінально-виконавчого кодексу України (щодо поліпшення умов тримання засуджених) (друге читання за дорученням від 09.</w:t>
            </w:r>
            <w:r w:rsidRPr="00CF0519">
              <w:rPr>
                <w:szCs w:val="22"/>
                <w:lang w:val="uk-UA"/>
              </w:rPr>
              <w:t xml:space="preserve">12.2015, </w:t>
            </w:r>
            <w:r w:rsidRPr="00CF0519">
              <w:rPr>
                <w:szCs w:val="22"/>
              </w:rPr>
              <w:t xml:space="preserve">подання Комітету про відхилення </w:t>
            </w:r>
            <w:r w:rsidRPr="00CF0519">
              <w:rPr>
                <w:szCs w:val="22"/>
                <w:lang w:val="uk-UA"/>
              </w:rPr>
              <w:t xml:space="preserve">вручено </w:t>
            </w:r>
            <w:r w:rsidRPr="00CF0519">
              <w:rPr>
                <w:szCs w:val="22"/>
              </w:rPr>
              <w:t>14.01.2020)</w:t>
            </w:r>
          </w:p>
        </w:tc>
        <w:tc>
          <w:tcPr>
            <w:tcW w:w="2018" w:type="dxa"/>
          </w:tcPr>
          <w:p w:rsidR="00CF0519" w:rsidRPr="00CF0519" w:rsidP="00CF0519">
            <w:pPr>
              <w:pStyle w:val="Table"/>
              <w:ind w:left="-28" w:right="-57"/>
              <w:rPr>
                <w:i/>
                <w:iCs/>
                <w:szCs w:val="22"/>
              </w:rPr>
            </w:pPr>
            <w:r w:rsidRPr="00CF0519">
              <w:rPr>
                <w:i/>
                <w:iCs/>
                <w:szCs w:val="22"/>
              </w:rPr>
              <w:t>А.Костін</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2080</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деяких законодавчих актів України щодо скасування фінансування політичних партій з державного бюджету (проект н.д. О.Гончаренка надано 10.09.2019, подання Комітету про відхилення – 14.01.2020)</w:t>
            </w:r>
          </w:p>
        </w:tc>
        <w:tc>
          <w:tcPr>
            <w:tcW w:w="2018" w:type="dxa"/>
          </w:tcPr>
          <w:p w:rsidR="00CF0519" w:rsidRPr="00CF0519" w:rsidP="00CF0519">
            <w:pPr>
              <w:pStyle w:val="Table"/>
              <w:ind w:left="-28" w:right="-57"/>
              <w:rPr>
                <w:i/>
                <w:iCs/>
                <w:szCs w:val="22"/>
              </w:rPr>
            </w:pPr>
            <w:r w:rsidRPr="00CF0519">
              <w:rPr>
                <w:i/>
                <w:iCs/>
                <w:szCs w:val="22"/>
              </w:rPr>
              <w:t>А.Костін</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0892</w:t>
            </w:r>
          </w:p>
        </w:tc>
        <w:tc>
          <w:tcPr>
            <w:tcW w:w="510" w:type="dxa"/>
            <w:noWrap/>
            <w:tcMar>
              <w:left w:w="57" w:type="dxa"/>
              <w:right w:w="57" w:type="dxa"/>
            </w:tcMar>
          </w:tcPr>
          <w:p w:rsidR="00CF0519" w:rsidRPr="00CF0519" w:rsidP="00CF0519">
            <w:pPr>
              <w:pStyle w:val="Table"/>
              <w:rPr>
                <w:szCs w:val="22"/>
              </w:rPr>
            </w:pPr>
            <w:r w:rsidRPr="00CF0519">
              <w:rPr>
                <w:szCs w:val="22"/>
              </w:rPr>
              <w:t>У</w:t>
            </w:r>
          </w:p>
        </w:tc>
        <w:tc>
          <w:tcPr>
            <w:tcW w:w="7253" w:type="dxa"/>
          </w:tcPr>
          <w:p w:rsidR="00CF0519" w:rsidRPr="00CF0519" w:rsidP="00CF0519">
            <w:pPr>
              <w:pStyle w:val="Table"/>
              <w:rPr>
                <w:szCs w:val="22"/>
              </w:rPr>
            </w:pPr>
            <w:r w:rsidRPr="00CF0519">
              <w:rPr>
                <w:spacing w:val="-2"/>
                <w:szCs w:val="22"/>
              </w:rPr>
              <w:t>Проект Закону про внесення змін до деяких законодавчих</w:t>
            </w:r>
            <w:r w:rsidRPr="00CF0519">
              <w:rPr>
                <w:szCs w:val="22"/>
              </w:rPr>
              <w:t xml:space="preserve"> актів України щодо забезпечення гармонізації </w:t>
            </w:r>
            <w:r w:rsidRPr="00CF0519">
              <w:rPr>
                <w:spacing w:val="-2"/>
                <w:szCs w:val="22"/>
              </w:rPr>
              <w:t>кримінального законодавства з положеннями міжнародного</w:t>
            </w:r>
            <w:r w:rsidRPr="00CF0519">
              <w:rPr>
                <w:szCs w:val="22"/>
              </w:rPr>
              <w:t xml:space="preserve"> права (друге читання) (доручення від 06.</w:t>
            </w:r>
            <w:r w:rsidRPr="00CF0519">
              <w:rPr>
                <w:szCs w:val="22"/>
                <w:lang w:val="uk-UA"/>
              </w:rPr>
              <w:t>06.2019</w:t>
            </w:r>
            <w:r w:rsidRPr="00CF0519">
              <w:rPr>
                <w:szCs w:val="22"/>
              </w:rPr>
              <w:t>)</w:t>
            </w:r>
          </w:p>
        </w:tc>
        <w:tc>
          <w:tcPr>
            <w:tcW w:w="2018" w:type="dxa"/>
          </w:tcPr>
          <w:p w:rsidR="00CF0519" w:rsidRPr="00CF0519" w:rsidP="00CF0519">
            <w:pPr>
              <w:pStyle w:val="Table"/>
              <w:ind w:left="-28" w:right="-57"/>
              <w:rPr>
                <w:i/>
                <w:iCs/>
                <w:szCs w:val="22"/>
              </w:rPr>
            </w:pPr>
            <w:r w:rsidRPr="00CF0519">
              <w:rPr>
                <w:i/>
                <w:iCs/>
                <w:szCs w:val="22"/>
              </w:rPr>
              <w:t>Д.Монастирський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0974</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муніципальну варту (друге читання) (доручення від 21.05.2015)</w:t>
            </w:r>
          </w:p>
        </w:tc>
        <w:tc>
          <w:tcPr>
            <w:tcW w:w="2018" w:type="dxa"/>
          </w:tcPr>
          <w:p w:rsidR="00CF0519" w:rsidRPr="00CF0519" w:rsidP="00CF0519">
            <w:pPr>
              <w:pStyle w:val="Table"/>
              <w:ind w:left="-28" w:right="-57"/>
              <w:rPr>
                <w:i/>
                <w:iCs/>
                <w:szCs w:val="22"/>
              </w:rPr>
            </w:pPr>
            <w:r w:rsidRPr="00CF0519">
              <w:rPr>
                <w:i/>
                <w:iCs/>
                <w:szCs w:val="22"/>
              </w:rPr>
              <w:t>Д.Монастирський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1153</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Кримінального кодексу України щодо посилення відповідальності за вчинення злочинів щодо неповнолітніх у сфері обігу наркотичних засобів, психотропних речовин або їх аналогів (проект н.д. Д.Шпенова надано 06.09.2019</w:t>
            </w:r>
            <w:r w:rsidRPr="00CF0519">
              <w:rPr>
                <w:szCs w:val="22"/>
                <w:lang w:val="uk-UA"/>
              </w:rPr>
              <w:t xml:space="preserve">, </w:t>
            </w:r>
            <w:r w:rsidRPr="00CF0519">
              <w:rPr>
                <w:szCs w:val="22"/>
              </w:rPr>
              <w:t xml:space="preserve">подання Комітету про відхилення </w:t>
            </w:r>
            <w:r w:rsidRPr="00CF0519">
              <w:rPr>
                <w:szCs w:val="22"/>
                <w:lang w:val="uk-UA"/>
              </w:rPr>
              <w:t xml:space="preserve">– </w:t>
            </w:r>
            <w:r w:rsidRPr="00CF0519">
              <w:rPr>
                <w:szCs w:val="22"/>
              </w:rPr>
              <w:t>12.12.2019)</w:t>
            </w:r>
          </w:p>
        </w:tc>
        <w:tc>
          <w:tcPr>
            <w:tcW w:w="2018" w:type="dxa"/>
          </w:tcPr>
          <w:p w:rsidR="00CF0519" w:rsidRPr="00CF0519" w:rsidP="00CF0519">
            <w:pPr>
              <w:pStyle w:val="Table"/>
              <w:ind w:left="-28" w:right="-57"/>
              <w:rPr>
                <w:i/>
                <w:iCs/>
                <w:szCs w:val="22"/>
              </w:rPr>
            </w:pPr>
            <w:r w:rsidRPr="00CF0519">
              <w:rPr>
                <w:i/>
                <w:iCs/>
                <w:szCs w:val="22"/>
              </w:rPr>
              <w:t>Д.Монастирський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1161</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статті 22 Кримінального кодексу України щодо встановлення відповідальності неповнолітніх за жорстоке поводження з тваринами (проект н.д. Д.Шпенова надано 05.09.2019, подання Комітету про відхилення – 17.12.2019)</w:t>
            </w:r>
          </w:p>
        </w:tc>
        <w:tc>
          <w:tcPr>
            <w:tcW w:w="2018" w:type="dxa"/>
          </w:tcPr>
          <w:p w:rsidR="00CF0519" w:rsidRPr="00CF0519" w:rsidP="00CF0519">
            <w:pPr>
              <w:pStyle w:val="Table"/>
              <w:ind w:left="-28" w:right="-57"/>
              <w:rPr>
                <w:i/>
                <w:iCs/>
                <w:szCs w:val="22"/>
              </w:rPr>
            </w:pPr>
            <w:r w:rsidRPr="00CF0519">
              <w:rPr>
                <w:i/>
                <w:iCs/>
                <w:szCs w:val="22"/>
              </w:rPr>
              <w:t>Д.Монастирський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1167</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статті 175 Кримінального кодексу України щодо посилення відповідальності за невиплату заробітної плати, стипендії, пенсії чи інших установлених законом виплат, в тому числі внутрішньо переміщеним особам (проект н.д. Д.Шпенова надано 05.09.2019</w:t>
            </w:r>
            <w:r w:rsidRPr="00CF0519">
              <w:rPr>
                <w:szCs w:val="22"/>
                <w:lang w:val="uk-UA"/>
              </w:rPr>
              <w:t xml:space="preserve">, </w:t>
            </w:r>
            <w:r w:rsidRPr="00CF0519">
              <w:rPr>
                <w:szCs w:val="22"/>
              </w:rPr>
              <w:t xml:space="preserve">подання Комітету про відхилення </w:t>
            </w:r>
            <w:r w:rsidRPr="00CF0519">
              <w:rPr>
                <w:szCs w:val="22"/>
                <w:lang w:val="uk-UA"/>
              </w:rPr>
              <w:t xml:space="preserve">– </w:t>
            </w:r>
            <w:r w:rsidRPr="00CF0519">
              <w:rPr>
                <w:szCs w:val="22"/>
              </w:rPr>
              <w:t>17.12.2019)</w:t>
            </w:r>
          </w:p>
        </w:tc>
        <w:tc>
          <w:tcPr>
            <w:tcW w:w="2018" w:type="dxa"/>
          </w:tcPr>
          <w:p w:rsidR="00CF0519" w:rsidRPr="00CF0519" w:rsidP="00CF0519">
            <w:pPr>
              <w:pStyle w:val="Table"/>
              <w:ind w:left="-28" w:right="-57"/>
              <w:rPr>
                <w:i/>
                <w:iCs/>
                <w:szCs w:val="22"/>
              </w:rPr>
            </w:pPr>
            <w:r w:rsidRPr="00CF0519">
              <w:rPr>
                <w:i/>
                <w:iCs/>
                <w:szCs w:val="22"/>
              </w:rPr>
              <w:t>Д.Монастирський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2235</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Кримінального кодексу України (щодо посилення відповідальності за умисне пошкодження, руйнування, викрадення телекомунікаційної мережі) (проект н.д. О.Федієнка надано 10.10.2019</w:t>
            </w:r>
            <w:r w:rsidRPr="00CF0519">
              <w:rPr>
                <w:szCs w:val="22"/>
                <w:lang w:val="uk-UA"/>
              </w:rPr>
              <w:t>, подання Комітету – 12.11.2019)</w:t>
            </w:r>
          </w:p>
        </w:tc>
        <w:tc>
          <w:tcPr>
            <w:tcW w:w="2018" w:type="dxa"/>
          </w:tcPr>
          <w:p w:rsidR="00CF0519" w:rsidRPr="00CF0519" w:rsidP="00CF0519">
            <w:pPr>
              <w:pStyle w:val="Table"/>
              <w:ind w:left="-28" w:right="-57"/>
              <w:rPr>
                <w:i/>
                <w:iCs/>
                <w:szCs w:val="22"/>
              </w:rPr>
            </w:pPr>
            <w:r w:rsidRPr="00CF0519">
              <w:rPr>
                <w:i/>
                <w:iCs/>
                <w:szCs w:val="22"/>
              </w:rPr>
              <w:t>Д.Монастирський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2519</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Закону України "Про Державне бюро розслідувань" щодо забезпечення досудового розслідування у окремих кримінальних провадженнях (проект н.д. С.Алєксєєва надано 09.12.2019)</w:t>
            </w:r>
          </w:p>
        </w:tc>
        <w:tc>
          <w:tcPr>
            <w:tcW w:w="2018" w:type="dxa"/>
          </w:tcPr>
          <w:p w:rsidR="00CF0519" w:rsidRPr="00CF0519" w:rsidP="00CF0519">
            <w:pPr>
              <w:pStyle w:val="Table"/>
              <w:ind w:left="-28" w:right="-57"/>
              <w:rPr>
                <w:i/>
                <w:iCs/>
                <w:szCs w:val="22"/>
              </w:rPr>
            </w:pPr>
            <w:r w:rsidRPr="00CF0519">
              <w:rPr>
                <w:i/>
                <w:iCs/>
                <w:szCs w:val="22"/>
              </w:rPr>
              <w:t>Д.Монастирський</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0946</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деяких законів України щодо забезпечення відкритості та доступу до інформації про діяльність Верховної Ради України, її комітетів та народних депутатів України (повторне друге читання) (доручення від</w:t>
            </w:r>
            <w:r w:rsidRPr="00CF0519">
              <w:rPr>
                <w:szCs w:val="22"/>
                <w:lang w:val="uk-UA"/>
              </w:rPr>
              <w:t xml:space="preserve"> 11.05.2016</w:t>
            </w:r>
            <w:r w:rsidRPr="00CF0519">
              <w:rPr>
                <w:szCs w:val="22"/>
              </w:rPr>
              <w:t>)</w:t>
            </w:r>
          </w:p>
        </w:tc>
        <w:tc>
          <w:tcPr>
            <w:tcW w:w="2018" w:type="dxa"/>
          </w:tcPr>
          <w:p w:rsidR="00CF0519" w:rsidRPr="00CF0519" w:rsidP="00CF0519">
            <w:pPr>
              <w:pStyle w:val="Table"/>
              <w:ind w:left="-28" w:right="-57"/>
              <w:rPr>
                <w:i/>
                <w:iCs/>
                <w:szCs w:val="22"/>
              </w:rPr>
            </w:pPr>
            <w:r w:rsidRPr="00CF0519">
              <w:rPr>
                <w:i/>
                <w:iCs/>
                <w:szCs w:val="22"/>
              </w:rPr>
              <w:t>С.Кальченко</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2396</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зміни до статті 93 Регламенту Верховної Ради України (щодо надання права уповноваженим народними депутатами особам представляти законопроекти під час їх розгляду у комітетах Верховної Ради України) (проект н.д. В.Рабіновича надано 08.11.2019, подання Комітету про відхилення – 05.12.2019)</w:t>
            </w:r>
          </w:p>
        </w:tc>
        <w:tc>
          <w:tcPr>
            <w:tcW w:w="2018" w:type="dxa"/>
          </w:tcPr>
          <w:p w:rsidR="00CF0519" w:rsidRPr="00CF0519" w:rsidP="00CF0519">
            <w:pPr>
              <w:pStyle w:val="Table"/>
              <w:ind w:left="-28" w:right="-57"/>
              <w:rPr>
                <w:i/>
                <w:iCs/>
                <w:szCs w:val="22"/>
              </w:rPr>
            </w:pPr>
            <w:r w:rsidRPr="00CF0519">
              <w:rPr>
                <w:i/>
                <w:iCs/>
                <w:szCs w:val="22"/>
              </w:rPr>
              <w:t>С.Кальченко</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2402</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Закону України "Про статус народного депутата України" (щодо медичного обслуговування народних депутатів на загальних підставах та зміни органу, який здійснює функції з управління Клінічної лікарні "Феофанія" Державного управління справами) (проект н.д. В.Рабіновича надано 12.11.2019, подання Комітету про відхилення – 17.12.2019)</w:t>
            </w:r>
          </w:p>
        </w:tc>
        <w:tc>
          <w:tcPr>
            <w:tcW w:w="2018" w:type="dxa"/>
          </w:tcPr>
          <w:p w:rsidR="00CF0519" w:rsidRPr="00CF0519" w:rsidP="00CF0519">
            <w:pPr>
              <w:pStyle w:val="Table"/>
              <w:ind w:left="-28" w:right="-57"/>
              <w:rPr>
                <w:i/>
                <w:iCs/>
                <w:szCs w:val="22"/>
              </w:rPr>
            </w:pPr>
            <w:r w:rsidRPr="00CF0519">
              <w:rPr>
                <w:i/>
                <w:iCs/>
                <w:szCs w:val="22"/>
              </w:rPr>
              <w:t>С.Кальченко</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2691-1</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Регламенту Верховної Ради України щодо удосконалення законодавчої процедури (проект н.д. П.Порошенка надано 14.01.2020, подання Комітету про відхилення – 16.01.2020)</w:t>
            </w:r>
          </w:p>
        </w:tc>
        <w:tc>
          <w:tcPr>
            <w:tcW w:w="2018" w:type="dxa"/>
          </w:tcPr>
          <w:p w:rsidR="00CF0519" w:rsidRPr="00CF0519" w:rsidP="00CF0519">
            <w:pPr>
              <w:pStyle w:val="Table"/>
              <w:ind w:left="-28" w:right="-57"/>
              <w:rPr>
                <w:i/>
                <w:iCs/>
                <w:szCs w:val="22"/>
              </w:rPr>
            </w:pPr>
            <w:r w:rsidRPr="00CF0519">
              <w:rPr>
                <w:i/>
                <w:iCs/>
                <w:szCs w:val="22"/>
              </w:rPr>
              <w:t>С.Кальченко</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0957</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деяких законодавчих актів України щодо провадження господарської діяльності з посередництва у працевлаштуванні за кордоном (повторне друге читання) (доручення від</w:t>
            </w:r>
            <w:r w:rsidRPr="00CF0519">
              <w:rPr>
                <w:szCs w:val="22"/>
                <w:lang w:val="uk-UA"/>
              </w:rPr>
              <w:t xml:space="preserve"> 06.09.2018</w:t>
            </w:r>
            <w:r w:rsidRPr="00CF0519">
              <w:rPr>
                <w:szCs w:val="22"/>
              </w:rPr>
              <w:t>)</w:t>
            </w:r>
          </w:p>
        </w:tc>
        <w:tc>
          <w:tcPr>
            <w:tcW w:w="2018" w:type="dxa"/>
          </w:tcPr>
          <w:p w:rsidR="00CF0519" w:rsidRPr="00CF0519" w:rsidP="00CF0519">
            <w:pPr>
              <w:pStyle w:val="Table"/>
              <w:ind w:left="-28" w:right="-57"/>
              <w:rPr>
                <w:i/>
                <w:iCs/>
                <w:szCs w:val="22"/>
              </w:rPr>
            </w:pPr>
            <w:r w:rsidRPr="00CF0519">
              <w:rPr>
                <w:i/>
                <w:iCs/>
                <w:szCs w:val="22"/>
              </w:rPr>
              <w:t>Г.Третьякова</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2532</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внесення змін до Закону України "Про автомобільний транспорт" (щодо визначення електричних автомобільних транспортних засобів, зарядних станцій під них та створенню умов для переходу на екологічний транспорт до 2030 року) (проект н.д. О.Куницького надано 09.12.2019)</w:t>
            </w:r>
          </w:p>
        </w:tc>
        <w:tc>
          <w:tcPr>
            <w:tcW w:w="2018" w:type="dxa"/>
          </w:tcPr>
          <w:p w:rsidR="00CF0519" w:rsidRPr="00CF0519" w:rsidP="00CF0519">
            <w:pPr>
              <w:pStyle w:val="Table"/>
              <w:ind w:left="-28" w:right="-57"/>
              <w:rPr>
                <w:i/>
                <w:iCs/>
                <w:szCs w:val="22"/>
              </w:rPr>
            </w:pPr>
            <w:r w:rsidRPr="00CF0519">
              <w:rPr>
                <w:i/>
                <w:iCs/>
                <w:szCs w:val="22"/>
              </w:rPr>
              <w:t>Ю.Кісєль</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2264</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електронні комунікації (проект н.д. О.Федієнка надано 17.10.2019)</w:t>
            </w:r>
          </w:p>
        </w:tc>
        <w:tc>
          <w:tcPr>
            <w:tcW w:w="2018" w:type="dxa"/>
          </w:tcPr>
          <w:p w:rsidR="00CF0519" w:rsidRPr="00CF0519" w:rsidP="00CF0519">
            <w:pPr>
              <w:pStyle w:val="Table"/>
              <w:ind w:left="-28" w:right="-57"/>
              <w:rPr>
                <w:i/>
                <w:iCs/>
                <w:szCs w:val="22"/>
              </w:rPr>
            </w:pPr>
            <w:r w:rsidRPr="00CF0519">
              <w:rPr>
                <w:i/>
                <w:iCs/>
                <w:szCs w:val="22"/>
              </w:rPr>
              <w:t>М.Крячко</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2316</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радіочастотний ресурс України (проект н.д. О.Федієнка надано 29.10.2019)</w:t>
            </w:r>
          </w:p>
        </w:tc>
        <w:tc>
          <w:tcPr>
            <w:tcW w:w="2018" w:type="dxa"/>
          </w:tcPr>
          <w:p w:rsidR="00CF0519" w:rsidRPr="00CF0519" w:rsidP="00CF0519">
            <w:pPr>
              <w:pStyle w:val="Table"/>
              <w:ind w:left="-28" w:right="-57"/>
              <w:rPr>
                <w:i/>
                <w:iCs/>
                <w:szCs w:val="22"/>
              </w:rPr>
            </w:pPr>
            <w:r w:rsidRPr="00CF0519">
              <w:rPr>
                <w:i/>
                <w:iCs/>
                <w:szCs w:val="22"/>
              </w:rPr>
              <w:t>М.Крячко</w:t>
            </w:r>
          </w:p>
        </w:tc>
      </w:tr>
      <w:tr w:rsidTr="00C75B9C">
        <w:tblPrEx>
          <w:tblW w:w="10632" w:type="dxa"/>
          <w:tblInd w:w="-69" w:type="dxa"/>
          <w:tblLayout w:type="fixed"/>
          <w:tblCellMar>
            <w:left w:w="73" w:type="dxa"/>
            <w:right w:w="73" w:type="dxa"/>
          </w:tblCellMar>
          <w:tblLook w:val="0010"/>
        </w:tblPrEx>
        <w:trPr>
          <w:cantSplit/>
        </w:trPr>
        <w:tc>
          <w:tcPr>
            <w:tcW w:w="851" w:type="dxa"/>
          </w:tcPr>
          <w:p w:rsidR="00CF0519" w:rsidRPr="00CF0519" w:rsidP="00CF0519">
            <w:pPr>
              <w:pStyle w:val="Table"/>
              <w:rPr>
                <w:szCs w:val="22"/>
              </w:rPr>
            </w:pPr>
            <w:r w:rsidRPr="00CF0519">
              <w:rPr>
                <w:szCs w:val="22"/>
              </w:rPr>
              <w:t>2320</w:t>
            </w:r>
          </w:p>
        </w:tc>
        <w:tc>
          <w:tcPr>
            <w:tcW w:w="510" w:type="dxa"/>
            <w:noWrap/>
            <w:tcMar>
              <w:left w:w="57" w:type="dxa"/>
              <w:right w:w="57" w:type="dxa"/>
            </w:tcMar>
          </w:tcPr>
          <w:p w:rsidR="00CF0519" w:rsidRPr="00CF0519" w:rsidP="00CF0519">
            <w:pPr>
              <w:pStyle w:val="Table"/>
              <w:rPr>
                <w:szCs w:val="22"/>
              </w:rPr>
            </w:pPr>
            <w:r w:rsidRPr="00CF0519">
              <w:rPr>
                <w:szCs w:val="22"/>
              </w:rPr>
              <w:t>Д</w:t>
            </w:r>
          </w:p>
        </w:tc>
        <w:tc>
          <w:tcPr>
            <w:tcW w:w="7253" w:type="dxa"/>
          </w:tcPr>
          <w:p w:rsidR="00CF0519" w:rsidRPr="00CF0519" w:rsidP="00CF0519">
            <w:pPr>
              <w:pStyle w:val="Table"/>
              <w:rPr>
                <w:szCs w:val="22"/>
              </w:rPr>
            </w:pPr>
            <w:r w:rsidRPr="00CF0519">
              <w:rPr>
                <w:szCs w:val="22"/>
              </w:rPr>
              <w:t>Проект Закону про розвиток інфраструктури для цифрової трансформації економіки і суспільства (проект н.д. М.Крячка надано 31.10.2019)</w:t>
            </w:r>
          </w:p>
        </w:tc>
        <w:tc>
          <w:tcPr>
            <w:tcW w:w="2018" w:type="dxa"/>
          </w:tcPr>
          <w:p w:rsidR="00CF0519" w:rsidRPr="00CF0519" w:rsidP="00CF0519">
            <w:pPr>
              <w:pStyle w:val="Table"/>
              <w:ind w:left="-28" w:right="-57"/>
              <w:rPr>
                <w:i/>
                <w:iCs/>
                <w:szCs w:val="22"/>
              </w:rPr>
            </w:pPr>
            <w:r w:rsidRPr="00CF0519">
              <w:rPr>
                <w:i/>
                <w:iCs/>
                <w:szCs w:val="22"/>
              </w:rPr>
              <w:t>М.Крячко</w:t>
            </w:r>
          </w:p>
        </w:tc>
      </w:tr>
    </w:tbl>
    <w:p w:rsidR="00487668"/>
    <w:p w:rsidR="00AF7E1E" w:rsidRPr="0016278C" w:rsidP="0016278C">
      <w:pPr>
        <w:spacing w:before="120" w:after="120"/>
        <w:rPr>
          <w:sz w:val="24"/>
          <w:szCs w:val="24"/>
          <w:lang w:val="uk-UA"/>
        </w:rPr>
      </w:pPr>
      <w:r w:rsidRPr="0016278C" w:rsidR="00AB0F00">
        <w:rPr>
          <w:sz w:val="24"/>
          <w:szCs w:val="24"/>
          <w:lang w:val="uk-UA"/>
        </w:rPr>
        <w:t>Всього</w:t>
      </w:r>
      <w:r w:rsidRPr="0016278C" w:rsidR="00274702">
        <w:rPr>
          <w:sz w:val="24"/>
          <w:szCs w:val="24"/>
          <w:lang w:val="uk-UA"/>
        </w:rPr>
        <w:t xml:space="preserve"> –</w:t>
      </w:r>
      <w:r w:rsidRPr="0016278C" w:rsidR="00AB0F00">
        <w:rPr>
          <w:sz w:val="24"/>
          <w:szCs w:val="24"/>
          <w:lang w:val="uk-UA"/>
        </w:rPr>
        <w:t xml:space="preserve"> </w:t>
      </w:r>
      <w:r w:rsidR="00932B24">
        <w:rPr>
          <w:b/>
          <w:sz w:val="24"/>
          <w:szCs w:val="24"/>
          <w:lang w:val="uk-UA"/>
        </w:rPr>
        <w:t>76</w:t>
      </w:r>
      <w:r w:rsidRPr="0016278C" w:rsidR="00234272">
        <w:rPr>
          <w:b/>
          <w:sz w:val="24"/>
          <w:szCs w:val="24"/>
          <w:lang w:val="uk-UA"/>
        </w:rPr>
        <w:t xml:space="preserve"> </w:t>
      </w:r>
      <w:r w:rsidRPr="0016278C" w:rsidR="00234272">
        <w:rPr>
          <w:sz w:val="24"/>
          <w:szCs w:val="24"/>
          <w:lang w:val="uk-UA"/>
        </w:rPr>
        <w:t>законопроект</w:t>
      </w:r>
      <w:r w:rsidRPr="0016278C" w:rsidR="002D3AA1">
        <w:rPr>
          <w:sz w:val="24"/>
          <w:szCs w:val="24"/>
          <w:lang w:val="uk-UA"/>
        </w:rPr>
        <w:t>ів</w:t>
      </w:r>
      <w:r w:rsidRPr="0016278C" w:rsidR="00274702">
        <w:rPr>
          <w:sz w:val="24"/>
          <w:szCs w:val="24"/>
          <w:lang w:val="uk-UA"/>
        </w:rPr>
        <w:t>.</w:t>
      </w:r>
    </w:p>
    <w:tbl>
      <w:tblPr>
        <w:tblStyle w:val="TableNormal"/>
        <w:tblW w:w="10616" w:type="dxa"/>
        <w:tblInd w:w="-1" w:type="dxa"/>
        <w:tblLayout w:type="fixed"/>
        <w:tblCellMar>
          <w:left w:w="70" w:type="dxa"/>
          <w:right w:w="70" w:type="dxa"/>
        </w:tblCellMar>
        <w:tblLook w:val="0000"/>
      </w:tblPr>
      <w:tblGrid>
        <w:gridCol w:w="1771"/>
        <w:gridCol w:w="227"/>
        <w:gridCol w:w="160"/>
        <w:gridCol w:w="606"/>
        <w:gridCol w:w="160"/>
        <w:gridCol w:w="160"/>
        <w:gridCol w:w="7492"/>
        <w:gridCol w:w="40"/>
      </w:tblGrid>
      <w:tr w:rsidTr="00F84B7C">
        <w:tblPrEx>
          <w:tblW w:w="10616" w:type="dxa"/>
          <w:tblInd w:w="-1" w:type="dxa"/>
          <w:tblLayout w:type="fixed"/>
          <w:tblCellMar>
            <w:left w:w="70" w:type="dxa"/>
            <w:right w:w="70" w:type="dxa"/>
          </w:tblCellMar>
          <w:tblLook w:val="0000"/>
        </w:tblPrEx>
        <w:trPr>
          <w:gridAfter w:val="1"/>
          <w:wAfter w:w="40" w:type="dxa"/>
        </w:trPr>
        <w:tc>
          <w:tcPr>
            <w:tcW w:w="2764" w:type="dxa"/>
            <w:gridSpan w:val="4"/>
          </w:tcPr>
          <w:p w:rsidR="00F84B7C" w:rsidRPr="0016278C" w:rsidP="00EA1C2A">
            <w:pPr>
              <w:spacing w:line="228" w:lineRule="auto"/>
              <w:rPr>
                <w:rFonts w:ascii="Peterburg" w:hAnsi="Peterburg"/>
                <w:noProof/>
                <w:lang w:val="uk-UA"/>
              </w:rPr>
            </w:pPr>
            <w:r w:rsidRPr="0016278C">
              <w:rPr>
                <w:rFonts w:ascii="Baltica" w:hAnsi="Baltica"/>
                <w:noProof/>
                <w:lang w:val="uk-UA"/>
              </w:rPr>
              <w:t>Умовні позначення</w:t>
            </w:r>
            <w:r w:rsidRPr="0016278C">
              <w:rPr>
                <w:rFonts w:ascii="Peterburg" w:hAnsi="Peterburg"/>
                <w:noProof/>
                <w:lang w:val="uk-UA"/>
              </w:rPr>
              <w:t>:</w:t>
            </w:r>
          </w:p>
        </w:tc>
        <w:tc>
          <w:tcPr>
            <w:tcW w:w="160" w:type="dxa"/>
          </w:tcPr>
          <w:p w:rsidR="00F84B7C" w:rsidRPr="0016278C" w:rsidP="00EA1C2A">
            <w:pPr>
              <w:spacing w:line="228" w:lineRule="auto"/>
              <w:rPr>
                <w:noProof/>
                <w:lang w:val="uk-UA"/>
              </w:rPr>
            </w:pPr>
          </w:p>
        </w:tc>
        <w:tc>
          <w:tcPr>
            <w:tcW w:w="160" w:type="dxa"/>
          </w:tcPr>
          <w:p w:rsidR="00F84B7C" w:rsidRPr="0016278C" w:rsidP="00EA1C2A">
            <w:pPr>
              <w:spacing w:line="228" w:lineRule="auto"/>
              <w:rPr>
                <w:noProof/>
                <w:lang w:val="uk-UA"/>
              </w:rPr>
            </w:pPr>
          </w:p>
        </w:tc>
        <w:tc>
          <w:tcPr>
            <w:tcW w:w="7492" w:type="dxa"/>
          </w:tcPr>
          <w:p w:rsidR="00F84B7C" w:rsidRPr="0016278C" w:rsidP="00EA1C2A">
            <w:pPr>
              <w:spacing w:line="228" w:lineRule="auto"/>
              <w:rPr>
                <w:noProof/>
                <w:lang w:val="uk-UA"/>
              </w:rPr>
            </w:pPr>
          </w:p>
        </w:tc>
      </w:tr>
      <w:tr w:rsidTr="00F84B7C">
        <w:tblPrEx>
          <w:tblW w:w="10616" w:type="dxa"/>
          <w:tblInd w:w="-1" w:type="dxa"/>
          <w:tblLayout w:type="fixed"/>
          <w:tblCellMar>
            <w:left w:w="70" w:type="dxa"/>
            <w:right w:w="70" w:type="dxa"/>
          </w:tblCellMar>
          <w:tblLook w:val="0000"/>
        </w:tblPrEx>
        <w:tc>
          <w:tcPr>
            <w:tcW w:w="1771" w:type="dxa"/>
          </w:tcPr>
          <w:p w:rsidR="00F84B7C" w:rsidRPr="0016278C" w:rsidP="00EA1C2A">
            <w:pPr>
              <w:spacing w:before="20" w:line="216" w:lineRule="auto"/>
              <w:jc w:val="right"/>
              <w:rPr>
                <w:rFonts w:ascii="Baltica" w:hAnsi="Baltica"/>
                <w:noProof/>
                <w:lang w:val="uk-UA"/>
              </w:rPr>
            </w:pPr>
            <w:r w:rsidRPr="0016278C">
              <w:rPr>
                <w:rFonts w:ascii="Baltica" w:hAnsi="Baltica"/>
                <w:noProof/>
                <w:lang w:val="uk-UA"/>
              </w:rPr>
              <w:t>У</w:t>
            </w:r>
          </w:p>
        </w:tc>
        <w:tc>
          <w:tcPr>
            <w:tcW w:w="227" w:type="dxa"/>
          </w:tcPr>
          <w:p w:rsidR="00F84B7C" w:rsidRPr="0016278C" w:rsidP="00EA1C2A">
            <w:pPr>
              <w:spacing w:before="20" w:line="216" w:lineRule="auto"/>
              <w:rPr>
                <w:rFonts w:ascii="Baltica" w:hAnsi="Baltica"/>
                <w:noProof/>
                <w:lang w:val="uk-UA"/>
              </w:rPr>
            </w:pPr>
            <w:r w:rsidRPr="0016278C">
              <w:rPr>
                <w:rFonts w:ascii="Baltica" w:hAnsi="Baltica"/>
                <w:noProof/>
                <w:lang w:val="uk-UA"/>
              </w:rPr>
              <w:t>-</w:t>
            </w:r>
          </w:p>
        </w:tc>
        <w:tc>
          <w:tcPr>
            <w:tcW w:w="160" w:type="dxa"/>
          </w:tcPr>
          <w:p w:rsidR="00F84B7C" w:rsidRPr="0016278C" w:rsidP="00EA1C2A">
            <w:pPr>
              <w:pStyle w:val="Header"/>
              <w:tabs>
                <w:tab w:val="clear" w:pos="4153"/>
                <w:tab w:val="clear" w:pos="8306"/>
              </w:tabs>
              <w:spacing w:before="20" w:line="216" w:lineRule="auto"/>
              <w:rPr>
                <w:rFonts w:ascii="Baltica" w:hAnsi="Baltica"/>
                <w:noProof/>
                <w:lang w:val="uk-UA"/>
              </w:rPr>
            </w:pPr>
          </w:p>
        </w:tc>
        <w:tc>
          <w:tcPr>
            <w:tcW w:w="8458" w:type="dxa"/>
            <w:gridSpan w:val="5"/>
          </w:tcPr>
          <w:p w:rsidR="00F84B7C" w:rsidRPr="0016278C" w:rsidP="00EA1C2A">
            <w:pPr>
              <w:pStyle w:val="Header"/>
              <w:tabs>
                <w:tab w:val="clear" w:pos="4153"/>
                <w:tab w:val="clear" w:pos="8306"/>
              </w:tabs>
              <w:spacing w:before="20" w:line="216" w:lineRule="auto"/>
              <w:rPr>
                <w:rFonts w:ascii="Baltica" w:hAnsi="Baltica"/>
                <w:noProof/>
                <w:lang w:val="uk-UA"/>
              </w:rPr>
            </w:pPr>
            <w:r w:rsidRPr="0016278C">
              <w:rPr>
                <w:rFonts w:ascii="Baltica" w:hAnsi="Baltica"/>
                <w:noProof/>
                <w:lang w:val="uk-UA"/>
              </w:rPr>
              <w:t>законопроекти, внесені Кабінетом Міністрів України</w:t>
            </w:r>
          </w:p>
        </w:tc>
      </w:tr>
      <w:tr w:rsidTr="00F84B7C">
        <w:tblPrEx>
          <w:tblW w:w="10616" w:type="dxa"/>
          <w:tblInd w:w="-1" w:type="dxa"/>
          <w:tblLayout w:type="fixed"/>
          <w:tblCellMar>
            <w:left w:w="70" w:type="dxa"/>
            <w:right w:w="70" w:type="dxa"/>
          </w:tblCellMar>
          <w:tblLook w:val="0000"/>
        </w:tblPrEx>
        <w:tc>
          <w:tcPr>
            <w:tcW w:w="1771" w:type="dxa"/>
          </w:tcPr>
          <w:p w:rsidR="00F84B7C" w:rsidRPr="0016278C" w:rsidP="00EA1C2A">
            <w:pPr>
              <w:spacing w:before="20" w:line="216" w:lineRule="auto"/>
              <w:jc w:val="right"/>
              <w:rPr>
                <w:rFonts w:ascii="Baltica" w:hAnsi="Baltica"/>
                <w:noProof/>
                <w:lang w:val="uk-UA"/>
              </w:rPr>
            </w:pPr>
            <w:r w:rsidRPr="0016278C">
              <w:rPr>
                <w:rFonts w:ascii="Baltica" w:hAnsi="Baltica"/>
                <w:noProof/>
                <w:lang w:val="uk-UA"/>
              </w:rPr>
              <w:t>Д</w:t>
            </w:r>
          </w:p>
        </w:tc>
        <w:tc>
          <w:tcPr>
            <w:tcW w:w="227" w:type="dxa"/>
          </w:tcPr>
          <w:p w:rsidR="00F84B7C" w:rsidRPr="0016278C" w:rsidP="00EA1C2A">
            <w:pPr>
              <w:spacing w:before="20" w:line="216" w:lineRule="auto"/>
              <w:rPr>
                <w:rFonts w:ascii="Baltica" w:hAnsi="Baltica"/>
                <w:noProof/>
                <w:lang w:val="uk-UA"/>
              </w:rPr>
            </w:pPr>
            <w:r w:rsidRPr="0016278C">
              <w:rPr>
                <w:rFonts w:ascii="Baltica" w:hAnsi="Baltica"/>
                <w:noProof/>
                <w:lang w:val="uk-UA"/>
              </w:rPr>
              <w:t>-</w:t>
            </w:r>
          </w:p>
        </w:tc>
        <w:tc>
          <w:tcPr>
            <w:tcW w:w="160" w:type="dxa"/>
          </w:tcPr>
          <w:p w:rsidR="00F84B7C" w:rsidRPr="0016278C" w:rsidP="00EA1C2A">
            <w:pPr>
              <w:pStyle w:val="Header"/>
              <w:tabs>
                <w:tab w:val="clear" w:pos="4153"/>
                <w:tab w:val="clear" w:pos="8306"/>
              </w:tabs>
              <w:spacing w:before="20" w:line="216" w:lineRule="auto"/>
              <w:rPr>
                <w:rFonts w:ascii="Baltica" w:hAnsi="Baltica"/>
                <w:noProof/>
                <w:lang w:val="uk-UA"/>
              </w:rPr>
            </w:pPr>
          </w:p>
        </w:tc>
        <w:tc>
          <w:tcPr>
            <w:tcW w:w="8458" w:type="dxa"/>
            <w:gridSpan w:val="5"/>
          </w:tcPr>
          <w:p w:rsidR="00F84B7C" w:rsidRPr="0016278C" w:rsidP="00EA1C2A">
            <w:pPr>
              <w:pStyle w:val="Header"/>
              <w:tabs>
                <w:tab w:val="clear" w:pos="4153"/>
                <w:tab w:val="clear" w:pos="8306"/>
              </w:tabs>
              <w:spacing w:before="20" w:line="216" w:lineRule="auto"/>
              <w:rPr>
                <w:rFonts w:ascii="Baltica" w:hAnsi="Baltica"/>
                <w:noProof/>
                <w:lang w:val="uk-UA"/>
              </w:rPr>
            </w:pPr>
            <w:r w:rsidRPr="0016278C">
              <w:rPr>
                <w:rFonts w:ascii="Baltica" w:hAnsi="Baltica"/>
                <w:noProof/>
                <w:lang w:val="uk-UA"/>
              </w:rPr>
              <w:t>законопроекти, внесені народними депутатами України</w:t>
            </w:r>
          </w:p>
        </w:tc>
      </w:tr>
    </w:tbl>
    <w:p w:rsidR="009B1C9C" w:rsidRPr="0016278C" w:rsidP="00F417FF">
      <w:pPr>
        <w:pStyle w:val="Caption"/>
        <w:spacing w:before="120"/>
        <w:rPr>
          <w:sz w:val="21"/>
          <w:szCs w:val="21"/>
          <w:lang w:val="uk-UA"/>
        </w:rPr>
      </w:pPr>
      <w:r w:rsidRPr="0016278C" w:rsidR="00AB0F00">
        <w:rPr>
          <w:sz w:val="21"/>
          <w:szCs w:val="21"/>
          <w:lang w:val="uk-UA"/>
        </w:rPr>
        <w:t xml:space="preserve">Апарат Верховної Ради України </w:t>
      </w:r>
    </w:p>
    <w:sectPr w:rsidSect="009B1C9C">
      <w:headerReference w:type="even" r:id="rId4"/>
      <w:headerReference w:type="default" r:id="rId5"/>
      <w:pgSz w:w="11906" w:h="16838"/>
      <w:pgMar w:top="1134" w:right="851" w:bottom="1021" w:left="102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altica">
    <w:panose1 w:val="020B7200000000000000"/>
    <w:charset w:val="00"/>
    <w:family w:val="swiss"/>
    <w:pitch w:val="variable"/>
    <w:sig w:usb0="00000203" w:usb1="00000000" w:usb2="00000000" w:usb3="00000000" w:csb0="00000005" w:csb1="00000000"/>
  </w:font>
  <w:font w:name="Peterburg">
    <w:altName w:val="Arial"/>
    <w:panose1 w:val="020B7200000000000000"/>
    <w:charset w:val="00"/>
    <w:family w:val="swiss"/>
    <w:pitch w:val="variable"/>
    <w:sig w:usb0="00000003" w:usb1="00000000" w:usb2="00000000" w:usb3="00000000" w:csb0="00000005" w:csb1="00000000"/>
  </w:font>
  <w:font w:name="FuturisExtra">
    <w:panose1 w:val="020B7200000000000000"/>
    <w:charset w:val="00"/>
    <w:family w:val="swiss"/>
    <w:pitch w:val="variable"/>
    <w:sig w:usb0="00000203" w:usb1="00000000" w:usb2="00000000" w:usb3="00000000" w:csb0="00000005" w:csb1="00000000"/>
  </w:font>
  <w:font w:name="Pragmatica">
    <w:panose1 w:val="020B7200000000000000"/>
    <w:charset w:val="00"/>
    <w:family w:val="swiss"/>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C9C" w:rsidP="009B1C9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9B1C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C9C" w:rsidP="009B1C9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F6DA7">
      <w:rPr>
        <w:rStyle w:val="PageNumber"/>
        <w:noProof/>
      </w:rPr>
      <w:t>3</w:t>
    </w:r>
    <w:r>
      <w:rPr>
        <w:rStyle w:val="PageNumber"/>
      </w:rPr>
      <w:fldChar w:fldCharType="end"/>
    </w:r>
  </w:p>
  <w:p w:rsidR="009B1C9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110DB"/>
    <w:rsid w:val="000149A7"/>
    <w:rsid w:val="000609E4"/>
    <w:rsid w:val="00090745"/>
    <w:rsid w:val="00094778"/>
    <w:rsid w:val="000A4905"/>
    <w:rsid w:val="000D1A46"/>
    <w:rsid w:val="000F5767"/>
    <w:rsid w:val="00112185"/>
    <w:rsid w:val="0016278C"/>
    <w:rsid w:val="001645F9"/>
    <w:rsid w:val="001801CC"/>
    <w:rsid w:val="00181F1B"/>
    <w:rsid w:val="001856F4"/>
    <w:rsid w:val="001904D1"/>
    <w:rsid w:val="00216082"/>
    <w:rsid w:val="00234272"/>
    <w:rsid w:val="002444DC"/>
    <w:rsid w:val="00266A80"/>
    <w:rsid w:val="00274702"/>
    <w:rsid w:val="002B6298"/>
    <w:rsid w:val="002C10C1"/>
    <w:rsid w:val="002D3AA1"/>
    <w:rsid w:val="00314A00"/>
    <w:rsid w:val="00320A2A"/>
    <w:rsid w:val="00326539"/>
    <w:rsid w:val="0032657F"/>
    <w:rsid w:val="003C0355"/>
    <w:rsid w:val="00411400"/>
    <w:rsid w:val="004228BC"/>
    <w:rsid w:val="004728E6"/>
    <w:rsid w:val="004829A8"/>
    <w:rsid w:val="004832BE"/>
    <w:rsid w:val="00487668"/>
    <w:rsid w:val="0049131A"/>
    <w:rsid w:val="004A2E05"/>
    <w:rsid w:val="004A3A93"/>
    <w:rsid w:val="00504B3A"/>
    <w:rsid w:val="00511832"/>
    <w:rsid w:val="00513E50"/>
    <w:rsid w:val="00526D3B"/>
    <w:rsid w:val="005502B6"/>
    <w:rsid w:val="00565A64"/>
    <w:rsid w:val="00656ACA"/>
    <w:rsid w:val="0068206F"/>
    <w:rsid w:val="006C57D9"/>
    <w:rsid w:val="006D103B"/>
    <w:rsid w:val="007004A7"/>
    <w:rsid w:val="0073675F"/>
    <w:rsid w:val="0074441F"/>
    <w:rsid w:val="00781BE3"/>
    <w:rsid w:val="007A16DE"/>
    <w:rsid w:val="007A2583"/>
    <w:rsid w:val="007C14A7"/>
    <w:rsid w:val="007C74BF"/>
    <w:rsid w:val="007D790C"/>
    <w:rsid w:val="007E1523"/>
    <w:rsid w:val="007E6D7D"/>
    <w:rsid w:val="00800608"/>
    <w:rsid w:val="0081209C"/>
    <w:rsid w:val="00816124"/>
    <w:rsid w:val="008726AE"/>
    <w:rsid w:val="008E0824"/>
    <w:rsid w:val="00932B24"/>
    <w:rsid w:val="009402B5"/>
    <w:rsid w:val="009454E5"/>
    <w:rsid w:val="00970358"/>
    <w:rsid w:val="0098625D"/>
    <w:rsid w:val="009B1C9C"/>
    <w:rsid w:val="009B6F48"/>
    <w:rsid w:val="009C5A3E"/>
    <w:rsid w:val="009D62BA"/>
    <w:rsid w:val="009E058C"/>
    <w:rsid w:val="009E4578"/>
    <w:rsid w:val="00A13809"/>
    <w:rsid w:val="00A256C1"/>
    <w:rsid w:val="00A4109D"/>
    <w:rsid w:val="00A5765D"/>
    <w:rsid w:val="00AB0F00"/>
    <w:rsid w:val="00AD0EBA"/>
    <w:rsid w:val="00AE0275"/>
    <w:rsid w:val="00AE3154"/>
    <w:rsid w:val="00AF5F27"/>
    <w:rsid w:val="00AF7E1E"/>
    <w:rsid w:val="00B268D5"/>
    <w:rsid w:val="00B3504F"/>
    <w:rsid w:val="00B44770"/>
    <w:rsid w:val="00B62432"/>
    <w:rsid w:val="00B641ED"/>
    <w:rsid w:val="00B94A6E"/>
    <w:rsid w:val="00B96F01"/>
    <w:rsid w:val="00BC0990"/>
    <w:rsid w:val="00BC14AD"/>
    <w:rsid w:val="00BD1833"/>
    <w:rsid w:val="00BE6743"/>
    <w:rsid w:val="00C15DB9"/>
    <w:rsid w:val="00C4714F"/>
    <w:rsid w:val="00C51703"/>
    <w:rsid w:val="00C527BB"/>
    <w:rsid w:val="00C527BD"/>
    <w:rsid w:val="00C532A2"/>
    <w:rsid w:val="00C7052C"/>
    <w:rsid w:val="00C71D39"/>
    <w:rsid w:val="00C75B9C"/>
    <w:rsid w:val="00C90F4F"/>
    <w:rsid w:val="00CB6775"/>
    <w:rsid w:val="00CE2C10"/>
    <w:rsid w:val="00CF0519"/>
    <w:rsid w:val="00D11371"/>
    <w:rsid w:val="00D2793E"/>
    <w:rsid w:val="00D76C81"/>
    <w:rsid w:val="00DA076D"/>
    <w:rsid w:val="00DE7070"/>
    <w:rsid w:val="00E04AF8"/>
    <w:rsid w:val="00E1258D"/>
    <w:rsid w:val="00E411CE"/>
    <w:rsid w:val="00E532B9"/>
    <w:rsid w:val="00EA1C2A"/>
    <w:rsid w:val="00EE4628"/>
    <w:rsid w:val="00EE4CDC"/>
    <w:rsid w:val="00EF6DA7"/>
    <w:rsid w:val="00F110DB"/>
    <w:rsid w:val="00F417FF"/>
    <w:rsid w:val="00F54AFE"/>
    <w:rsid w:val="00F84B7C"/>
    <w:rsid w:val="00FA5DBB"/>
    <w:rsid w:val="00FB245D"/>
    <w:rsid w:val="00FC0E87"/>
    <w:rsid w:val="00FC300D"/>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lsdException w:name="footer" w:semiHidden="0" w:unhideWhenUsed="0"/>
    <w:lsdException w:name="index heading" w:semiHidden="0" w:uiPriority="0" w:unhideWhenUsed="0"/>
    <w:lsdException w:name="caption" w:semiHidden="0" w:uiPriority="0" w:unhideWhenUsed="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F110DB"/>
    <w:rPr>
      <w:lang w:val="ru-RU" w:eastAsia="ru-RU"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customStyle="1" w:styleId="Table">
    <w:name w:val="Table"/>
    <w:basedOn w:val="Normal"/>
    <w:uiPriority w:val="99"/>
    <w:rsid w:val="00F110DB"/>
    <w:pPr>
      <w:spacing w:before="40" w:after="40" w:line="230" w:lineRule="auto"/>
      <w:jc w:val="both"/>
    </w:pPr>
    <w:rPr>
      <w:rFonts w:ascii="Baltica" w:hAnsi="Baltica"/>
      <w:noProof/>
      <w:sz w:val="22"/>
    </w:rPr>
  </w:style>
  <w:style w:type="paragraph" w:styleId="Caption">
    <w:name w:val="caption"/>
    <w:basedOn w:val="Normal"/>
    <w:next w:val="Normal"/>
    <w:qFormat/>
    <w:rsid w:val="009B1C9C"/>
    <w:pPr>
      <w:jc w:val="right"/>
    </w:pPr>
    <w:rPr>
      <w:rFonts w:ascii="Arial" w:hAnsi="Arial"/>
      <w:b/>
      <w:i/>
    </w:rPr>
  </w:style>
  <w:style w:type="paragraph" w:styleId="Header">
    <w:name w:val="header"/>
    <w:basedOn w:val="Normal"/>
    <w:link w:val="a5"/>
    <w:uiPriority w:val="99"/>
    <w:rsid w:val="009B1C9C"/>
    <w:pPr>
      <w:tabs>
        <w:tab w:val="center" w:pos="4153"/>
        <w:tab w:val="right" w:pos="8306"/>
      </w:tabs>
    </w:pPr>
  </w:style>
  <w:style w:type="character" w:styleId="PageNumber">
    <w:name w:val="page number"/>
    <w:basedOn w:val="DefaultParagraphFont"/>
    <w:rsid w:val="009B1C9C"/>
  </w:style>
  <w:style w:type="paragraph" w:customStyle="1" w:styleId="1">
    <w:name w:val="заголовок 1"/>
    <w:basedOn w:val="5"/>
    <w:next w:val="Ofisial"/>
    <w:uiPriority w:val="99"/>
    <w:rsid w:val="009402B5"/>
    <w:pPr>
      <w:outlineLvl w:val="4"/>
    </w:pPr>
    <w:rPr>
      <w:rFonts w:ascii="FuturisExtra" w:hAnsi="FuturisExtra" w:cs="FuturisExtra"/>
      <w:b w:val="0"/>
      <w:bCs w:val="0"/>
      <w:color w:val="auto"/>
      <w:spacing w:val="8"/>
      <w:kern w:val="28"/>
      <w:sz w:val="34"/>
      <w:szCs w:val="34"/>
    </w:rPr>
  </w:style>
  <w:style w:type="paragraph" w:customStyle="1" w:styleId="2">
    <w:name w:val="заголовок 2"/>
    <w:basedOn w:val="5"/>
    <w:next w:val="Ofisial"/>
    <w:uiPriority w:val="99"/>
    <w:rsid w:val="009402B5"/>
    <w:pPr>
      <w:spacing w:after="360"/>
      <w:outlineLvl w:val="4"/>
    </w:pPr>
    <w:rPr>
      <w:rFonts w:ascii="FuturisExtra" w:hAnsi="FuturisExtra" w:cs="FuturisExtra"/>
      <w:b w:val="0"/>
      <w:bCs w:val="0"/>
      <w:i/>
      <w:iCs/>
      <w:color w:val="auto"/>
      <w:spacing w:val="6"/>
      <w:sz w:val="30"/>
      <w:szCs w:val="30"/>
    </w:rPr>
  </w:style>
  <w:style w:type="paragraph" w:customStyle="1" w:styleId="3">
    <w:name w:val="заголовок 3"/>
    <w:basedOn w:val="5"/>
    <w:next w:val="Normal"/>
    <w:uiPriority w:val="99"/>
    <w:rsid w:val="009402B5"/>
    <w:pPr>
      <w:outlineLvl w:val="4"/>
    </w:pPr>
    <w:rPr>
      <w:rFonts w:ascii="FuturisExtra" w:hAnsi="FuturisExtra" w:cs="FuturisExtra"/>
      <w:b w:val="0"/>
      <w:bCs w:val="0"/>
      <w:color w:val="0000FF"/>
      <w:spacing w:val="6"/>
      <w:sz w:val="28"/>
      <w:szCs w:val="28"/>
    </w:rPr>
  </w:style>
  <w:style w:type="paragraph" w:customStyle="1" w:styleId="4">
    <w:name w:val="заголовок 4"/>
    <w:basedOn w:val="5"/>
    <w:next w:val="Ofisial"/>
    <w:uiPriority w:val="99"/>
    <w:rsid w:val="009402B5"/>
    <w:pPr>
      <w:outlineLvl w:val="4"/>
    </w:pPr>
    <w:rPr>
      <w:rFonts w:ascii="FuturisExtra" w:hAnsi="FuturisExtra" w:cs="FuturisExtra"/>
      <w:b w:val="0"/>
      <w:bCs w:val="0"/>
      <w:i/>
      <w:iCs/>
      <w:color w:val="008080"/>
      <w:spacing w:val="4"/>
    </w:rPr>
  </w:style>
  <w:style w:type="paragraph" w:customStyle="1" w:styleId="5">
    <w:name w:val="заголовок 5"/>
    <w:basedOn w:val="Normal"/>
    <w:next w:val="Normal"/>
    <w:uiPriority w:val="99"/>
    <w:rsid w:val="009402B5"/>
    <w:pPr>
      <w:keepNext/>
      <w:keepLines/>
      <w:widowControl w:val="0"/>
      <w:suppressAutoHyphens/>
      <w:autoSpaceDE w:val="0"/>
      <w:autoSpaceDN w:val="0"/>
      <w:spacing w:before="360" w:after="240"/>
      <w:jc w:val="center"/>
    </w:pPr>
    <w:rPr>
      <w:rFonts w:ascii="Arial" w:hAnsi="Arial" w:cs="Arial"/>
      <w:b/>
      <w:bCs/>
      <w:color w:val="000080"/>
      <w:spacing w:val="2"/>
      <w:sz w:val="24"/>
      <w:szCs w:val="24"/>
      <w:lang w:val="uk-UA"/>
    </w:rPr>
  </w:style>
  <w:style w:type="character" w:customStyle="1" w:styleId="a">
    <w:name w:val="Основной шрифт"/>
    <w:uiPriority w:val="99"/>
    <w:rsid w:val="009402B5"/>
  </w:style>
  <w:style w:type="paragraph" w:customStyle="1" w:styleId="Shapka">
    <w:name w:val="Shapka"/>
    <w:uiPriority w:val="99"/>
    <w:rsid w:val="009402B5"/>
    <w:pPr>
      <w:autoSpaceDE w:val="0"/>
      <w:autoSpaceDN w:val="0"/>
      <w:spacing w:before="60" w:after="60"/>
      <w:jc w:val="center"/>
    </w:pPr>
    <w:rPr>
      <w:rFonts w:ascii="Peterburg" w:hAnsi="Peterburg" w:cs="Peterburg"/>
      <w:sz w:val="18"/>
      <w:szCs w:val="18"/>
      <w:lang w:val="uk-UA" w:eastAsia="ru-RU" w:bidi="ar-SA"/>
    </w:rPr>
  </w:style>
  <w:style w:type="paragraph" w:customStyle="1" w:styleId="Ofisial">
    <w:name w:val="Ofisial"/>
    <w:basedOn w:val="Normal"/>
    <w:uiPriority w:val="99"/>
    <w:rsid w:val="009402B5"/>
    <w:pPr>
      <w:autoSpaceDE w:val="0"/>
      <w:autoSpaceDN w:val="0"/>
      <w:spacing w:after="60"/>
      <w:ind w:firstLine="680"/>
      <w:jc w:val="both"/>
    </w:pPr>
    <w:rPr>
      <w:rFonts w:ascii="Baltica" w:hAnsi="Baltica" w:cs="Baltica"/>
      <w:noProof/>
      <w:kern w:val="16"/>
      <w:sz w:val="24"/>
      <w:szCs w:val="24"/>
      <w:lang w:val="en-US"/>
    </w:rPr>
  </w:style>
  <w:style w:type="paragraph" w:customStyle="1" w:styleId="HeadTable">
    <w:name w:val="Head_Table"/>
    <w:basedOn w:val="Table"/>
    <w:uiPriority w:val="99"/>
    <w:rsid w:val="009402B5"/>
    <w:pPr>
      <w:keepNext/>
      <w:keepLines/>
      <w:autoSpaceDE w:val="0"/>
      <w:autoSpaceDN w:val="0"/>
      <w:spacing w:before="60" w:after="60" w:line="226" w:lineRule="auto"/>
      <w:jc w:val="center"/>
    </w:pPr>
    <w:rPr>
      <w:rFonts w:ascii="Arial" w:hAnsi="Arial" w:cs="Arial"/>
      <w:b/>
      <w:bCs/>
      <w:kern w:val="22"/>
      <w:sz w:val="20"/>
      <w:lang w:val="en-US"/>
    </w:rPr>
  </w:style>
  <w:style w:type="paragraph" w:styleId="Footer">
    <w:name w:val="footer"/>
    <w:basedOn w:val="Normal"/>
    <w:link w:val="a0"/>
    <w:uiPriority w:val="99"/>
    <w:rsid w:val="009402B5"/>
    <w:pPr>
      <w:autoSpaceDE w:val="0"/>
      <w:autoSpaceDN w:val="0"/>
    </w:pPr>
    <w:rPr>
      <w:rFonts w:ascii="Pragmatica" w:hAnsi="Pragmatica" w:cs="Pragmatica"/>
      <w:noProof/>
      <w:kern w:val="16"/>
      <w:sz w:val="9"/>
      <w:szCs w:val="9"/>
      <w:lang w:val="en-US"/>
    </w:rPr>
  </w:style>
  <w:style w:type="character" w:customStyle="1" w:styleId="a0">
    <w:name w:val="Нижній колонтитул Знак"/>
    <w:link w:val="Footer"/>
    <w:uiPriority w:val="99"/>
    <w:rsid w:val="009402B5"/>
    <w:rPr>
      <w:rFonts w:ascii="Pragmatica" w:hAnsi="Pragmatica" w:cs="Pragmatica"/>
      <w:noProof/>
      <w:kern w:val="16"/>
      <w:sz w:val="9"/>
      <w:szCs w:val="9"/>
      <w:lang w:val="en-US" w:eastAsia="ru-RU"/>
    </w:rPr>
  </w:style>
  <w:style w:type="character" w:customStyle="1" w:styleId="a1">
    <w:name w:val="номер страницы"/>
    <w:uiPriority w:val="99"/>
    <w:rsid w:val="009402B5"/>
    <w:rPr>
      <w:rFonts w:ascii="Pragmatica" w:hAnsi="Pragmatica" w:cs="Pragmatica"/>
      <w:sz w:val="24"/>
      <w:szCs w:val="24"/>
    </w:rPr>
  </w:style>
  <w:style w:type="paragraph" w:customStyle="1" w:styleId="a2">
    <w:name w:val="макрос"/>
    <w:basedOn w:val="Normal"/>
    <w:uiPriority w:val="99"/>
    <w:rsid w:val="009402B5"/>
    <w:pPr>
      <w:autoSpaceDE w:val="0"/>
      <w:autoSpaceDN w:val="0"/>
      <w:spacing w:after="120" w:line="264" w:lineRule="auto"/>
    </w:pPr>
    <w:rPr>
      <w:rFonts w:ascii="Arial" w:hAnsi="Arial" w:cs="Arial"/>
      <w:b/>
      <w:bCs/>
      <w:noProof/>
      <w:spacing w:val="10"/>
      <w:kern w:val="16"/>
      <w:sz w:val="28"/>
      <w:szCs w:val="28"/>
      <w:lang w:val="en-US"/>
    </w:rPr>
  </w:style>
  <w:style w:type="paragraph" w:customStyle="1" w:styleId="a3">
    <w:name w:val="Íóìåðîâàí"/>
    <w:basedOn w:val="Normal"/>
    <w:uiPriority w:val="99"/>
    <w:rsid w:val="009402B5"/>
    <w:pPr>
      <w:numPr>
        <w:ilvl w:val="11"/>
        <w:numId w:val="0"/>
      </w:numPr>
      <w:autoSpaceDE w:val="0"/>
      <w:autoSpaceDN w:val="0"/>
      <w:spacing w:before="40" w:after="40"/>
      <w:ind w:left="1077" w:hanging="397"/>
      <w:jc w:val="both"/>
    </w:pPr>
    <w:rPr>
      <w:rFonts w:ascii="Baltica" w:hAnsi="Baltica" w:cs="Baltica"/>
      <w:noProof/>
      <w:kern w:val="16"/>
      <w:sz w:val="24"/>
      <w:szCs w:val="24"/>
      <w:lang w:val="en-US"/>
    </w:rPr>
  </w:style>
  <w:style w:type="paragraph" w:customStyle="1" w:styleId="Head">
    <w:name w:val="Head"/>
    <w:basedOn w:val="Ofisial"/>
    <w:next w:val="Ofisial"/>
    <w:uiPriority w:val="99"/>
    <w:rsid w:val="009402B5"/>
    <w:pPr>
      <w:keepNext/>
      <w:keepLines/>
      <w:suppressAutoHyphens/>
      <w:spacing w:before="360" w:after="160"/>
      <w:ind w:left="709" w:firstLine="0"/>
      <w:jc w:val="left"/>
    </w:pPr>
    <w:rPr>
      <w:rFonts w:ascii="Arial" w:hAnsi="Arial" w:cs="Arial"/>
      <w:b/>
      <w:bCs/>
      <w:spacing w:val="4"/>
    </w:rPr>
  </w:style>
  <w:style w:type="paragraph" w:customStyle="1" w:styleId="Kurier12">
    <w:name w:val="Kurier 12"/>
    <w:basedOn w:val="Normal"/>
    <w:uiPriority w:val="99"/>
    <w:rsid w:val="009402B5"/>
    <w:pPr>
      <w:autoSpaceDE w:val="0"/>
      <w:autoSpaceDN w:val="0"/>
      <w:spacing w:line="223" w:lineRule="auto"/>
    </w:pPr>
    <w:rPr>
      <w:rFonts w:ascii="Courier New" w:hAnsi="Courier New" w:cs="Courier New"/>
      <w:noProof/>
      <w:spacing w:val="-14"/>
      <w:sz w:val="24"/>
      <w:szCs w:val="24"/>
      <w:lang w:val="en-US"/>
    </w:rPr>
  </w:style>
  <w:style w:type="paragraph" w:customStyle="1" w:styleId="Zagolovok">
    <w:name w:val="Zagolovok"/>
    <w:uiPriority w:val="99"/>
    <w:rsid w:val="009402B5"/>
    <w:pPr>
      <w:autoSpaceDE w:val="0"/>
      <w:autoSpaceDN w:val="0"/>
      <w:spacing w:before="120" w:after="240"/>
      <w:jc w:val="center"/>
    </w:pPr>
    <w:rPr>
      <w:rFonts w:ascii="Peterburg" w:hAnsi="Peterburg" w:cs="Peterburg"/>
      <w:b/>
      <w:bCs/>
      <w:noProof/>
      <w:sz w:val="28"/>
      <w:szCs w:val="28"/>
      <w:lang w:val="en-US" w:eastAsia="ru-RU" w:bidi="ar-SA"/>
    </w:rPr>
  </w:style>
  <w:style w:type="paragraph" w:customStyle="1" w:styleId="IiiaaOaaeeoa">
    <w:name w:val="Iiia? a Oaaeeoa"/>
    <w:basedOn w:val="Normal"/>
    <w:rsid w:val="009402B5"/>
    <w:pPr>
      <w:numPr>
        <w:ilvl w:val="11"/>
        <w:numId w:val="0"/>
      </w:numPr>
      <w:overflowPunct w:val="0"/>
      <w:autoSpaceDE w:val="0"/>
      <w:autoSpaceDN w:val="0"/>
      <w:adjustRightInd w:val="0"/>
      <w:spacing w:before="60" w:after="60"/>
      <w:jc w:val="right"/>
      <w:textAlignment w:val="baseline"/>
    </w:pPr>
    <w:rPr>
      <w:rFonts w:ascii="Baltica" w:hAnsi="Baltica"/>
      <w:noProof/>
      <w:kern w:val="16"/>
      <w:sz w:val="24"/>
    </w:rPr>
  </w:style>
  <w:style w:type="paragraph" w:styleId="BalloonText">
    <w:name w:val="Balloon Text"/>
    <w:basedOn w:val="Normal"/>
    <w:link w:val="a4"/>
    <w:rsid w:val="009402B5"/>
    <w:pPr>
      <w:autoSpaceDE w:val="0"/>
      <w:autoSpaceDN w:val="0"/>
    </w:pPr>
    <w:rPr>
      <w:rFonts w:ascii="Segoe UI" w:hAnsi="Segoe UI" w:cs="Segoe UI"/>
      <w:noProof/>
      <w:kern w:val="16"/>
      <w:sz w:val="18"/>
      <w:szCs w:val="18"/>
      <w:lang w:val="en-US"/>
    </w:rPr>
  </w:style>
  <w:style w:type="character" w:customStyle="1" w:styleId="a4">
    <w:name w:val="Текст у виносці Знак"/>
    <w:link w:val="BalloonText"/>
    <w:rsid w:val="009402B5"/>
    <w:rPr>
      <w:rFonts w:ascii="Segoe UI" w:hAnsi="Segoe UI" w:cs="Segoe UI"/>
      <w:noProof/>
      <w:kern w:val="16"/>
      <w:sz w:val="18"/>
      <w:szCs w:val="18"/>
      <w:lang w:val="en-US" w:eastAsia="ru-RU"/>
    </w:rPr>
  </w:style>
  <w:style w:type="character" w:customStyle="1" w:styleId="a5">
    <w:name w:val="Верхній колонтитул Знак"/>
    <w:link w:val="Header"/>
    <w:uiPriority w:val="99"/>
    <w:rsid w:val="009402B5"/>
    <w:rPr>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Normal.dotm</Template>
  <TotalTime>7</TotalTime>
  <Pages>6</Pages>
  <Words>10598</Words>
  <Characters>6042</Characters>
  <Application>Microsoft Office Word</Application>
  <DocSecurity>0</DocSecurity>
  <Lines>50</Lines>
  <Paragraphs>33</Paragraphs>
  <ScaleCrop>false</ScaleCrop>
  <HeadingPairs>
    <vt:vector size="2" baseType="variant">
      <vt:variant>
        <vt:lpstr>Назва</vt:lpstr>
      </vt:variant>
      <vt:variant>
        <vt:i4>1</vt:i4>
      </vt:variant>
    </vt:vector>
  </HeadingPairs>
  <TitlesOfParts>
    <vt:vector size="1" baseType="lpstr">
      <vt:lpstr>Додаткові пропозиції комітетів до розкладу засідань 3-9 жовтня 2015 року</vt:lpstr>
    </vt:vector>
  </TitlesOfParts>
  <Company>VR</Company>
  <LinksUpToDate>false</LinksUpToDate>
  <CharactersWithSpaces>16607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Додаткові пропозиції комітетів до розкладу засідань 3-9 жовтня 2015 року</dc:title>
  <dc:creator>User_UKS</dc:creator>
  <cp:lastModifiedBy>Анатолій Васильович Пивовар</cp:lastModifiedBy>
  <cp:revision>5</cp:revision>
  <cp:lastPrinted>2015-09-28T15:23:00Z</cp:lastPrinted>
  <dcterms:created xsi:type="dcterms:W3CDTF">2020-01-28T10:55:00Z</dcterms:created>
  <dcterms:modified xsi:type="dcterms:W3CDTF">2020-02-03T13:21:00Z</dcterms:modified>
</cp:coreProperties>
</file>