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2A86" w:rsidRPr="00042A86" w:rsidRDefault="00042A86" w:rsidP="00042A86">
      <w:pPr>
        <w:widowControl w:val="0"/>
        <w:autoSpaceDE w:val="0"/>
        <w:autoSpaceDN w:val="0"/>
        <w:adjustRightInd w:val="0"/>
        <w:spacing w:line="360" w:lineRule="auto"/>
        <w:ind w:firstLine="5580"/>
        <w:jc w:val="right"/>
        <w:rPr>
          <w:rFonts w:ascii="Times" w:hAnsi="Times" w:cs="Times"/>
          <w:sz w:val="28"/>
          <w:szCs w:val="28"/>
          <w:lang w:val="uk-UA"/>
        </w:rPr>
      </w:pPr>
      <w:r w:rsidRPr="00042A86">
        <w:rPr>
          <w:rFonts w:ascii="Times" w:hAnsi="Times" w:cs="Times"/>
          <w:sz w:val="28"/>
          <w:szCs w:val="28"/>
          <w:lang w:val="uk-UA"/>
        </w:rPr>
        <w:t xml:space="preserve">     </w:t>
      </w:r>
      <w:r w:rsidRPr="00042A86">
        <w:rPr>
          <w:rFonts w:ascii="Times" w:hAnsi="Times" w:cs="Helvetica"/>
          <w:sz w:val="28"/>
          <w:szCs w:val="28"/>
          <w:lang w:val="uk-UA"/>
        </w:rPr>
        <w:t>Проект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>вноситься народним депутатом України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8"/>
          <w:szCs w:val="28"/>
          <w:lang w:val="uk-UA"/>
        </w:rPr>
      </w:pPr>
      <w:proofErr w:type="spellStart"/>
      <w:r w:rsidRPr="00042A86">
        <w:rPr>
          <w:rFonts w:ascii="Times" w:hAnsi="Times" w:cs="Helvetica"/>
          <w:sz w:val="28"/>
          <w:szCs w:val="28"/>
          <w:lang w:val="uk-UA"/>
        </w:rPr>
        <w:t>Жмеренецьким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 О.С. (</w:t>
      </w:r>
      <w:proofErr w:type="spellStart"/>
      <w:r w:rsidRPr="00042A86">
        <w:rPr>
          <w:rFonts w:ascii="Times" w:hAnsi="Times" w:cs="Helvetica"/>
          <w:sz w:val="28"/>
          <w:szCs w:val="28"/>
          <w:lang w:val="uk-UA"/>
        </w:rPr>
        <w:t>посв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>. №391)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8"/>
          <w:szCs w:val="28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6"/>
          <w:szCs w:val="26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6"/>
          <w:szCs w:val="26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6"/>
          <w:szCs w:val="26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6"/>
          <w:szCs w:val="26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right"/>
        <w:rPr>
          <w:rFonts w:ascii="Times" w:hAnsi="Times" w:cs="Times"/>
          <w:sz w:val="26"/>
          <w:szCs w:val="26"/>
          <w:lang w:val="uk-UA"/>
        </w:rPr>
      </w:pPr>
      <w:r w:rsidRPr="00042A86">
        <w:rPr>
          <w:rFonts w:ascii="Times" w:hAnsi="Times" w:cs="Times"/>
          <w:sz w:val="26"/>
          <w:szCs w:val="26"/>
          <w:lang w:val="uk-UA"/>
        </w:rPr>
        <w:t>                 </w:t>
      </w:r>
      <w:r w:rsidRPr="00042A86">
        <w:rPr>
          <w:rFonts w:ascii="MS Mincho" w:eastAsia="MS Mincho" w:hAnsi="MS Mincho" w:cs="MS Mincho" w:hint="eastAsia"/>
          <w:sz w:val="26"/>
          <w:szCs w:val="26"/>
          <w:lang w:val="uk-UA"/>
        </w:rPr>
        <w:t> 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Times" w:hAnsi="Times" w:cs="Helvetica"/>
          <w:b/>
          <w:bCs/>
          <w:sz w:val="26"/>
          <w:szCs w:val="26"/>
          <w:lang w:val="uk-UA"/>
        </w:rPr>
      </w:pPr>
      <w:r w:rsidRPr="00042A86">
        <w:rPr>
          <w:rFonts w:ascii="Times" w:hAnsi="Times" w:cs="Helvetica"/>
          <w:b/>
          <w:bCs/>
          <w:sz w:val="26"/>
          <w:szCs w:val="26"/>
          <w:lang w:val="uk-UA"/>
        </w:rPr>
        <w:t>П О С Т А Н О В А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Times" w:hAnsi="Times" w:cs="Helvetica"/>
          <w:b/>
          <w:bCs/>
          <w:sz w:val="26"/>
          <w:szCs w:val="26"/>
          <w:lang w:val="uk-UA"/>
        </w:rPr>
      </w:pPr>
      <w:r w:rsidRPr="00042A86">
        <w:rPr>
          <w:rFonts w:ascii="Times" w:hAnsi="Times" w:cs="Helvetica"/>
          <w:b/>
          <w:bCs/>
          <w:sz w:val="26"/>
          <w:szCs w:val="26"/>
          <w:lang w:val="uk-UA"/>
        </w:rPr>
        <w:t xml:space="preserve">ВЕРХОВНОЇ РАДИ УКРАЇНИ 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Times" w:hAnsi="Times" w:cs="Times"/>
          <w:sz w:val="26"/>
          <w:szCs w:val="26"/>
          <w:lang w:val="uk-UA"/>
        </w:rPr>
      </w:pPr>
      <w:r w:rsidRPr="00042A86">
        <w:rPr>
          <w:rFonts w:ascii="MS Mincho" w:eastAsia="MS Mincho" w:hAnsi="MS Mincho" w:cs="MS Mincho" w:hint="eastAsia"/>
          <w:b/>
          <w:bCs/>
          <w:sz w:val="26"/>
          <w:szCs w:val="26"/>
          <w:lang w:val="uk-UA"/>
        </w:rPr>
        <w:t> 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Times" w:eastAsia="MS Mincho" w:hAnsi="Times" w:cs="MS Mincho"/>
          <w:b/>
          <w:bCs/>
          <w:sz w:val="28"/>
          <w:szCs w:val="28"/>
          <w:lang w:val="uk-UA"/>
        </w:rPr>
      </w:pP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 xml:space="preserve">Про утворення Тимчасової спеціальної комісії Верховної Ради України </w:t>
      </w:r>
      <w:r w:rsidRPr="00042A86">
        <w:rPr>
          <w:rFonts w:ascii="Times" w:hAnsi="Times" w:cs="Times"/>
          <w:b/>
          <w:bCs/>
          <w:sz w:val="26"/>
          <w:szCs w:val="26"/>
          <w:lang w:val="uk-UA"/>
        </w:rPr>
        <w:t>для проведення розслідування випадків шахрайства та протиправних дій з віртуальними активами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Times" w:hAnsi="Times" w:cs="Times"/>
          <w:color w:val="FF0000"/>
          <w:sz w:val="28"/>
          <w:szCs w:val="28"/>
          <w:lang w:val="uk-UA"/>
        </w:rPr>
      </w:pPr>
      <w:r w:rsidRPr="00042A86">
        <w:rPr>
          <w:rFonts w:ascii="MS Mincho" w:eastAsia="MS Mincho" w:hAnsi="MS Mincho" w:cs="MS Mincho" w:hint="eastAsia"/>
          <w:color w:val="FF0000"/>
          <w:sz w:val="28"/>
          <w:szCs w:val="28"/>
          <w:lang w:val="uk-UA"/>
        </w:rPr>
        <w:t> </w:t>
      </w:r>
      <w:r w:rsidRPr="00042A86">
        <w:rPr>
          <w:rFonts w:ascii="Times" w:hAnsi="Times" w:cs="Helvetica"/>
          <w:color w:val="FF0000"/>
          <w:sz w:val="28"/>
          <w:szCs w:val="28"/>
          <w:lang w:val="uk-UA"/>
        </w:rPr>
        <w:t xml:space="preserve"> </w:t>
      </w:r>
      <w:r w:rsidRPr="00042A86">
        <w:rPr>
          <w:rFonts w:ascii="MS Mincho" w:eastAsia="MS Mincho" w:hAnsi="MS Mincho" w:cs="MS Mincho" w:hint="eastAsia"/>
          <w:color w:val="FF0000"/>
          <w:sz w:val="28"/>
          <w:szCs w:val="28"/>
          <w:lang w:val="uk-UA"/>
        </w:rPr>
        <w:t> 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" w:eastAsia="MS Mincho" w:hAnsi="Times" w:cs="MS Mincho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ab/>
        <w:t>Відповідно до частини третьої статті 89 Конституції України та статті 85</w:t>
      </w:r>
      <w:r w:rsidRPr="00042A86">
        <w:rPr>
          <w:rFonts w:ascii="Times" w:hAnsi="Times" w:cs="Times"/>
          <w:sz w:val="28"/>
          <w:szCs w:val="28"/>
          <w:lang w:val="uk-UA"/>
        </w:rPr>
        <w:t xml:space="preserve"> </w:t>
      </w:r>
      <w:r w:rsidRPr="00042A86">
        <w:rPr>
          <w:rFonts w:ascii="Times" w:hAnsi="Times" w:cs="Helvetica"/>
          <w:sz w:val="28"/>
          <w:szCs w:val="28"/>
          <w:lang w:val="uk-UA"/>
        </w:rPr>
        <w:t xml:space="preserve">Регламенту Верховної Ради України Верховна Рада України </w:t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>п о с т а н о в л я є</w:t>
      </w:r>
      <w:r w:rsidRPr="00042A86">
        <w:rPr>
          <w:rFonts w:ascii="Times" w:hAnsi="Times" w:cs="Times"/>
          <w:sz w:val="28"/>
          <w:szCs w:val="28"/>
          <w:lang w:val="uk-UA"/>
        </w:rPr>
        <w:t xml:space="preserve">: </w:t>
      </w:r>
      <w:r w:rsidRPr="00042A86">
        <w:rPr>
          <w:rFonts w:ascii="MS Mincho" w:eastAsia="MS Mincho" w:hAnsi="MS Mincho" w:cs="MS Mincho" w:hint="eastAsia"/>
          <w:sz w:val="28"/>
          <w:szCs w:val="28"/>
          <w:lang w:val="uk-UA"/>
        </w:rPr>
        <w:t> </w:t>
      </w:r>
    </w:p>
    <w:p w:rsidR="00042A86" w:rsidRPr="00042A86" w:rsidRDefault="00042A86" w:rsidP="00042A86">
      <w:pPr>
        <w:widowControl w:val="0"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" w:hAnsi="Times" w:cs="Times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 xml:space="preserve">Утворити Тимчасову спеціальну комісію Верховної Ради України </w:t>
      </w:r>
      <w:r w:rsidRPr="00042A86">
        <w:rPr>
          <w:rFonts w:ascii="Times" w:hAnsi="Times" w:cs="Times"/>
          <w:sz w:val="28"/>
          <w:szCs w:val="28"/>
          <w:lang w:val="uk-UA"/>
        </w:rPr>
        <w:t>для проведення розслідування випадків шахрайства та протиправних дій з віртуальними активами</w:t>
      </w:r>
      <w:r w:rsidRPr="00042A86">
        <w:rPr>
          <w:rFonts w:ascii="Times" w:hAnsi="Times"/>
          <w:bCs/>
          <w:color w:val="FF0000"/>
          <w:sz w:val="28"/>
          <w:szCs w:val="28"/>
          <w:lang w:val="uk-UA"/>
        </w:rPr>
        <w:t xml:space="preserve"> </w:t>
      </w:r>
      <w:r w:rsidRPr="00042A86">
        <w:rPr>
          <w:rFonts w:ascii="Times" w:hAnsi="Times"/>
          <w:bCs/>
          <w:sz w:val="28"/>
          <w:szCs w:val="28"/>
          <w:lang w:val="uk-UA"/>
        </w:rPr>
        <w:t>(далі – Тимчасова спеціальна комісія)</w:t>
      </w:r>
      <w:r w:rsidRPr="00042A86">
        <w:rPr>
          <w:rFonts w:ascii="Times" w:hAnsi="Times" w:cs="Times"/>
          <w:sz w:val="28"/>
          <w:szCs w:val="28"/>
          <w:lang w:val="uk-UA"/>
        </w:rPr>
        <w:t>.</w:t>
      </w:r>
    </w:p>
    <w:p w:rsidR="00042A86" w:rsidRPr="00042A86" w:rsidRDefault="00042A86" w:rsidP="00042A86">
      <w:pPr>
        <w:widowControl w:val="0"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" w:hAnsi="Times" w:cs="Times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 xml:space="preserve">Метою Тимчасової спеціальної комісії Верховної Ради України є проведення розслідування випадків шахрайства та протиправних дій з віртуальними активами, зокрема, з проектами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Foin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,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OneCoin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 та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Bitbon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>.</w:t>
      </w:r>
    </w:p>
    <w:p w:rsidR="00042A86" w:rsidRPr="00042A86" w:rsidRDefault="00042A86" w:rsidP="00042A86">
      <w:pPr>
        <w:widowControl w:val="0"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" w:hAnsi="Times" w:cs="Times"/>
          <w:sz w:val="28"/>
          <w:szCs w:val="28"/>
          <w:lang w:val="uk-UA"/>
        </w:rPr>
      </w:pPr>
      <w:r w:rsidRPr="00042A86">
        <w:rPr>
          <w:rFonts w:ascii="Times" w:hAnsi="Times" w:cs="Times"/>
          <w:sz w:val="28"/>
          <w:szCs w:val="28"/>
          <w:lang w:val="uk-UA"/>
        </w:rPr>
        <w:t>Визначити основними завданнями Тимчасової спеціальної комісії</w:t>
      </w:r>
      <w:r w:rsidRPr="00042A86">
        <w:rPr>
          <w:rFonts w:ascii="Times" w:hAnsi="Times" w:cs="Helvetica"/>
          <w:sz w:val="28"/>
          <w:szCs w:val="28"/>
          <w:lang w:val="uk-UA"/>
        </w:rPr>
        <w:t>: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" w:hAnsi="Times" w:cs="Helvetica"/>
          <w:sz w:val="28"/>
          <w:szCs w:val="28"/>
          <w:lang w:val="uk-UA"/>
        </w:rPr>
      </w:pPr>
      <w:r w:rsidRPr="00042A86">
        <w:rPr>
          <w:rFonts w:ascii="Times" w:hAnsi="Times" w:cs="Times"/>
          <w:sz w:val="28"/>
          <w:szCs w:val="28"/>
          <w:lang w:val="uk-UA"/>
        </w:rPr>
        <w:t xml:space="preserve">- вивчення ситуації, яка склалася навколо трьох проектів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Foin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,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OneCoin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 та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Bitbon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 з продажу віртуальних активів українським та іноземним інвесторам;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" w:hAnsi="Times" w:cs="Helvetica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 xml:space="preserve">- дослідження фактів на предмет причетності органів державної влади, </w:t>
      </w:r>
      <w:r w:rsidRPr="00042A86">
        <w:rPr>
          <w:rFonts w:ascii="Times" w:hAnsi="Times" w:cs="Helvetica"/>
          <w:sz w:val="28"/>
          <w:szCs w:val="28"/>
          <w:lang w:val="uk-UA"/>
        </w:rPr>
        <w:lastRenderedPageBreak/>
        <w:t>які допустили ситуацію, коли постраждали українські та іноземні інвестори;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" w:hAnsi="Times" w:cs="Helvetica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>- оцінка спроможності органів державної влади здійснювати контроль та запобігати шахрайським діям у сфері обігу віртуальних активів;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" w:hAnsi="Times" w:cs="Helvetica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 xml:space="preserve">- підготовку рекомендацій для </w:t>
      </w:r>
      <w:proofErr w:type="spellStart"/>
      <w:r w:rsidRPr="00042A86">
        <w:rPr>
          <w:rFonts w:ascii="Times" w:hAnsi="Times" w:cs="Helvetica"/>
          <w:sz w:val="28"/>
          <w:szCs w:val="28"/>
          <w:lang w:val="uk-UA"/>
        </w:rPr>
        <w:t>Держфінмоніторингу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>, Національного банку України, Мінфіну і Національній комісії з цінних паперів та фондового ринку по розробці нової нормативно-правової бази для захисту інвесторів від шахрайських дій з віртуальними активами;</w:t>
      </w: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" w:hAnsi="Times" w:cs="Helvetica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 xml:space="preserve">- міжнародна співпраця з органами влади країн, інвестори яких постраждали від шахрайських дій з віртуальними активами, зокрема, з проектами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Foin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,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OneCoin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 та </w:t>
      </w:r>
      <w:proofErr w:type="spellStart"/>
      <w:r w:rsidRPr="00042A86">
        <w:rPr>
          <w:rFonts w:ascii="Times" w:hAnsi="Times" w:cs="Helvetica"/>
          <w:sz w:val="28"/>
          <w:szCs w:val="28"/>
          <w:lang w:val="en-US"/>
        </w:rPr>
        <w:t>Bitbon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>.</w:t>
      </w:r>
    </w:p>
    <w:p w:rsidR="00042A86" w:rsidRPr="00042A86" w:rsidRDefault="00042A86" w:rsidP="00042A86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" w:hAnsi="Times"/>
          <w:sz w:val="28"/>
          <w:szCs w:val="28"/>
          <w:lang w:val="uk-UA"/>
        </w:rPr>
      </w:pPr>
      <w:r w:rsidRPr="00042A86">
        <w:rPr>
          <w:rFonts w:ascii="Times" w:hAnsi="Times"/>
          <w:color w:val="000000"/>
          <w:sz w:val="28"/>
          <w:szCs w:val="28"/>
          <w:shd w:val="clear" w:color="auto" w:fill="FFFFFF"/>
          <w:lang w:val="uk-UA"/>
        </w:rPr>
        <w:t>Встановити, що кількісний склад Тимчасової спеціальної комісії складається з урахуванням принципу пропорційного представництва депутатських фракцій (депутатських груп) виходячи із забезпечення такого представництва в її складі один представник від тридцяти народних депутатів України, але не менше як по одному народному депутату України від кожної депутатської фракції (депутатської групи).</w:t>
      </w:r>
    </w:p>
    <w:p w:rsidR="00042A86" w:rsidRPr="00042A86" w:rsidRDefault="00042A86" w:rsidP="00042A86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" w:hAnsi="Times"/>
          <w:sz w:val="28"/>
          <w:szCs w:val="28"/>
          <w:lang w:val="uk-UA"/>
        </w:rPr>
      </w:pPr>
      <w:r w:rsidRPr="00042A86">
        <w:rPr>
          <w:rFonts w:ascii="Times" w:hAnsi="Times" w:cs="Helvetica"/>
          <w:sz w:val="28"/>
          <w:szCs w:val="28"/>
          <w:lang w:val="uk-UA"/>
        </w:rPr>
        <w:t xml:space="preserve">Обрати головою Тимчасової спеціально комісії Верховної Ради України </w:t>
      </w:r>
      <w:r w:rsidRPr="00042A86">
        <w:rPr>
          <w:rFonts w:ascii="Times" w:hAnsi="Times"/>
          <w:bCs/>
          <w:sz w:val="28"/>
          <w:szCs w:val="28"/>
          <w:lang w:val="uk-UA"/>
        </w:rPr>
        <w:t>народного депутата України</w:t>
      </w:r>
      <w:r w:rsidRPr="00042A86">
        <w:rPr>
          <w:rFonts w:ascii="Times" w:hAnsi="Times"/>
          <w:bCs/>
          <w:color w:val="FF0000"/>
          <w:sz w:val="28"/>
          <w:szCs w:val="28"/>
          <w:lang w:val="uk-UA"/>
        </w:rPr>
        <w:t xml:space="preserve"> </w:t>
      </w:r>
      <w:proofErr w:type="spellStart"/>
      <w:r w:rsidRPr="00042A86">
        <w:rPr>
          <w:rFonts w:ascii="Times" w:hAnsi="Times" w:cs="Helvetica"/>
          <w:sz w:val="28"/>
          <w:szCs w:val="28"/>
          <w:lang w:val="uk-UA"/>
        </w:rPr>
        <w:t>Жмеренецького</w:t>
      </w:r>
      <w:proofErr w:type="spellEnd"/>
      <w:r w:rsidRPr="00042A86">
        <w:rPr>
          <w:rFonts w:ascii="Times" w:hAnsi="Times" w:cs="Helvetica"/>
          <w:sz w:val="28"/>
          <w:szCs w:val="28"/>
          <w:lang w:val="uk-UA"/>
        </w:rPr>
        <w:t xml:space="preserve"> Олексія Сергійовича, заступником голови – Рудик Кіру Олександрівну</w:t>
      </w:r>
      <w:r w:rsidRPr="00042A86">
        <w:rPr>
          <w:rFonts w:ascii="Times" w:hAnsi="Times" w:cs="Times"/>
          <w:sz w:val="28"/>
          <w:szCs w:val="28"/>
          <w:lang w:val="uk-UA"/>
        </w:rPr>
        <w:t>.</w:t>
      </w:r>
    </w:p>
    <w:p w:rsidR="00042A86" w:rsidRPr="00042A86" w:rsidRDefault="00042A86" w:rsidP="00042A86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" w:hAnsi="Times"/>
          <w:sz w:val="28"/>
          <w:szCs w:val="28"/>
          <w:lang w:val="uk-UA"/>
        </w:rPr>
      </w:pPr>
      <w:r w:rsidRPr="00042A86">
        <w:rPr>
          <w:rFonts w:ascii="Times" w:hAnsi="Times"/>
          <w:sz w:val="28"/>
          <w:szCs w:val="28"/>
          <w:lang w:val="uk-UA"/>
        </w:rPr>
        <w:t>Обрати до складу Тимчасової спеціально комісії</w:t>
      </w:r>
      <w:r>
        <w:rPr>
          <w:rFonts w:ascii="Times" w:hAnsi="Times"/>
          <w:sz w:val="28"/>
          <w:szCs w:val="28"/>
          <w:lang w:val="uk-UA"/>
        </w:rPr>
        <w:t xml:space="preserve"> у кількості семи осіб</w:t>
      </w:r>
      <w:r w:rsidRPr="00042A86">
        <w:rPr>
          <w:rFonts w:ascii="Times" w:hAnsi="Times"/>
          <w:sz w:val="28"/>
          <w:szCs w:val="28"/>
          <w:lang w:val="uk-UA"/>
        </w:rPr>
        <w:t xml:space="preserve"> </w:t>
      </w:r>
      <w:bookmarkStart w:id="0" w:name="_GoBack"/>
      <w:bookmarkEnd w:id="0"/>
      <w:r w:rsidRPr="00042A86">
        <w:rPr>
          <w:rFonts w:ascii="Times" w:hAnsi="Times"/>
          <w:sz w:val="28"/>
          <w:szCs w:val="28"/>
          <w:lang w:val="uk-UA"/>
        </w:rPr>
        <w:t>таких народних депутатів України: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5"/>
        <w:gridCol w:w="356"/>
        <w:gridCol w:w="4937"/>
      </w:tblGrid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" w:hAnsi="Times" w:cs="Times"/>
                <w:sz w:val="28"/>
                <w:szCs w:val="28"/>
                <w:lang w:val="uk-UA"/>
              </w:rPr>
            </w:pPr>
            <w:proofErr w:type="spellStart"/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>Жмеренецький</w:t>
            </w:r>
            <w:proofErr w:type="spellEnd"/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>Олексій Сергійович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ind w:left="91"/>
              <w:jc w:val="both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>фракція ПОЛІТИЧНОЇ ПАРТІЇ "СЛУГА НАРОДУ</w:t>
            </w:r>
            <w:r w:rsidRPr="00042A86">
              <w:rPr>
                <w:rFonts w:ascii="Times" w:hAnsi="Times" w:cs="Times"/>
                <w:sz w:val="28"/>
                <w:szCs w:val="28"/>
                <w:lang w:val="uk-UA"/>
              </w:rPr>
              <w:t>",</w:t>
            </w: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 xml:space="preserve"> голова Комісії</w:t>
            </w:r>
          </w:p>
        </w:tc>
      </w:tr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proofErr w:type="spellStart"/>
            <w:r w:rsidRPr="00042A86">
              <w:rPr>
                <w:rFonts w:ascii="Times" w:hAnsi="Times"/>
                <w:sz w:val="28"/>
                <w:szCs w:val="28"/>
                <w:lang w:val="uk-UA"/>
              </w:rPr>
              <w:t>Мотовиловець</w:t>
            </w:r>
            <w:proofErr w:type="spellEnd"/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color w:val="FF0000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color w:val="FF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color w:val="FF0000"/>
                <w:sz w:val="28"/>
                <w:szCs w:val="28"/>
                <w:lang w:val="uk-UA"/>
              </w:rPr>
            </w:pP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>фракція ПОЛІТИЧНОЇ ПАРТІЇ "СЛУГА НАРОДУ</w:t>
            </w:r>
            <w:r w:rsidRPr="00042A86">
              <w:rPr>
                <w:rFonts w:ascii="Times" w:hAnsi="Times" w:cs="Times"/>
                <w:sz w:val="28"/>
                <w:szCs w:val="28"/>
                <w:lang w:val="uk-UA"/>
              </w:rPr>
              <w:t>"</w:t>
            </w:r>
          </w:p>
        </w:tc>
      </w:tr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Приходько</w:t>
            </w:r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Борис Вікторович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 w:cs="Arial"/>
                <w:sz w:val="28"/>
                <w:szCs w:val="28"/>
                <w:shd w:val="clear" w:color="auto" w:fill="FFFFFF"/>
                <w:lang w:val="uk-UA"/>
              </w:rPr>
              <w:t>депутатська група "ДОВІРА"</w:t>
            </w:r>
          </w:p>
        </w:tc>
      </w:tr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Рудик</w:t>
            </w:r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Кіра Олександрівна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proofErr w:type="spellStart"/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</w:rPr>
              <w:t>фракці</w:t>
            </w:r>
            <w:proofErr w:type="spellEnd"/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  <w:lang w:val="uk-UA"/>
              </w:rPr>
              <w:t xml:space="preserve">я </w:t>
            </w: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 xml:space="preserve">ПОЛІТИЧНОЇ ПАРТІЇ </w:t>
            </w:r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</w:rPr>
              <w:t>"ГОЛОС"</w:t>
            </w:r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  <w:lang w:val="uk-UA"/>
              </w:rPr>
              <w:t>, заступник голови Комісії</w:t>
            </w:r>
          </w:p>
        </w:tc>
      </w:tr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proofErr w:type="spellStart"/>
            <w:r w:rsidRPr="00042A86">
              <w:rPr>
                <w:rFonts w:ascii="Times" w:hAnsi="Times"/>
                <w:sz w:val="28"/>
                <w:szCs w:val="28"/>
                <w:lang w:val="uk-UA"/>
              </w:rPr>
              <w:lastRenderedPageBreak/>
              <w:t>Санченко</w:t>
            </w:r>
            <w:proofErr w:type="spellEnd"/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color w:val="FF0000"/>
                <w:sz w:val="28"/>
                <w:szCs w:val="28"/>
                <w:lang w:val="uk-UA"/>
              </w:rPr>
            </w:pP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>фракція ПОЛІТИЧНОЇ ПАРТІЇ "СЛУГА НАРОДУ</w:t>
            </w:r>
            <w:r w:rsidRPr="00042A86">
              <w:rPr>
                <w:rFonts w:ascii="Times" w:hAnsi="Times" w:cs="Times"/>
                <w:sz w:val="28"/>
                <w:szCs w:val="28"/>
                <w:lang w:val="uk-UA"/>
              </w:rPr>
              <w:t>"</w:t>
            </w:r>
          </w:p>
        </w:tc>
      </w:tr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proofErr w:type="spellStart"/>
            <w:r w:rsidRPr="00042A86">
              <w:rPr>
                <w:rFonts w:ascii="Times" w:hAnsi="Times"/>
                <w:sz w:val="28"/>
                <w:szCs w:val="28"/>
                <w:lang w:val="uk-UA"/>
              </w:rPr>
              <w:t>Сюмар</w:t>
            </w:r>
            <w:proofErr w:type="spellEnd"/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Вікторія Петрівна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rPr>
                <w:rFonts w:ascii="Times" w:hAnsi="Times"/>
                <w:lang w:val="uk-UA"/>
              </w:rPr>
            </w:pPr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  <w:lang w:val="uk-UA"/>
              </w:rPr>
              <w:t xml:space="preserve">фракція </w:t>
            </w: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 xml:space="preserve">ПОЛІТИЧНОЇ ПАРТІЇ </w:t>
            </w:r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  <w:lang w:val="uk-UA"/>
              </w:rPr>
              <w:t>"</w:t>
            </w:r>
            <w:r w:rsidRPr="00042A86">
              <w:rPr>
                <w:rFonts w:ascii="Times" w:hAnsi="Times" w:cs="Arial"/>
                <w:color w:val="333333"/>
                <w:sz w:val="28"/>
                <w:szCs w:val="28"/>
                <w:shd w:val="clear" w:color="auto" w:fill="FFFFFF"/>
                <w:lang w:val="uk-UA"/>
              </w:rPr>
              <w:t>ЄВРОПЕЙСЬКА СОЛІДАРНІСТЬ</w:t>
            </w:r>
            <w:r w:rsidRPr="00042A86">
              <w:rPr>
                <w:rFonts w:ascii="Times" w:hAnsi="Times" w:cs="Arial"/>
                <w:sz w:val="26"/>
                <w:szCs w:val="26"/>
                <w:shd w:val="clear" w:color="auto" w:fill="FFFFFF"/>
                <w:lang w:val="uk-UA"/>
              </w:rPr>
              <w:t>"</w:t>
            </w:r>
          </w:p>
        </w:tc>
      </w:tr>
      <w:tr w:rsidR="00042A86" w:rsidRPr="00042A86" w:rsidTr="00BC6149">
        <w:tc>
          <w:tcPr>
            <w:tcW w:w="4058" w:type="dxa"/>
          </w:tcPr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proofErr w:type="spellStart"/>
            <w:r w:rsidRPr="00042A86">
              <w:rPr>
                <w:rFonts w:ascii="Times" w:hAnsi="Times"/>
                <w:sz w:val="28"/>
                <w:szCs w:val="28"/>
                <w:lang w:val="uk-UA"/>
              </w:rPr>
              <w:t>Чернєв</w:t>
            </w:r>
            <w:proofErr w:type="spellEnd"/>
          </w:p>
          <w:p w:rsidR="00042A86" w:rsidRPr="00042A86" w:rsidRDefault="00042A86" w:rsidP="00BC6149">
            <w:pPr>
              <w:spacing w:line="360" w:lineRule="auto"/>
              <w:ind w:left="91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Єгор Володимирович</w:t>
            </w:r>
          </w:p>
        </w:tc>
        <w:tc>
          <w:tcPr>
            <w:tcW w:w="356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sz w:val="28"/>
                <w:szCs w:val="28"/>
                <w:lang w:val="uk-UA"/>
              </w:rPr>
            </w:pPr>
            <w:r w:rsidRPr="00042A86">
              <w:rPr>
                <w:rFonts w:ascii="Times" w:hAnsi="Times"/>
                <w:sz w:val="28"/>
                <w:szCs w:val="28"/>
                <w:lang w:val="uk-UA"/>
              </w:rPr>
              <w:t>-</w:t>
            </w:r>
          </w:p>
        </w:tc>
        <w:tc>
          <w:tcPr>
            <w:tcW w:w="4940" w:type="dxa"/>
          </w:tcPr>
          <w:p w:rsidR="00042A86" w:rsidRPr="00042A86" w:rsidRDefault="00042A86" w:rsidP="00BC6149">
            <w:pPr>
              <w:spacing w:line="360" w:lineRule="auto"/>
              <w:ind w:left="91"/>
              <w:rPr>
                <w:rFonts w:ascii="Times" w:hAnsi="Times"/>
                <w:color w:val="FF0000"/>
                <w:sz w:val="28"/>
                <w:szCs w:val="28"/>
                <w:lang w:val="uk-UA"/>
              </w:rPr>
            </w:pPr>
            <w:r w:rsidRPr="00042A86">
              <w:rPr>
                <w:rFonts w:ascii="Times" w:hAnsi="Times" w:cs="Helvetica"/>
                <w:sz w:val="28"/>
                <w:szCs w:val="28"/>
                <w:lang w:val="uk-UA"/>
              </w:rPr>
              <w:t>фракція ПОЛІТИЧНОЇ ПАРТІЇ "СЛУГА НАРОДУ</w:t>
            </w:r>
            <w:r w:rsidRPr="00042A86">
              <w:rPr>
                <w:rFonts w:ascii="Times" w:hAnsi="Times" w:cs="Times"/>
                <w:sz w:val="28"/>
                <w:szCs w:val="28"/>
                <w:lang w:val="uk-UA"/>
              </w:rPr>
              <w:t>"</w:t>
            </w:r>
          </w:p>
        </w:tc>
      </w:tr>
    </w:tbl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" w:hAnsi="Times" w:cs="Times"/>
          <w:sz w:val="28"/>
          <w:szCs w:val="28"/>
          <w:lang w:val="uk-UA"/>
        </w:rPr>
      </w:pPr>
    </w:p>
    <w:p w:rsidR="00042A86" w:rsidRPr="00042A86" w:rsidRDefault="00042A86" w:rsidP="00042A86">
      <w:pPr>
        <w:numPr>
          <w:ilvl w:val="0"/>
          <w:numId w:val="2"/>
        </w:numPr>
        <w:spacing w:line="360" w:lineRule="auto"/>
        <w:ind w:left="0" w:firstLine="851"/>
        <w:jc w:val="both"/>
        <w:rPr>
          <w:rFonts w:ascii="Times" w:hAnsi="Times"/>
          <w:sz w:val="28"/>
          <w:szCs w:val="28"/>
          <w:lang w:val="uk-UA"/>
        </w:rPr>
      </w:pPr>
      <w:r w:rsidRPr="00042A86">
        <w:rPr>
          <w:rFonts w:ascii="Times" w:hAnsi="Times"/>
          <w:sz w:val="28"/>
          <w:szCs w:val="28"/>
          <w:lang w:val="uk-UA"/>
        </w:rPr>
        <w:t>Матеріально-технічне, кадрове, інформаційне та організаційне забезпечення діяльності Тимчасової спеціальної комісії покласти на Апарат Верховної Ради України.</w:t>
      </w:r>
    </w:p>
    <w:p w:rsidR="00042A86" w:rsidRPr="00042A86" w:rsidRDefault="00042A86" w:rsidP="00042A86">
      <w:pPr>
        <w:numPr>
          <w:ilvl w:val="0"/>
          <w:numId w:val="2"/>
        </w:numPr>
        <w:spacing w:line="360" w:lineRule="auto"/>
        <w:ind w:left="0" w:firstLine="851"/>
        <w:jc w:val="both"/>
        <w:rPr>
          <w:rFonts w:ascii="Times" w:hAnsi="Times"/>
          <w:sz w:val="32"/>
          <w:szCs w:val="32"/>
          <w:lang w:val="uk-UA"/>
        </w:rPr>
      </w:pPr>
      <w:r w:rsidRPr="00042A86">
        <w:rPr>
          <w:rFonts w:ascii="Times" w:hAnsi="Times"/>
          <w:sz w:val="28"/>
          <w:szCs w:val="28"/>
          <w:lang w:val="uk-UA"/>
        </w:rPr>
        <w:t>Визначити термін діяльності Тимчасової спеціальної комісії – шість місяців з дня її утворення.</w:t>
      </w:r>
    </w:p>
    <w:p w:rsidR="00042A86" w:rsidRPr="00042A86" w:rsidRDefault="00042A86" w:rsidP="00042A86">
      <w:pPr>
        <w:numPr>
          <w:ilvl w:val="0"/>
          <w:numId w:val="2"/>
        </w:numPr>
        <w:spacing w:line="360" w:lineRule="auto"/>
        <w:ind w:left="0" w:firstLine="851"/>
        <w:jc w:val="both"/>
        <w:rPr>
          <w:rFonts w:ascii="Times" w:hAnsi="Times"/>
          <w:sz w:val="32"/>
          <w:szCs w:val="32"/>
          <w:lang w:val="uk-UA"/>
        </w:rPr>
      </w:pPr>
      <w:r w:rsidRPr="00042A86">
        <w:rPr>
          <w:rFonts w:ascii="Times" w:hAnsi="Times"/>
          <w:sz w:val="28"/>
          <w:szCs w:val="28"/>
          <w:shd w:val="clear" w:color="auto" w:fill="FFFFFF"/>
          <w:lang w:val="uk-UA"/>
        </w:rPr>
        <w:t xml:space="preserve">Кабінету Міністрів України, Офісу Генерального прокурора, Службі безпеки України, Міністерству внутрішніх справ України, Міністерству юстиції України, </w:t>
      </w:r>
      <w:proofErr w:type="spellStart"/>
      <w:r w:rsidRPr="00042A86">
        <w:rPr>
          <w:rFonts w:ascii="Times" w:hAnsi="Times"/>
          <w:sz w:val="28"/>
          <w:szCs w:val="28"/>
          <w:shd w:val="clear" w:color="auto" w:fill="FFFFFF"/>
          <w:lang w:val="uk-UA"/>
        </w:rPr>
        <w:t>Держмінторингу</w:t>
      </w:r>
      <w:proofErr w:type="spellEnd"/>
      <w:r w:rsidRPr="00042A86">
        <w:rPr>
          <w:rFonts w:ascii="Times" w:hAnsi="Times"/>
          <w:sz w:val="28"/>
          <w:szCs w:val="28"/>
          <w:shd w:val="clear" w:color="auto" w:fill="FFFFFF"/>
          <w:lang w:val="uk-UA"/>
        </w:rPr>
        <w:t xml:space="preserve">, Міністерству цифрової трансформації України, </w:t>
      </w:r>
      <w:r w:rsidRPr="00042A86">
        <w:rPr>
          <w:rFonts w:ascii="Times" w:hAnsi="Times" w:cs="Helvetica"/>
          <w:sz w:val="28"/>
          <w:szCs w:val="28"/>
          <w:lang w:val="uk-UA"/>
        </w:rPr>
        <w:t>Національній комісії з цінних паперів та фондового ринку</w:t>
      </w:r>
      <w:r w:rsidRPr="00042A86">
        <w:rPr>
          <w:rFonts w:ascii="Times" w:hAnsi="Times"/>
          <w:sz w:val="28"/>
          <w:szCs w:val="28"/>
          <w:shd w:val="clear" w:color="auto" w:fill="FFFFFF"/>
          <w:lang w:val="uk-UA"/>
        </w:rPr>
        <w:t>, Мінфіну, Державній податковій службі України сприяти діяльності Тимчасової спеціальної комісії та забезпечити додержання законів України </w:t>
      </w:r>
      <w:hyperlink r:id="rId7" w:tgtFrame="_blank" w:history="1">
        <w:r w:rsidRPr="00042A86">
          <w:rPr>
            <w:rFonts w:ascii="Times" w:hAnsi="Times"/>
            <w:sz w:val="28"/>
            <w:szCs w:val="28"/>
            <w:shd w:val="clear" w:color="auto" w:fill="FFFFFF"/>
            <w:lang w:val="uk-UA"/>
          </w:rPr>
          <w:t>"Про статус народного депутата України"</w:t>
        </w:r>
      </w:hyperlink>
      <w:r w:rsidRPr="00042A86">
        <w:rPr>
          <w:rFonts w:ascii="Times" w:hAnsi="Times"/>
          <w:sz w:val="28"/>
          <w:szCs w:val="28"/>
          <w:shd w:val="clear" w:color="auto" w:fill="FFFFFF"/>
          <w:lang w:val="uk-UA"/>
        </w:rPr>
        <w:t> та </w:t>
      </w:r>
      <w:hyperlink r:id="rId8" w:tgtFrame="_blank" w:history="1">
        <w:r w:rsidRPr="00042A86">
          <w:rPr>
            <w:rFonts w:ascii="Times" w:hAnsi="Times"/>
            <w:sz w:val="28"/>
            <w:szCs w:val="28"/>
            <w:shd w:val="clear" w:color="auto" w:fill="FFFFFF"/>
            <w:lang w:val="uk-UA"/>
          </w:rPr>
          <w:t>"Про державну таємницю"</w:t>
        </w:r>
      </w:hyperlink>
      <w:r w:rsidRPr="00042A86">
        <w:rPr>
          <w:rFonts w:ascii="Times" w:hAnsi="Times"/>
          <w:sz w:val="28"/>
          <w:szCs w:val="28"/>
          <w:shd w:val="clear" w:color="auto" w:fill="FFFFFF"/>
          <w:lang w:val="uk-UA"/>
        </w:rPr>
        <w:t> щодо доступу членів Тимчасової спеціальної комісії до інформації, матеріалів та документів, які стосуються предмета діяльності Тимчасової спеціальної комісії.</w:t>
      </w:r>
    </w:p>
    <w:p w:rsidR="00042A86" w:rsidRPr="00042A86" w:rsidRDefault="00042A86" w:rsidP="00042A86">
      <w:pPr>
        <w:numPr>
          <w:ilvl w:val="0"/>
          <w:numId w:val="2"/>
        </w:numPr>
        <w:spacing w:line="360" w:lineRule="auto"/>
        <w:ind w:left="0" w:firstLine="851"/>
        <w:jc w:val="both"/>
        <w:rPr>
          <w:rFonts w:ascii="Times" w:hAnsi="Times"/>
          <w:sz w:val="28"/>
          <w:szCs w:val="28"/>
          <w:lang w:val="uk-UA"/>
        </w:rPr>
      </w:pPr>
      <w:r w:rsidRPr="00042A86">
        <w:rPr>
          <w:rFonts w:ascii="Times" w:hAnsi="Times"/>
          <w:sz w:val="28"/>
          <w:szCs w:val="28"/>
          <w:lang w:val="uk-UA"/>
        </w:rPr>
        <w:t>Звіт Тимчасової спеціальної комісії про виконану роботу заслухати на пленарному засіданні Верховної Ради України не пізніше шестимісячного терміну з дня прийняття цієї Постанови.</w:t>
      </w:r>
    </w:p>
    <w:p w:rsidR="00042A86" w:rsidRPr="00042A86" w:rsidRDefault="00042A86" w:rsidP="00042A86">
      <w:pPr>
        <w:numPr>
          <w:ilvl w:val="0"/>
          <w:numId w:val="2"/>
        </w:numPr>
        <w:spacing w:line="360" w:lineRule="auto"/>
        <w:ind w:left="0" w:firstLine="851"/>
        <w:jc w:val="both"/>
        <w:rPr>
          <w:rFonts w:ascii="Times" w:hAnsi="Times"/>
          <w:sz w:val="28"/>
          <w:szCs w:val="28"/>
          <w:lang w:val="uk-UA"/>
        </w:rPr>
      </w:pPr>
      <w:r w:rsidRPr="00042A86">
        <w:rPr>
          <w:rFonts w:ascii="Times" w:hAnsi="Times"/>
          <w:sz w:val="28"/>
          <w:szCs w:val="28"/>
          <w:lang w:val="uk-UA"/>
        </w:rPr>
        <w:t>Ця</w:t>
      </w:r>
      <w:r w:rsidRPr="00042A86">
        <w:rPr>
          <w:rFonts w:ascii="Times" w:hAnsi="Times"/>
          <w:b/>
          <w:bCs/>
          <w:sz w:val="28"/>
          <w:szCs w:val="28"/>
          <w:lang w:val="uk-UA"/>
        </w:rPr>
        <w:t xml:space="preserve"> </w:t>
      </w:r>
      <w:r w:rsidRPr="00042A86">
        <w:rPr>
          <w:rFonts w:ascii="Times" w:hAnsi="Times"/>
          <w:sz w:val="28"/>
          <w:szCs w:val="28"/>
          <w:lang w:val="uk-UA"/>
        </w:rPr>
        <w:t>Постанова набирає чинності з дня її прийняття.</w:t>
      </w:r>
    </w:p>
    <w:p w:rsidR="00042A86" w:rsidRPr="00042A86" w:rsidRDefault="00042A86" w:rsidP="00042A86">
      <w:pPr>
        <w:shd w:val="clear" w:color="auto" w:fill="FFFFFF"/>
        <w:spacing w:line="360" w:lineRule="auto"/>
        <w:ind w:firstLine="709"/>
        <w:rPr>
          <w:rFonts w:ascii="Times" w:hAnsi="Times"/>
          <w:b/>
          <w:bCs/>
          <w:color w:val="000000"/>
          <w:sz w:val="28"/>
          <w:szCs w:val="28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rFonts w:ascii="Times" w:hAnsi="Times" w:cs="Times"/>
          <w:sz w:val="28"/>
          <w:szCs w:val="28"/>
          <w:lang w:val="uk-UA"/>
        </w:rPr>
      </w:pPr>
    </w:p>
    <w:p w:rsidR="00042A86" w:rsidRPr="00042A86" w:rsidRDefault="00042A86" w:rsidP="00042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rFonts w:ascii="Times" w:hAnsi="Times" w:cs="Helvetica"/>
          <w:b/>
          <w:bCs/>
          <w:sz w:val="28"/>
          <w:szCs w:val="28"/>
          <w:lang w:val="uk-UA"/>
        </w:rPr>
      </w:pP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 xml:space="preserve"> Голова Верховної Ради</w:t>
      </w:r>
    </w:p>
    <w:p w:rsidR="004C4B57" w:rsidRPr="00042A86" w:rsidRDefault="00042A86" w:rsidP="00042A86">
      <w:pPr>
        <w:widowControl w:val="0"/>
        <w:tabs>
          <w:tab w:val="left" w:pos="1832"/>
          <w:tab w:val="left" w:pos="2748"/>
          <w:tab w:val="left" w:pos="3664"/>
          <w:tab w:val="left" w:pos="3780"/>
          <w:tab w:val="left" w:pos="4580"/>
          <w:tab w:val="left" w:pos="630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rFonts w:ascii="Times" w:hAnsi="Times" w:cs="Helvetica"/>
          <w:b/>
          <w:bCs/>
          <w:sz w:val="28"/>
          <w:szCs w:val="28"/>
          <w:lang w:val="uk-UA"/>
        </w:rPr>
      </w:pP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 xml:space="preserve">     </w:t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 xml:space="preserve">       </w:t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 xml:space="preserve">України                          </w:t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ab/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ab/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ab/>
        <w:t xml:space="preserve"> </w:t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ab/>
      </w:r>
      <w:r w:rsidRPr="00042A86">
        <w:rPr>
          <w:rFonts w:ascii="Times" w:hAnsi="Times" w:cs="Helvetica"/>
          <w:b/>
          <w:bCs/>
          <w:sz w:val="28"/>
          <w:szCs w:val="28"/>
          <w:lang w:val="uk-UA"/>
        </w:rPr>
        <w:t>Дмитро РАЗУМКОВ</w:t>
      </w:r>
    </w:p>
    <w:sectPr w:rsidR="004C4B57" w:rsidRPr="00042A86" w:rsidSect="003C31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4A89" w:rsidRDefault="006B4A89">
      <w:r>
        <w:separator/>
      </w:r>
    </w:p>
  </w:endnote>
  <w:endnote w:type="continuationSeparator" w:id="0">
    <w:p w:rsidR="006B4A89" w:rsidRDefault="006B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_l_r ___f_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310E" w:rsidRDefault="006B4A8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310E" w:rsidRDefault="006B4A8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310E" w:rsidRDefault="006B4A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4A89" w:rsidRDefault="006B4A89">
      <w:r>
        <w:separator/>
      </w:r>
    </w:p>
  </w:footnote>
  <w:footnote w:type="continuationSeparator" w:id="0">
    <w:p w:rsidR="006B4A89" w:rsidRDefault="006B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310E" w:rsidRDefault="006B4A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310E" w:rsidRDefault="006B4A8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310E" w:rsidRDefault="006B4A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B292B79"/>
    <w:multiLevelType w:val="hybridMultilevel"/>
    <w:tmpl w:val="393656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57"/>
    <w:rsid w:val="00042A86"/>
    <w:rsid w:val="000F755A"/>
    <w:rsid w:val="00417C81"/>
    <w:rsid w:val="004C4B57"/>
    <w:rsid w:val="006B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B79D"/>
  <w15:chartTrackingRefBased/>
  <w15:docId w15:val="{DB0B5C93-B19B-B341-B571-71DB339F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C81"/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17C81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417C81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rsid w:val="00417C8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417C81"/>
    <w:rPr>
      <w:rFonts w:ascii="Courier New" w:eastAsiaTheme="minorEastAsia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55-1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790-1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Rudenko</dc:creator>
  <cp:keywords/>
  <dc:description/>
  <cp:lastModifiedBy>Andrey Rudenko</cp:lastModifiedBy>
  <cp:revision>3</cp:revision>
  <dcterms:created xsi:type="dcterms:W3CDTF">2020-02-19T13:52:00Z</dcterms:created>
  <dcterms:modified xsi:type="dcterms:W3CDTF">2020-02-19T13:58:00Z</dcterms:modified>
</cp:coreProperties>
</file>