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B79" w:rsidRPr="00F133D3" w:rsidRDefault="006B7B79" w:rsidP="006B7B79">
      <w:pPr>
        <w:jc w:val="center"/>
        <w:rPr>
          <w:b/>
          <w:sz w:val="28"/>
        </w:rPr>
      </w:pPr>
      <w:r w:rsidRPr="00F133D3">
        <w:rPr>
          <w:b/>
          <w:sz w:val="28"/>
        </w:rPr>
        <w:t>ПОЯСНЮВАЛЬНА ЗАПИСКА</w:t>
      </w:r>
    </w:p>
    <w:p w:rsidR="00BA7B0E" w:rsidRDefault="00BA7B0E" w:rsidP="00F37450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до проекту Закону України «</w:t>
      </w:r>
      <w:r w:rsidRPr="00BA7B0E">
        <w:rPr>
          <w:b/>
          <w:sz w:val="28"/>
        </w:rPr>
        <w:t>Про внесення змін до деяких Законів України щодо підсилення відповідальності за публічну образу військовослужбовців, волонтерів, учасників Революції гідності</w:t>
      </w:r>
      <w:r>
        <w:rPr>
          <w:b/>
          <w:sz w:val="28"/>
        </w:rPr>
        <w:t>»</w:t>
      </w:r>
    </w:p>
    <w:p w:rsidR="00F37450" w:rsidRDefault="00F37450" w:rsidP="006B7B79">
      <w:pPr>
        <w:spacing w:before="120"/>
        <w:jc w:val="center"/>
        <w:rPr>
          <w:b/>
          <w:sz w:val="28"/>
        </w:rPr>
      </w:pPr>
    </w:p>
    <w:p w:rsidR="006B7B79" w:rsidRDefault="006B7B79" w:rsidP="006B7B79">
      <w:pPr>
        <w:spacing w:before="120"/>
        <w:ind w:firstLine="709"/>
        <w:jc w:val="both"/>
        <w:rPr>
          <w:b/>
          <w:sz w:val="28"/>
        </w:rPr>
      </w:pPr>
      <w:r w:rsidRPr="00F133D3">
        <w:rPr>
          <w:b/>
          <w:sz w:val="28"/>
        </w:rPr>
        <w:t>1. Обґрунтування необхі</w:t>
      </w:r>
      <w:r>
        <w:rPr>
          <w:b/>
          <w:sz w:val="28"/>
        </w:rPr>
        <w:t xml:space="preserve">дності прийняття законопроекту </w:t>
      </w:r>
    </w:p>
    <w:p w:rsidR="00BA7B0E" w:rsidRDefault="00BA7B0E" w:rsidP="00BA7B0E">
      <w:pPr>
        <w:spacing w:before="120"/>
        <w:ind w:firstLine="709"/>
        <w:jc w:val="both"/>
        <w:rPr>
          <w:sz w:val="28"/>
        </w:rPr>
      </w:pPr>
      <w:r w:rsidRPr="00BA7B0E">
        <w:rPr>
          <w:sz w:val="28"/>
        </w:rPr>
        <w:t>Прийняття Закону України «Про внесення змін до деяких Законів України щодо підсилення відповідальності за публічну образу військовослужбовців, волонтерів, учасників Революції гідності»</w:t>
      </w:r>
      <w:r>
        <w:rPr>
          <w:sz w:val="28"/>
        </w:rPr>
        <w:t xml:space="preserve"> зумовлено необхідністю забезпечення позитивних зобов’язань держави перед своїми громадянами, які відстоювали конституційні</w:t>
      </w:r>
      <w:r w:rsidRPr="00BA7B0E">
        <w:rPr>
          <w:sz w:val="28"/>
        </w:rPr>
        <w:t xml:space="preserve"> засад</w:t>
      </w:r>
      <w:r>
        <w:rPr>
          <w:sz w:val="28"/>
        </w:rPr>
        <w:t>и</w:t>
      </w:r>
      <w:r w:rsidRPr="00BA7B0E">
        <w:rPr>
          <w:sz w:val="28"/>
        </w:rPr>
        <w:t xml:space="preserve"> демократії, прав</w:t>
      </w:r>
      <w:r>
        <w:rPr>
          <w:sz w:val="28"/>
        </w:rPr>
        <w:t>а</w:t>
      </w:r>
      <w:r w:rsidRPr="00BA7B0E">
        <w:rPr>
          <w:sz w:val="28"/>
        </w:rPr>
        <w:t xml:space="preserve"> і свобод</w:t>
      </w:r>
      <w:r>
        <w:rPr>
          <w:sz w:val="28"/>
        </w:rPr>
        <w:t>и</w:t>
      </w:r>
      <w:r w:rsidRPr="00BA7B0E">
        <w:rPr>
          <w:sz w:val="28"/>
        </w:rPr>
        <w:t xml:space="preserve"> людини, активну благодійну, гуманістичну, громадську діяльність в Україні, самовіддане служіння Українському народу, виявлені під час подій, пов'язаних із захистом незалежності, суверенітету і територіальної цілісності Украї</w:t>
      </w:r>
      <w:r>
        <w:rPr>
          <w:sz w:val="28"/>
        </w:rPr>
        <w:t>ни, в тому числі під час Революції Гідності, в ході антитерористичної операції, операції об’єднаних сил тощо.</w:t>
      </w:r>
    </w:p>
    <w:p w:rsidR="00BA7B0E" w:rsidRDefault="00BA7B0E" w:rsidP="00BA7B0E">
      <w:pPr>
        <w:spacing w:before="120"/>
        <w:ind w:firstLine="709"/>
        <w:jc w:val="both"/>
        <w:rPr>
          <w:sz w:val="28"/>
        </w:rPr>
      </w:pPr>
    </w:p>
    <w:p w:rsidR="00BA7B0E" w:rsidRPr="00BA7B0E" w:rsidRDefault="00BA7B0E" w:rsidP="00BA7B0E">
      <w:pPr>
        <w:spacing w:before="120"/>
        <w:ind w:firstLine="709"/>
        <w:jc w:val="both"/>
        <w:rPr>
          <w:b/>
          <w:sz w:val="28"/>
        </w:rPr>
      </w:pPr>
      <w:r w:rsidRPr="00BA7B0E">
        <w:rPr>
          <w:b/>
          <w:sz w:val="28"/>
        </w:rPr>
        <w:t>2.</w:t>
      </w:r>
      <w:r>
        <w:rPr>
          <w:b/>
          <w:sz w:val="28"/>
        </w:rPr>
        <w:t> </w:t>
      </w:r>
      <w:r w:rsidRPr="00BA7B0E">
        <w:rPr>
          <w:b/>
          <w:sz w:val="28"/>
        </w:rPr>
        <w:t>Цілі та завдання законопроекту</w:t>
      </w:r>
    </w:p>
    <w:p w:rsidR="00BA7B0E" w:rsidRPr="00260B1C" w:rsidRDefault="00BA7B0E" w:rsidP="00BA7B0E">
      <w:pPr>
        <w:spacing w:before="120"/>
        <w:ind w:firstLine="709"/>
        <w:jc w:val="both"/>
        <w:rPr>
          <w:sz w:val="28"/>
          <w:lang w:val="ru-RU"/>
        </w:rPr>
      </w:pPr>
      <w:r w:rsidRPr="00BA7B0E">
        <w:rPr>
          <w:sz w:val="28"/>
        </w:rPr>
        <w:t xml:space="preserve">Цілями та завданнями законопроекту є </w:t>
      </w:r>
      <w:r>
        <w:rPr>
          <w:sz w:val="28"/>
        </w:rPr>
        <w:t xml:space="preserve">визнання високого рівня суспільної небезпеки дій, пов’язаних з умисною дискредитацією військовослужбовців, </w:t>
      </w:r>
      <w:r w:rsidR="00260B1C">
        <w:rPr>
          <w:sz w:val="28"/>
        </w:rPr>
        <w:t xml:space="preserve">волонтерів, учасників Революції Гідності. Вказані дії зазвичай мають на меті поширення антиукраїнської пропаганди та дискредитації самої ідеї відстоювання незалежності України. </w:t>
      </w:r>
      <w:r w:rsidR="00D76040">
        <w:rPr>
          <w:sz w:val="28"/>
        </w:rPr>
        <w:t>Для запобігання цьому пропонується встановити кримінальну відповідальність за такі дії.</w:t>
      </w:r>
    </w:p>
    <w:p w:rsidR="00EB3F0A" w:rsidRDefault="00EB3F0A" w:rsidP="00B63A9C">
      <w:pPr>
        <w:spacing w:before="120"/>
        <w:ind w:firstLine="709"/>
        <w:jc w:val="both"/>
        <w:rPr>
          <w:sz w:val="28"/>
        </w:rPr>
      </w:pPr>
    </w:p>
    <w:p w:rsidR="001E4C7A" w:rsidRPr="001E4C7A" w:rsidRDefault="001E4C7A" w:rsidP="001E4C7A">
      <w:pPr>
        <w:spacing w:before="120"/>
        <w:ind w:firstLine="709"/>
        <w:jc w:val="both"/>
        <w:rPr>
          <w:b/>
          <w:sz w:val="28"/>
        </w:rPr>
      </w:pPr>
      <w:r w:rsidRPr="001E4C7A">
        <w:rPr>
          <w:b/>
          <w:sz w:val="28"/>
        </w:rPr>
        <w:t>3. Загальна характеристика і основні положення законопроекту</w:t>
      </w:r>
    </w:p>
    <w:p w:rsidR="001E4C7A" w:rsidRDefault="001E4C7A" w:rsidP="001E4C7A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Законопроектом пропонується доповнити Кримінальний кодекс України статтею 151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якою встановити кримінальну відповідальність за публічну</w:t>
      </w:r>
      <w:r w:rsidRPr="001E4C7A">
        <w:rPr>
          <w:sz w:val="28"/>
        </w:rPr>
        <w:t xml:space="preserve"> образа військовослужбовців, волонтерів, учасників Революції гідності</w:t>
      </w:r>
      <w:r>
        <w:rPr>
          <w:sz w:val="28"/>
        </w:rPr>
        <w:t xml:space="preserve">. </w:t>
      </w:r>
    </w:p>
    <w:p w:rsidR="001E4C7A" w:rsidRDefault="001E4C7A" w:rsidP="001E4C7A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До Кримінального процесуального кодексу України пропонується внести зміни пов’язані з віднесенням злочинів, передбачених статтею 151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Кримінального кодексу, до приватного обвинувачення. </w:t>
      </w:r>
    </w:p>
    <w:p w:rsidR="001E4C7A" w:rsidRDefault="001E4C7A" w:rsidP="001E4C7A">
      <w:pPr>
        <w:spacing w:before="120"/>
        <w:ind w:firstLine="709"/>
        <w:jc w:val="both"/>
        <w:rPr>
          <w:sz w:val="28"/>
        </w:rPr>
      </w:pPr>
    </w:p>
    <w:p w:rsidR="001E4C7A" w:rsidRPr="001E4C7A" w:rsidRDefault="001E4C7A" w:rsidP="001E4C7A">
      <w:pPr>
        <w:spacing w:before="120"/>
        <w:ind w:firstLine="709"/>
        <w:jc w:val="both"/>
        <w:rPr>
          <w:b/>
          <w:sz w:val="28"/>
        </w:rPr>
      </w:pPr>
      <w:r w:rsidRPr="001E4C7A">
        <w:rPr>
          <w:b/>
          <w:sz w:val="28"/>
        </w:rPr>
        <w:t>4. Стан нормативно-правової бази у даній сфері правового регулювання</w:t>
      </w:r>
    </w:p>
    <w:p w:rsidR="001E4C7A" w:rsidRPr="001E4C7A" w:rsidRDefault="001E4C7A" w:rsidP="001E4C7A">
      <w:pPr>
        <w:spacing w:before="120"/>
        <w:ind w:firstLine="709"/>
        <w:jc w:val="both"/>
        <w:rPr>
          <w:sz w:val="28"/>
        </w:rPr>
      </w:pPr>
      <w:r w:rsidRPr="001E4C7A">
        <w:rPr>
          <w:sz w:val="28"/>
        </w:rPr>
        <w:t>В цій сфері діють такі закони України та:</w:t>
      </w:r>
    </w:p>
    <w:p w:rsidR="001E4C7A" w:rsidRPr="001E4C7A" w:rsidRDefault="001E4C7A" w:rsidP="001E4C7A">
      <w:pPr>
        <w:spacing w:before="120"/>
        <w:ind w:firstLine="709"/>
        <w:jc w:val="both"/>
        <w:rPr>
          <w:sz w:val="28"/>
        </w:rPr>
      </w:pPr>
      <w:r w:rsidRPr="001E4C7A">
        <w:rPr>
          <w:sz w:val="28"/>
        </w:rPr>
        <w:t>- Конституція України;</w:t>
      </w:r>
    </w:p>
    <w:p w:rsidR="001E4C7A" w:rsidRDefault="001E4C7A" w:rsidP="001E4C7A">
      <w:pPr>
        <w:spacing w:before="120"/>
        <w:ind w:firstLine="709"/>
        <w:jc w:val="both"/>
        <w:rPr>
          <w:sz w:val="28"/>
        </w:rPr>
      </w:pPr>
      <w:r w:rsidRPr="001E4C7A">
        <w:rPr>
          <w:sz w:val="28"/>
        </w:rPr>
        <w:lastRenderedPageBreak/>
        <w:t xml:space="preserve">- </w:t>
      </w:r>
      <w:r>
        <w:rPr>
          <w:sz w:val="28"/>
        </w:rPr>
        <w:t>Кримінальний кодекс України</w:t>
      </w:r>
      <w:r w:rsidRPr="001E4C7A">
        <w:rPr>
          <w:sz w:val="28"/>
        </w:rPr>
        <w:t>;</w:t>
      </w:r>
    </w:p>
    <w:p w:rsidR="001E4C7A" w:rsidRDefault="001E4C7A" w:rsidP="001E4C7A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- Кримінальний процесуальний кодекс України;</w:t>
      </w:r>
    </w:p>
    <w:p w:rsidR="001E4C7A" w:rsidRPr="001E4C7A" w:rsidRDefault="001E4C7A" w:rsidP="001E4C7A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- Закон України «</w:t>
      </w:r>
      <w:r w:rsidRPr="001E4C7A">
        <w:rPr>
          <w:sz w:val="28"/>
        </w:rPr>
        <w:t>Про статус ветеранів війни, гарантії їх соціального захисту</w:t>
      </w:r>
      <w:r>
        <w:rPr>
          <w:sz w:val="28"/>
        </w:rPr>
        <w:t>»</w:t>
      </w:r>
    </w:p>
    <w:p w:rsidR="001E4C7A" w:rsidRPr="001E4C7A" w:rsidRDefault="001E4C7A" w:rsidP="001E4C7A">
      <w:pPr>
        <w:spacing w:before="120"/>
        <w:ind w:firstLine="709"/>
        <w:jc w:val="both"/>
        <w:rPr>
          <w:b/>
          <w:sz w:val="28"/>
        </w:rPr>
      </w:pPr>
      <w:r w:rsidRPr="001E4C7A">
        <w:rPr>
          <w:b/>
          <w:sz w:val="28"/>
        </w:rPr>
        <w:t>5. Обґрунтування очікуваних соціально-економічних наслідків прийняття законопроекту</w:t>
      </w:r>
    </w:p>
    <w:p w:rsidR="001E4C7A" w:rsidRDefault="001E4C7A" w:rsidP="001E4C7A">
      <w:pPr>
        <w:spacing w:before="120"/>
        <w:ind w:firstLine="709"/>
        <w:jc w:val="both"/>
        <w:rPr>
          <w:sz w:val="28"/>
        </w:rPr>
      </w:pPr>
      <w:r w:rsidRPr="001E4C7A">
        <w:rPr>
          <w:sz w:val="28"/>
        </w:rPr>
        <w:t xml:space="preserve">Прийняття законопроекту </w:t>
      </w:r>
      <w:r>
        <w:rPr>
          <w:sz w:val="28"/>
        </w:rPr>
        <w:t>сприятиме забезпеченню дотримання державою своїх зобов’язань громадянами, які відстоювали конституційні</w:t>
      </w:r>
      <w:r w:rsidRPr="00BA7B0E">
        <w:rPr>
          <w:sz w:val="28"/>
        </w:rPr>
        <w:t xml:space="preserve"> засад</w:t>
      </w:r>
      <w:r>
        <w:rPr>
          <w:sz w:val="28"/>
        </w:rPr>
        <w:t>и</w:t>
      </w:r>
      <w:r w:rsidRPr="00BA7B0E">
        <w:rPr>
          <w:sz w:val="28"/>
        </w:rPr>
        <w:t xml:space="preserve"> демократії, прав</w:t>
      </w:r>
      <w:r>
        <w:rPr>
          <w:sz w:val="28"/>
        </w:rPr>
        <w:t>а</w:t>
      </w:r>
      <w:r w:rsidRPr="00BA7B0E">
        <w:rPr>
          <w:sz w:val="28"/>
        </w:rPr>
        <w:t xml:space="preserve"> і свобод</w:t>
      </w:r>
      <w:r>
        <w:rPr>
          <w:sz w:val="28"/>
        </w:rPr>
        <w:t>и</w:t>
      </w:r>
      <w:r w:rsidRPr="00BA7B0E">
        <w:rPr>
          <w:sz w:val="28"/>
        </w:rPr>
        <w:t xml:space="preserve"> людини, активну благодійну, гуманістичну, громадську діяльність в Україні, самовіддане служіння Українському народу, виявлені під час подій, пов'язаних із захистом незалежності, суверенітету і територіальної цілісності Украї</w:t>
      </w:r>
      <w:r>
        <w:rPr>
          <w:sz w:val="28"/>
        </w:rPr>
        <w:t>ни, в тому числі під час Революції Гідності, в ході антитерористичної операції, операції об’єднаних сил тощо.</w:t>
      </w:r>
    </w:p>
    <w:p w:rsidR="001E4C7A" w:rsidRPr="001E4C7A" w:rsidRDefault="001E4C7A" w:rsidP="001E4C7A">
      <w:pPr>
        <w:spacing w:before="120"/>
        <w:ind w:firstLine="709"/>
        <w:jc w:val="both"/>
        <w:rPr>
          <w:b/>
          <w:sz w:val="28"/>
        </w:rPr>
      </w:pPr>
      <w:r w:rsidRPr="001E4C7A">
        <w:rPr>
          <w:b/>
          <w:sz w:val="28"/>
        </w:rPr>
        <w:t>6. Фінансово – економічне обґрунтування</w:t>
      </w:r>
    </w:p>
    <w:p w:rsidR="001E4C7A" w:rsidRDefault="001E4C7A" w:rsidP="001E4C7A">
      <w:pPr>
        <w:spacing w:before="120"/>
        <w:ind w:firstLine="709"/>
        <w:jc w:val="both"/>
        <w:rPr>
          <w:sz w:val="28"/>
          <w:lang w:val="en-US"/>
        </w:rPr>
      </w:pPr>
      <w:r w:rsidRPr="001E4C7A">
        <w:rPr>
          <w:sz w:val="28"/>
        </w:rPr>
        <w:t>Прийняття та впровадження Закону не потребує додаткових витрат з Державного бюджету України.</w:t>
      </w:r>
    </w:p>
    <w:p w:rsidR="005B1010" w:rsidRPr="00365FAC" w:rsidRDefault="005B1010" w:rsidP="001E4C7A">
      <w:pPr>
        <w:spacing w:before="120"/>
        <w:ind w:firstLine="709"/>
        <w:jc w:val="both"/>
        <w:rPr>
          <w:sz w:val="28"/>
        </w:rPr>
      </w:pPr>
    </w:p>
    <w:p w:rsidR="005B1010" w:rsidRDefault="005B1010" w:rsidP="001E4C7A">
      <w:pPr>
        <w:spacing w:before="120"/>
        <w:ind w:firstLine="709"/>
        <w:jc w:val="both"/>
        <w:rPr>
          <w:sz w:val="28"/>
          <w:lang w:val="en-US"/>
        </w:rPr>
      </w:pPr>
    </w:p>
    <w:p w:rsidR="005B1010" w:rsidRDefault="005B1010" w:rsidP="001E4C7A">
      <w:pPr>
        <w:spacing w:before="120"/>
        <w:ind w:firstLine="709"/>
        <w:jc w:val="both"/>
        <w:rPr>
          <w:b/>
          <w:sz w:val="28"/>
        </w:rPr>
      </w:pPr>
      <w:r w:rsidRPr="005B1010">
        <w:rPr>
          <w:b/>
          <w:sz w:val="28"/>
        </w:rPr>
        <w:t xml:space="preserve">Народні депутати України 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Порошенко П.О.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189)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Кн</w:t>
      </w:r>
      <w:bookmarkStart w:id="0" w:name="_GoBack"/>
      <w:bookmarkEnd w:id="0"/>
      <w:r>
        <w:rPr>
          <w:b/>
          <w:sz w:val="28"/>
          <w:szCs w:val="28"/>
          <w:lang w:eastAsia="uk-UA"/>
        </w:rPr>
        <w:t>яжицький</w:t>
      </w:r>
      <w:proofErr w:type="spellEnd"/>
      <w:r>
        <w:rPr>
          <w:b/>
          <w:sz w:val="28"/>
          <w:szCs w:val="28"/>
          <w:lang w:eastAsia="uk-UA"/>
        </w:rPr>
        <w:t xml:space="preserve"> М.Л.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317)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Герасимов А. В.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196)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Федина</w:t>
      </w:r>
      <w:proofErr w:type="spellEnd"/>
      <w:r>
        <w:rPr>
          <w:b/>
          <w:sz w:val="28"/>
          <w:szCs w:val="28"/>
          <w:lang w:eastAsia="uk-UA"/>
        </w:rPr>
        <w:t xml:space="preserve"> С.Р.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190)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Джемілєв</w:t>
      </w:r>
      <w:proofErr w:type="spellEnd"/>
      <w:r>
        <w:rPr>
          <w:b/>
          <w:sz w:val="28"/>
          <w:szCs w:val="28"/>
          <w:lang w:eastAsia="uk-UA"/>
        </w:rPr>
        <w:t xml:space="preserve"> М.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191)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Климпуш-Цинцадзе</w:t>
      </w:r>
      <w:proofErr w:type="spellEnd"/>
      <w:r>
        <w:rPr>
          <w:b/>
          <w:sz w:val="28"/>
          <w:szCs w:val="28"/>
          <w:lang w:eastAsia="uk-UA"/>
        </w:rPr>
        <w:t xml:space="preserve"> І.О.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 xml:space="preserve">. № 195) 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Зінкевич Я.В.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192)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Бондар М.Л.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320)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Фріз</w:t>
      </w:r>
      <w:proofErr w:type="spellEnd"/>
      <w:r>
        <w:rPr>
          <w:b/>
          <w:sz w:val="28"/>
          <w:szCs w:val="28"/>
          <w:lang w:eastAsia="uk-UA"/>
        </w:rPr>
        <w:t xml:space="preserve"> І.В.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198)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Кубів С.І.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197)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В</w:t>
      </w:r>
      <w:r>
        <w:rPr>
          <w:b/>
          <w:sz w:val="28"/>
          <w:szCs w:val="28"/>
          <w:lang w:val="en-US" w:eastAsia="uk-UA"/>
        </w:rPr>
        <w:t>’</w:t>
      </w:r>
      <w:proofErr w:type="spellStart"/>
      <w:r>
        <w:rPr>
          <w:b/>
          <w:sz w:val="28"/>
          <w:szCs w:val="28"/>
          <w:lang w:eastAsia="uk-UA"/>
        </w:rPr>
        <w:t>ятрович</w:t>
      </w:r>
      <w:proofErr w:type="spellEnd"/>
      <w:r>
        <w:rPr>
          <w:b/>
          <w:sz w:val="28"/>
          <w:szCs w:val="28"/>
          <w:lang w:eastAsia="uk-UA"/>
        </w:rPr>
        <w:t xml:space="preserve"> В.М.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 xml:space="preserve">. № 431) 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Величкович</w:t>
      </w:r>
      <w:proofErr w:type="spellEnd"/>
      <w:r>
        <w:rPr>
          <w:b/>
          <w:sz w:val="28"/>
          <w:szCs w:val="28"/>
          <w:lang w:eastAsia="uk-UA"/>
        </w:rPr>
        <w:t xml:space="preserve"> М.Р.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204)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Чийгоз</w:t>
      </w:r>
      <w:proofErr w:type="spellEnd"/>
      <w:r>
        <w:rPr>
          <w:b/>
          <w:sz w:val="28"/>
          <w:szCs w:val="28"/>
          <w:lang w:eastAsia="uk-UA"/>
        </w:rPr>
        <w:t xml:space="preserve"> А.З.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>. № 193)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Князевич Р.П.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 xml:space="preserve">. № 206) </w:t>
      </w:r>
    </w:p>
    <w:p w:rsidR="00F0104E" w:rsidRDefault="00F0104E" w:rsidP="00F0104E">
      <w:pPr>
        <w:tabs>
          <w:tab w:val="left" w:pos="426"/>
          <w:tab w:val="left" w:pos="10206"/>
        </w:tabs>
        <w:jc w:val="right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Синютка</w:t>
      </w:r>
      <w:proofErr w:type="spellEnd"/>
      <w:r>
        <w:rPr>
          <w:b/>
          <w:sz w:val="28"/>
          <w:szCs w:val="28"/>
          <w:lang w:eastAsia="uk-UA"/>
        </w:rPr>
        <w:t xml:space="preserve"> О.М. (</w:t>
      </w:r>
      <w:proofErr w:type="spellStart"/>
      <w:r>
        <w:rPr>
          <w:b/>
          <w:sz w:val="28"/>
          <w:szCs w:val="28"/>
          <w:lang w:eastAsia="uk-UA"/>
        </w:rPr>
        <w:t>посв</w:t>
      </w:r>
      <w:proofErr w:type="spellEnd"/>
      <w:r>
        <w:rPr>
          <w:b/>
          <w:sz w:val="28"/>
          <w:szCs w:val="28"/>
          <w:lang w:eastAsia="uk-UA"/>
        </w:rPr>
        <w:t xml:space="preserve">. № 194) </w:t>
      </w:r>
    </w:p>
    <w:p w:rsidR="00F0104E" w:rsidRPr="005B1010" w:rsidRDefault="00F0104E" w:rsidP="001E4C7A">
      <w:pPr>
        <w:spacing w:before="120"/>
        <w:ind w:firstLine="709"/>
        <w:jc w:val="both"/>
        <w:rPr>
          <w:b/>
          <w:sz w:val="28"/>
        </w:rPr>
      </w:pPr>
    </w:p>
    <w:sectPr w:rsidR="00F0104E" w:rsidRPr="005B101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E83" w:rsidRDefault="00FB5E83" w:rsidP="001317EC">
      <w:r>
        <w:separator/>
      </w:r>
    </w:p>
  </w:endnote>
  <w:endnote w:type="continuationSeparator" w:id="0">
    <w:p w:rsidR="00FB5E83" w:rsidRDefault="00FB5E83" w:rsidP="0013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1408225"/>
      <w:docPartObj>
        <w:docPartGallery w:val="Page Numbers (Bottom of Page)"/>
        <w:docPartUnique/>
      </w:docPartObj>
    </w:sdtPr>
    <w:sdtEndPr/>
    <w:sdtContent>
      <w:p w:rsidR="001317EC" w:rsidRDefault="001317E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04E" w:rsidRPr="00F0104E">
          <w:rPr>
            <w:noProof/>
            <w:lang w:val="ru-RU"/>
          </w:rPr>
          <w:t>2</w:t>
        </w:r>
        <w:r>
          <w:fldChar w:fldCharType="end"/>
        </w:r>
      </w:p>
    </w:sdtContent>
  </w:sdt>
  <w:p w:rsidR="001317EC" w:rsidRDefault="001317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E83" w:rsidRDefault="00FB5E83" w:rsidP="001317EC">
      <w:r>
        <w:separator/>
      </w:r>
    </w:p>
  </w:footnote>
  <w:footnote w:type="continuationSeparator" w:id="0">
    <w:p w:rsidR="00FB5E83" w:rsidRDefault="00FB5E83" w:rsidP="00131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3B"/>
    <w:rsid w:val="0003240F"/>
    <w:rsid w:val="00086B87"/>
    <w:rsid w:val="000E7B03"/>
    <w:rsid w:val="001317EC"/>
    <w:rsid w:val="001657F1"/>
    <w:rsid w:val="001E4C7A"/>
    <w:rsid w:val="00260B1C"/>
    <w:rsid w:val="0026279F"/>
    <w:rsid w:val="00265598"/>
    <w:rsid w:val="00291E0A"/>
    <w:rsid w:val="00365FAC"/>
    <w:rsid w:val="00401904"/>
    <w:rsid w:val="00494563"/>
    <w:rsid w:val="005B1010"/>
    <w:rsid w:val="005D54E4"/>
    <w:rsid w:val="00603351"/>
    <w:rsid w:val="006B7B79"/>
    <w:rsid w:val="00742473"/>
    <w:rsid w:val="00757B1B"/>
    <w:rsid w:val="007A0588"/>
    <w:rsid w:val="007C659A"/>
    <w:rsid w:val="007F2BA9"/>
    <w:rsid w:val="00836D1E"/>
    <w:rsid w:val="008B50C7"/>
    <w:rsid w:val="00936696"/>
    <w:rsid w:val="009847DF"/>
    <w:rsid w:val="00A601C6"/>
    <w:rsid w:val="00AB628B"/>
    <w:rsid w:val="00AE5D3B"/>
    <w:rsid w:val="00B63A9C"/>
    <w:rsid w:val="00BA7B0E"/>
    <w:rsid w:val="00C205B8"/>
    <w:rsid w:val="00C64E28"/>
    <w:rsid w:val="00C66D84"/>
    <w:rsid w:val="00CC70F0"/>
    <w:rsid w:val="00CE441D"/>
    <w:rsid w:val="00CE4FA8"/>
    <w:rsid w:val="00CF7BCA"/>
    <w:rsid w:val="00D76040"/>
    <w:rsid w:val="00D82637"/>
    <w:rsid w:val="00D82DEC"/>
    <w:rsid w:val="00E6490E"/>
    <w:rsid w:val="00E816A0"/>
    <w:rsid w:val="00EB3F0A"/>
    <w:rsid w:val="00EE3810"/>
    <w:rsid w:val="00EF69AC"/>
    <w:rsid w:val="00F0104E"/>
    <w:rsid w:val="00F37450"/>
    <w:rsid w:val="00FB5E83"/>
    <w:rsid w:val="00FE4C7C"/>
    <w:rsid w:val="00FE672E"/>
    <w:rsid w:val="00FF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79"/>
    <w:rPr>
      <w:rFonts w:eastAsia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B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17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17EC"/>
    <w:rPr>
      <w:rFonts w:eastAsia="Times New Roman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1317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17EC"/>
    <w:rPr>
      <w:rFonts w:eastAsia="Times New Roman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79"/>
    <w:rPr>
      <w:rFonts w:eastAsia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B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17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17EC"/>
    <w:rPr>
      <w:rFonts w:eastAsia="Times New Roman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1317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17EC"/>
    <w:rPr>
      <w:rFonts w:eastAsia="Times New Roman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2099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</dc:creator>
  <cp:lastModifiedBy>User</cp:lastModifiedBy>
  <cp:revision>4</cp:revision>
  <dcterms:created xsi:type="dcterms:W3CDTF">2020-02-18T15:33:00Z</dcterms:created>
  <dcterms:modified xsi:type="dcterms:W3CDTF">2020-02-19T08:14:00Z</dcterms:modified>
</cp:coreProperties>
</file>