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1B52E" w14:textId="77777777" w:rsidR="00B40F23" w:rsidRDefault="00B40F23" w:rsidP="00B40F23">
      <w:pPr>
        <w:pStyle w:val="Style10"/>
        <w:keepNext/>
        <w:keepLines/>
        <w:shd w:val="clear" w:color="auto" w:fill="auto"/>
        <w:tabs>
          <w:tab w:val="left" w:pos="4536"/>
        </w:tabs>
        <w:spacing w:after="120" w:line="240" w:lineRule="auto"/>
        <w:ind w:firstLine="0"/>
        <w:jc w:val="center"/>
        <w:rPr>
          <w:rStyle w:val="CharStyle11"/>
          <w:rFonts w:ascii="Times New Roman" w:hAnsi="Times New Roman"/>
          <w:b/>
          <w:color w:val="000000"/>
          <w:sz w:val="32"/>
          <w:szCs w:val="32"/>
        </w:rPr>
      </w:pPr>
      <w:r w:rsidRPr="00171770">
        <w:rPr>
          <w:rStyle w:val="CharStyle11"/>
          <w:rFonts w:ascii="Times New Roman" w:hAnsi="Times New Roman"/>
          <w:b/>
          <w:color w:val="000000"/>
          <w:sz w:val="32"/>
          <w:szCs w:val="32"/>
        </w:rPr>
        <w:t>ПОЯСНЮВАЛЬНА ЗАПИСКА</w:t>
      </w:r>
    </w:p>
    <w:p w14:paraId="1AF05033" w14:textId="77777777" w:rsidR="00E03F82" w:rsidRDefault="00E03F82" w:rsidP="00B40F23">
      <w:pPr>
        <w:pStyle w:val="Style10"/>
        <w:keepNext/>
        <w:keepLines/>
        <w:shd w:val="clear" w:color="auto" w:fill="auto"/>
        <w:tabs>
          <w:tab w:val="left" w:pos="4536"/>
        </w:tabs>
        <w:spacing w:after="120" w:line="240" w:lineRule="auto"/>
        <w:ind w:firstLine="0"/>
        <w:jc w:val="center"/>
        <w:rPr>
          <w:rStyle w:val="CharStyle11"/>
          <w:rFonts w:ascii="Times New Roman" w:hAnsi="Times New Roman"/>
          <w:b/>
          <w:color w:val="000000"/>
          <w:sz w:val="32"/>
          <w:szCs w:val="32"/>
        </w:rPr>
      </w:pPr>
    </w:p>
    <w:p w14:paraId="104167A2" w14:textId="77777777" w:rsidR="00B40F23" w:rsidRPr="00025C11" w:rsidRDefault="00B40F23" w:rsidP="00B40F23">
      <w:pPr>
        <w:shd w:val="clear" w:color="auto" w:fill="FFFFFF"/>
        <w:spacing w:before="300" w:after="450"/>
        <w:ind w:left="450" w:right="450"/>
        <w:jc w:val="center"/>
        <w:rPr>
          <w:color w:val="000000"/>
          <w:sz w:val="32"/>
          <w:szCs w:val="28"/>
          <w:lang w:val="uk-UA" w:eastAsia="uk-UA"/>
        </w:rPr>
      </w:pPr>
      <w:r w:rsidRPr="00B40F23">
        <w:rPr>
          <w:b/>
          <w:bCs/>
          <w:color w:val="000000"/>
          <w:sz w:val="32"/>
          <w:szCs w:val="28"/>
          <w:lang w:val="uk-UA" w:eastAsia="uk-UA"/>
        </w:rPr>
        <w:t>до проекту Закону України «</w:t>
      </w:r>
      <w:r w:rsidRPr="00025C11">
        <w:rPr>
          <w:b/>
          <w:bCs/>
          <w:color w:val="000000"/>
          <w:sz w:val="32"/>
          <w:szCs w:val="28"/>
          <w:lang w:val="uk-UA" w:eastAsia="uk-UA"/>
        </w:rPr>
        <w:t xml:space="preserve">Про внесення змін до </w:t>
      </w:r>
      <w:r w:rsidR="005C1D52">
        <w:rPr>
          <w:b/>
          <w:bCs/>
          <w:color w:val="000000"/>
          <w:sz w:val="32"/>
          <w:szCs w:val="28"/>
          <w:lang w:val="uk-UA" w:eastAsia="uk-UA"/>
        </w:rPr>
        <w:t xml:space="preserve">статті 193 </w:t>
      </w:r>
      <w:r w:rsidRPr="00025C11">
        <w:rPr>
          <w:b/>
          <w:bCs/>
          <w:color w:val="000000"/>
          <w:sz w:val="32"/>
          <w:szCs w:val="28"/>
          <w:lang w:val="uk-UA" w:eastAsia="uk-UA"/>
        </w:rPr>
        <w:t xml:space="preserve">Податкового кодексу України щодо </w:t>
      </w:r>
      <w:r w:rsidR="001A0318">
        <w:rPr>
          <w:b/>
          <w:bCs/>
          <w:color w:val="000000"/>
          <w:sz w:val="32"/>
          <w:szCs w:val="28"/>
          <w:lang w:val="uk-UA" w:eastAsia="uk-UA"/>
        </w:rPr>
        <w:t>зменшення розміру ставки податку на додану вартість</w:t>
      </w:r>
      <w:r>
        <w:rPr>
          <w:b/>
          <w:bCs/>
          <w:color w:val="000000"/>
          <w:sz w:val="32"/>
          <w:szCs w:val="28"/>
          <w:lang w:val="uk-UA" w:eastAsia="uk-UA"/>
        </w:rPr>
        <w:t>»</w:t>
      </w:r>
    </w:p>
    <w:p w14:paraId="383160AF" w14:textId="77777777" w:rsidR="00B40F23" w:rsidRDefault="00B40F23" w:rsidP="00F3080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120" w:line="252" w:lineRule="auto"/>
        <w:jc w:val="both"/>
        <w:rPr>
          <w:b/>
          <w:bCs/>
          <w:color w:val="000000"/>
          <w:sz w:val="28"/>
          <w:szCs w:val="28"/>
          <w:lang w:val="uk-UA"/>
        </w:rPr>
      </w:pPr>
      <w:r w:rsidRPr="00F30809">
        <w:rPr>
          <w:b/>
          <w:bCs/>
          <w:color w:val="000000"/>
          <w:sz w:val="28"/>
          <w:szCs w:val="28"/>
          <w:lang w:val="uk-UA"/>
        </w:rPr>
        <w:t>Обґрунтування необхідності прийняття законопроекту</w:t>
      </w:r>
    </w:p>
    <w:p w14:paraId="5956E134" w14:textId="77777777" w:rsidR="008E052A" w:rsidRPr="00F30809" w:rsidRDefault="008E052A" w:rsidP="008E052A">
      <w:pPr>
        <w:pStyle w:val="a8"/>
        <w:autoSpaceDE w:val="0"/>
        <w:autoSpaceDN w:val="0"/>
        <w:adjustRightInd w:val="0"/>
        <w:spacing w:after="120" w:line="252" w:lineRule="auto"/>
        <w:ind w:left="786"/>
        <w:jc w:val="both"/>
        <w:rPr>
          <w:b/>
          <w:bCs/>
          <w:color w:val="000000"/>
          <w:sz w:val="28"/>
          <w:szCs w:val="28"/>
          <w:lang w:val="uk-UA"/>
        </w:rPr>
      </w:pPr>
    </w:p>
    <w:p w14:paraId="750A7A9A" w14:textId="77777777" w:rsidR="005C1D52" w:rsidRDefault="00B56C2D" w:rsidP="00B40F23">
      <w:pPr>
        <w:autoSpaceDE w:val="0"/>
        <w:autoSpaceDN w:val="0"/>
        <w:adjustRightInd w:val="0"/>
        <w:spacing w:after="120" w:line="252" w:lineRule="auto"/>
        <w:ind w:firstLine="426"/>
        <w:jc w:val="both"/>
        <w:rPr>
          <w:bCs/>
          <w:color w:val="000000"/>
          <w:sz w:val="28"/>
          <w:szCs w:val="28"/>
          <w:lang w:val="uk-UA"/>
        </w:rPr>
      </w:pPr>
      <w:r w:rsidRPr="00B56C2D">
        <w:rPr>
          <w:bCs/>
          <w:color w:val="000000"/>
          <w:sz w:val="28"/>
          <w:szCs w:val="28"/>
          <w:lang w:val="uk-UA"/>
        </w:rPr>
        <w:t xml:space="preserve">Податок на додану вартість </w:t>
      </w:r>
      <w:r>
        <w:rPr>
          <w:bCs/>
          <w:color w:val="000000"/>
          <w:sz w:val="28"/>
          <w:szCs w:val="28"/>
          <w:lang w:val="uk-UA"/>
        </w:rPr>
        <w:t>–</w:t>
      </w:r>
      <w:r w:rsidRPr="00B56C2D">
        <w:rPr>
          <w:bCs/>
          <w:color w:val="000000"/>
          <w:sz w:val="28"/>
          <w:szCs w:val="28"/>
          <w:lang w:val="uk-UA"/>
        </w:rPr>
        <w:t xml:space="preserve"> це непрямий </w:t>
      </w:r>
      <w:r w:rsidR="002F5F0A">
        <w:rPr>
          <w:bCs/>
          <w:color w:val="000000"/>
          <w:sz w:val="28"/>
          <w:szCs w:val="28"/>
          <w:lang w:val="uk-UA"/>
        </w:rPr>
        <w:t xml:space="preserve">бюджетоутворюючий </w:t>
      </w:r>
      <w:r w:rsidRPr="00B56C2D">
        <w:rPr>
          <w:bCs/>
          <w:color w:val="000000"/>
          <w:sz w:val="28"/>
          <w:szCs w:val="28"/>
          <w:lang w:val="uk-UA"/>
        </w:rPr>
        <w:t>податок</w:t>
      </w:r>
      <w:r w:rsidR="008E052A">
        <w:rPr>
          <w:bCs/>
          <w:color w:val="000000"/>
          <w:sz w:val="28"/>
          <w:szCs w:val="28"/>
          <w:lang w:val="uk-UA"/>
        </w:rPr>
        <w:t>.</w:t>
      </w:r>
      <w:r w:rsidR="002F5F0A">
        <w:rPr>
          <w:bCs/>
          <w:color w:val="000000"/>
          <w:sz w:val="28"/>
          <w:szCs w:val="28"/>
          <w:lang w:val="uk-UA"/>
        </w:rPr>
        <w:t xml:space="preserve"> </w:t>
      </w:r>
      <w:r w:rsidR="008E052A">
        <w:rPr>
          <w:bCs/>
          <w:color w:val="000000"/>
          <w:sz w:val="28"/>
          <w:szCs w:val="28"/>
          <w:lang w:val="uk-UA"/>
        </w:rPr>
        <w:t xml:space="preserve">По своєї природі, </w:t>
      </w:r>
      <w:r w:rsidR="00F4372C">
        <w:rPr>
          <w:bCs/>
          <w:color w:val="000000"/>
          <w:sz w:val="28"/>
          <w:szCs w:val="28"/>
          <w:lang w:val="uk-UA"/>
        </w:rPr>
        <w:t xml:space="preserve">податок на додану вартість є </w:t>
      </w:r>
      <w:r w:rsidR="008E052A">
        <w:rPr>
          <w:bCs/>
          <w:color w:val="000000"/>
          <w:sz w:val="28"/>
          <w:szCs w:val="28"/>
          <w:lang w:val="uk-UA"/>
        </w:rPr>
        <w:t>податк</w:t>
      </w:r>
      <w:r w:rsidR="00F4372C">
        <w:rPr>
          <w:bCs/>
          <w:color w:val="000000"/>
          <w:sz w:val="28"/>
          <w:szCs w:val="28"/>
          <w:lang w:val="uk-UA"/>
        </w:rPr>
        <w:t>ом</w:t>
      </w:r>
      <w:r w:rsidR="008E052A">
        <w:rPr>
          <w:bCs/>
          <w:color w:val="000000"/>
          <w:sz w:val="28"/>
          <w:szCs w:val="28"/>
          <w:lang w:val="uk-UA"/>
        </w:rPr>
        <w:t xml:space="preserve"> на споживання, та в ланцюгу виробництва та реалізації продукції його платниками є кінцеві споживачі такої продукції.</w:t>
      </w:r>
    </w:p>
    <w:p w14:paraId="2E0E69AC" w14:textId="77777777" w:rsidR="00A51E5E" w:rsidRDefault="00A51E5E" w:rsidP="00B40F23">
      <w:pPr>
        <w:autoSpaceDE w:val="0"/>
        <w:autoSpaceDN w:val="0"/>
        <w:adjustRightInd w:val="0"/>
        <w:spacing w:after="120" w:line="252" w:lineRule="auto"/>
        <w:ind w:firstLine="426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За даними Державної податкової служби, розміщеними на офіційному сайті відомства</w:t>
      </w:r>
      <w:r w:rsidR="00572638">
        <w:rPr>
          <w:bCs/>
          <w:color w:val="000000"/>
          <w:sz w:val="28"/>
          <w:szCs w:val="28"/>
          <w:lang w:val="uk-UA"/>
        </w:rPr>
        <w:t>,</w:t>
      </w:r>
      <w:r>
        <w:rPr>
          <w:bCs/>
          <w:color w:val="000000"/>
          <w:sz w:val="28"/>
          <w:szCs w:val="28"/>
          <w:lang w:val="uk-UA"/>
        </w:rPr>
        <w:t xml:space="preserve"> питома вага податку на додану вартість з усіх податкових надходжень до державного бюджету складає 18%. В абсолютних величинах надходження податку на додану вартість займають третє місце після податку на прибуток та податку з доходів фізичних осіб. Крім того податок на додану вартість з ввезених на територію України товарів займає 76% від </w:t>
      </w:r>
      <w:r w:rsidR="00572638">
        <w:rPr>
          <w:bCs/>
          <w:color w:val="000000"/>
          <w:sz w:val="28"/>
          <w:szCs w:val="28"/>
          <w:lang w:val="uk-UA"/>
        </w:rPr>
        <w:t>всіх митних платежів.</w:t>
      </w:r>
    </w:p>
    <w:p w14:paraId="79F8AB8B" w14:textId="77777777" w:rsidR="00572638" w:rsidRDefault="00572638" w:rsidP="00572638">
      <w:pPr>
        <w:autoSpaceDE w:val="0"/>
        <w:autoSpaceDN w:val="0"/>
        <w:adjustRightInd w:val="0"/>
        <w:spacing w:after="120" w:line="252" w:lineRule="auto"/>
        <w:ind w:firstLine="426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Не дивлячись на те, що ПДВ забезпечує найбільші надходження до державного бюджету, цей податок несе певні негативні наслідки для економіки. Загальновідомо, що у</w:t>
      </w:r>
      <w:r w:rsidRPr="002F5F0A">
        <w:rPr>
          <w:bCs/>
          <w:color w:val="000000"/>
          <w:sz w:val="28"/>
          <w:szCs w:val="28"/>
          <w:lang w:val="uk-UA"/>
        </w:rPr>
        <w:t xml:space="preserve"> другій половині ХХ століття в розвинених країнах його вводили, щоб обмежити перевиробництво.</w:t>
      </w:r>
      <w:r>
        <w:rPr>
          <w:bCs/>
          <w:color w:val="000000"/>
          <w:sz w:val="28"/>
          <w:szCs w:val="28"/>
          <w:lang w:val="uk-UA"/>
        </w:rPr>
        <w:t xml:space="preserve"> Тобто, за своєю суттю ПДВ є </w:t>
      </w:r>
      <w:proofErr w:type="spellStart"/>
      <w:r>
        <w:rPr>
          <w:bCs/>
          <w:color w:val="000000"/>
          <w:sz w:val="28"/>
          <w:szCs w:val="28"/>
          <w:lang w:val="uk-UA"/>
        </w:rPr>
        <w:t>дестимулюючим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фактором для економічного розвитку.</w:t>
      </w:r>
    </w:p>
    <w:p w14:paraId="53D9FF50" w14:textId="77777777" w:rsidR="00572638" w:rsidRDefault="00572638" w:rsidP="00572638">
      <w:pPr>
        <w:autoSpaceDE w:val="0"/>
        <w:autoSpaceDN w:val="0"/>
        <w:adjustRightInd w:val="0"/>
        <w:spacing w:after="120" w:line="252" w:lineRule="auto"/>
        <w:ind w:firstLine="426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Зниження ставки з податку на додану вартість </w:t>
      </w:r>
      <w:r w:rsidRPr="00572638">
        <w:rPr>
          <w:bCs/>
          <w:color w:val="000000"/>
          <w:sz w:val="28"/>
          <w:szCs w:val="28"/>
          <w:lang w:val="uk-UA"/>
        </w:rPr>
        <w:t>буде сприяти збільшенню обсягів реалізації за рахунок зниження цін, що призведе до прискорення кругообігу фінансових ресурсів, що вкрай важливо для ефективного функціонування фінансової системи</w:t>
      </w:r>
      <w:r>
        <w:rPr>
          <w:bCs/>
          <w:color w:val="000000"/>
          <w:sz w:val="28"/>
          <w:szCs w:val="28"/>
          <w:lang w:val="uk-UA"/>
        </w:rPr>
        <w:t>.</w:t>
      </w:r>
    </w:p>
    <w:p w14:paraId="6D2477CD" w14:textId="77777777" w:rsidR="008E052A" w:rsidRDefault="00572638" w:rsidP="00B40F23">
      <w:pPr>
        <w:autoSpaceDE w:val="0"/>
        <w:autoSpaceDN w:val="0"/>
        <w:adjustRightInd w:val="0"/>
        <w:spacing w:after="120" w:line="252" w:lineRule="auto"/>
        <w:ind w:firstLine="426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За нашими розрахунками поступове зниження ставки податку до 15% на протязі п’яти років</w:t>
      </w:r>
      <w:r w:rsidR="00887B9B">
        <w:rPr>
          <w:bCs/>
          <w:color w:val="000000"/>
          <w:sz w:val="28"/>
          <w:szCs w:val="28"/>
          <w:lang w:val="uk-UA"/>
        </w:rPr>
        <w:t>,</w:t>
      </w:r>
      <w:r w:rsidR="008E052A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мінімізує</w:t>
      </w:r>
      <w:r w:rsidR="00A80039">
        <w:rPr>
          <w:bCs/>
          <w:color w:val="000000"/>
          <w:sz w:val="28"/>
          <w:szCs w:val="28"/>
          <w:lang w:val="uk-UA"/>
        </w:rPr>
        <w:t xml:space="preserve"> втрати бюджету у короткостроковому періоді, </w:t>
      </w:r>
      <w:r>
        <w:rPr>
          <w:bCs/>
          <w:color w:val="000000"/>
          <w:sz w:val="28"/>
          <w:szCs w:val="28"/>
          <w:lang w:val="uk-UA"/>
        </w:rPr>
        <w:t xml:space="preserve">а </w:t>
      </w:r>
      <w:r w:rsidR="00A80039">
        <w:rPr>
          <w:bCs/>
          <w:color w:val="000000"/>
          <w:sz w:val="28"/>
          <w:szCs w:val="28"/>
          <w:lang w:val="uk-UA"/>
        </w:rPr>
        <w:t>у середньо- та довгостроковій перспективі дозволить компенсувати зазначені втрати,</w:t>
      </w:r>
      <w:r>
        <w:rPr>
          <w:bCs/>
          <w:color w:val="000000"/>
          <w:sz w:val="28"/>
          <w:szCs w:val="28"/>
          <w:lang w:val="uk-UA"/>
        </w:rPr>
        <w:t xml:space="preserve"> стимулює обіг фінансових ресурсів,</w:t>
      </w:r>
      <w:r w:rsidR="00A80039">
        <w:rPr>
          <w:bCs/>
          <w:color w:val="000000"/>
          <w:sz w:val="28"/>
          <w:szCs w:val="28"/>
          <w:lang w:val="uk-UA"/>
        </w:rPr>
        <w:t xml:space="preserve"> а також забезпечить для кінцевих споживачів товари та послуги за більш низькими цінами. </w:t>
      </w:r>
      <w:r w:rsidR="00B44051">
        <w:rPr>
          <w:bCs/>
          <w:color w:val="000000"/>
          <w:sz w:val="28"/>
          <w:szCs w:val="28"/>
          <w:lang w:val="uk-UA"/>
        </w:rPr>
        <w:t>Прийняття законопроекту сприятиме цьому.</w:t>
      </w:r>
    </w:p>
    <w:p w14:paraId="2B14E836" w14:textId="77777777" w:rsidR="008E052A" w:rsidRDefault="008E052A" w:rsidP="00B40F23">
      <w:pPr>
        <w:autoSpaceDE w:val="0"/>
        <w:autoSpaceDN w:val="0"/>
        <w:adjustRightInd w:val="0"/>
        <w:spacing w:after="120" w:line="252" w:lineRule="auto"/>
        <w:ind w:firstLine="426"/>
        <w:jc w:val="both"/>
        <w:rPr>
          <w:bCs/>
          <w:color w:val="000000"/>
          <w:sz w:val="28"/>
          <w:szCs w:val="28"/>
          <w:lang w:val="uk-UA"/>
        </w:rPr>
      </w:pPr>
    </w:p>
    <w:p w14:paraId="5C1D3974" w14:textId="77777777" w:rsidR="00B40F23" w:rsidRPr="00171770" w:rsidRDefault="00B40F23" w:rsidP="00B40F23">
      <w:pPr>
        <w:autoSpaceDE w:val="0"/>
        <w:autoSpaceDN w:val="0"/>
        <w:adjustRightInd w:val="0"/>
        <w:spacing w:after="120" w:line="252" w:lineRule="auto"/>
        <w:ind w:firstLine="426"/>
        <w:jc w:val="both"/>
        <w:rPr>
          <w:b/>
          <w:bCs/>
          <w:color w:val="000000"/>
          <w:sz w:val="28"/>
          <w:szCs w:val="28"/>
          <w:lang w:val="uk-UA"/>
        </w:rPr>
      </w:pPr>
      <w:r w:rsidRPr="00171770">
        <w:rPr>
          <w:b/>
          <w:bCs/>
          <w:color w:val="000000"/>
          <w:sz w:val="28"/>
          <w:szCs w:val="28"/>
          <w:lang w:val="uk-UA"/>
        </w:rPr>
        <w:t>2. Мета і завдання прийняття законопроекту</w:t>
      </w:r>
    </w:p>
    <w:p w14:paraId="68320F2C" w14:textId="77777777" w:rsidR="00DE28C0" w:rsidRDefault="00062FCD" w:rsidP="00B40F23">
      <w:pPr>
        <w:spacing w:after="120" w:line="252" w:lineRule="auto"/>
        <w:ind w:firstLine="720"/>
        <w:jc w:val="both"/>
        <w:rPr>
          <w:bCs/>
          <w:color w:val="000000"/>
          <w:sz w:val="28"/>
          <w:szCs w:val="28"/>
          <w:lang w:val="uk-UA"/>
        </w:rPr>
      </w:pPr>
      <w:r w:rsidRPr="00062FCD">
        <w:rPr>
          <w:bCs/>
          <w:color w:val="000000"/>
          <w:sz w:val="28"/>
          <w:szCs w:val="28"/>
          <w:lang w:val="uk-UA"/>
        </w:rPr>
        <w:t>Метою і завданнями прийняття законопрое</w:t>
      </w:r>
      <w:r w:rsidR="0046187F">
        <w:rPr>
          <w:bCs/>
          <w:color w:val="000000"/>
          <w:sz w:val="28"/>
          <w:szCs w:val="28"/>
          <w:lang w:val="uk-UA"/>
        </w:rPr>
        <w:t xml:space="preserve">кту є </w:t>
      </w:r>
      <w:r w:rsidR="00922D07">
        <w:rPr>
          <w:bCs/>
          <w:color w:val="000000"/>
          <w:sz w:val="28"/>
          <w:szCs w:val="28"/>
          <w:lang w:val="uk-UA"/>
        </w:rPr>
        <w:t>внесення змін до статті 193 (підпункту а) пункту 193.1)</w:t>
      </w:r>
      <w:r w:rsidR="0046187F">
        <w:rPr>
          <w:bCs/>
          <w:color w:val="000000"/>
          <w:sz w:val="28"/>
          <w:szCs w:val="28"/>
          <w:lang w:val="uk-UA"/>
        </w:rPr>
        <w:t xml:space="preserve"> </w:t>
      </w:r>
      <w:r w:rsidR="00922D07">
        <w:rPr>
          <w:bCs/>
          <w:color w:val="000000"/>
          <w:sz w:val="28"/>
          <w:szCs w:val="28"/>
          <w:lang w:val="uk-UA"/>
        </w:rPr>
        <w:t xml:space="preserve">щодо </w:t>
      </w:r>
      <w:r w:rsidR="0009222A">
        <w:rPr>
          <w:bCs/>
          <w:color w:val="000000"/>
          <w:sz w:val="28"/>
          <w:szCs w:val="28"/>
          <w:lang w:val="uk-UA"/>
        </w:rPr>
        <w:t xml:space="preserve">поступового </w:t>
      </w:r>
      <w:r w:rsidR="00922D07">
        <w:rPr>
          <w:bCs/>
          <w:color w:val="000000"/>
          <w:sz w:val="28"/>
          <w:szCs w:val="28"/>
          <w:lang w:val="uk-UA"/>
        </w:rPr>
        <w:t xml:space="preserve">зменшення </w:t>
      </w:r>
      <w:r w:rsidR="0009222A">
        <w:rPr>
          <w:bCs/>
          <w:color w:val="000000"/>
          <w:sz w:val="28"/>
          <w:szCs w:val="28"/>
          <w:lang w:val="uk-UA"/>
        </w:rPr>
        <w:t xml:space="preserve">починаючи </w:t>
      </w:r>
      <w:r w:rsidR="00922D07">
        <w:rPr>
          <w:bCs/>
          <w:color w:val="000000"/>
          <w:sz w:val="28"/>
          <w:szCs w:val="28"/>
          <w:lang w:val="uk-UA"/>
        </w:rPr>
        <w:t>з</w:t>
      </w:r>
      <w:r w:rsidR="0046187F">
        <w:rPr>
          <w:bCs/>
          <w:color w:val="000000"/>
          <w:sz w:val="28"/>
          <w:szCs w:val="28"/>
          <w:lang w:val="uk-UA"/>
        </w:rPr>
        <w:t xml:space="preserve"> 1 січня 202</w:t>
      </w:r>
      <w:r w:rsidR="0009222A">
        <w:rPr>
          <w:bCs/>
          <w:color w:val="000000"/>
          <w:sz w:val="28"/>
          <w:szCs w:val="28"/>
          <w:lang w:val="uk-UA"/>
        </w:rPr>
        <w:t>1</w:t>
      </w:r>
      <w:r w:rsidR="0046187F">
        <w:rPr>
          <w:bCs/>
          <w:color w:val="000000"/>
          <w:sz w:val="28"/>
          <w:szCs w:val="28"/>
          <w:lang w:val="uk-UA"/>
        </w:rPr>
        <w:t> </w:t>
      </w:r>
      <w:r w:rsidRPr="00062FCD">
        <w:rPr>
          <w:bCs/>
          <w:color w:val="000000"/>
          <w:sz w:val="28"/>
          <w:szCs w:val="28"/>
          <w:lang w:val="uk-UA"/>
        </w:rPr>
        <w:t>рок</w:t>
      </w:r>
      <w:r w:rsidR="0009222A">
        <w:rPr>
          <w:bCs/>
          <w:color w:val="000000"/>
          <w:sz w:val="28"/>
          <w:szCs w:val="28"/>
          <w:lang w:val="uk-UA"/>
        </w:rPr>
        <w:t xml:space="preserve">у </w:t>
      </w:r>
      <w:r w:rsidR="00922D07">
        <w:rPr>
          <w:bCs/>
          <w:color w:val="000000"/>
          <w:sz w:val="28"/>
          <w:szCs w:val="28"/>
          <w:lang w:val="uk-UA"/>
        </w:rPr>
        <w:t>ставки податку на додану вартість</w:t>
      </w:r>
      <w:r w:rsidRPr="00062FCD">
        <w:rPr>
          <w:bCs/>
          <w:color w:val="000000"/>
          <w:sz w:val="28"/>
          <w:szCs w:val="28"/>
          <w:lang w:val="uk-UA"/>
        </w:rPr>
        <w:t xml:space="preserve"> для </w:t>
      </w:r>
      <w:r w:rsidR="00DE28C0" w:rsidRPr="00DE28C0">
        <w:rPr>
          <w:bCs/>
          <w:color w:val="000000"/>
          <w:sz w:val="28"/>
          <w:szCs w:val="28"/>
          <w:lang w:val="uk-UA"/>
        </w:rPr>
        <w:t xml:space="preserve">досягнення </w:t>
      </w:r>
      <w:r w:rsidR="00DE28C0" w:rsidRPr="00DE28C0">
        <w:rPr>
          <w:bCs/>
          <w:color w:val="000000"/>
          <w:sz w:val="28"/>
          <w:szCs w:val="28"/>
          <w:lang w:val="uk-UA"/>
        </w:rPr>
        <w:lastRenderedPageBreak/>
        <w:t xml:space="preserve">збалансованості </w:t>
      </w:r>
      <w:r w:rsidR="00DE28C0">
        <w:rPr>
          <w:bCs/>
          <w:color w:val="000000"/>
          <w:sz w:val="28"/>
          <w:szCs w:val="28"/>
          <w:lang w:val="uk-UA"/>
        </w:rPr>
        <w:t>надходжень коштів до</w:t>
      </w:r>
      <w:r w:rsidR="00DE28C0" w:rsidRPr="00DE28C0">
        <w:rPr>
          <w:bCs/>
          <w:color w:val="000000"/>
          <w:sz w:val="28"/>
          <w:szCs w:val="28"/>
          <w:lang w:val="uk-UA"/>
        </w:rPr>
        <w:t xml:space="preserve"> бюджету </w:t>
      </w:r>
      <w:r w:rsidR="00DE28C0">
        <w:rPr>
          <w:bCs/>
          <w:color w:val="000000"/>
          <w:sz w:val="28"/>
          <w:szCs w:val="28"/>
          <w:lang w:val="uk-UA"/>
        </w:rPr>
        <w:t>та стимулювання внутрішнього споживання, наслідком якого стане зниження цін для кінцевого споживача.</w:t>
      </w:r>
    </w:p>
    <w:p w14:paraId="637D0ABC" w14:textId="77777777" w:rsidR="00B40F23" w:rsidRDefault="00B40F23" w:rsidP="00B40F23">
      <w:pPr>
        <w:spacing w:after="120" w:line="252" w:lineRule="auto"/>
        <w:ind w:firstLine="720"/>
        <w:jc w:val="both"/>
        <w:rPr>
          <w:bCs/>
          <w:color w:val="000000"/>
          <w:sz w:val="28"/>
          <w:szCs w:val="28"/>
          <w:lang w:val="uk-UA"/>
        </w:rPr>
      </w:pPr>
    </w:p>
    <w:p w14:paraId="4F11C2E2" w14:textId="77777777" w:rsidR="00B40F23" w:rsidRPr="00DE28C0" w:rsidRDefault="00B40F23" w:rsidP="00DE28C0">
      <w:pPr>
        <w:pStyle w:val="a8"/>
        <w:numPr>
          <w:ilvl w:val="0"/>
          <w:numId w:val="3"/>
        </w:numPr>
        <w:spacing w:after="120" w:line="252" w:lineRule="auto"/>
        <w:ind w:right="91"/>
        <w:jc w:val="both"/>
        <w:rPr>
          <w:b/>
          <w:bCs/>
          <w:color w:val="000000"/>
          <w:sz w:val="28"/>
          <w:szCs w:val="28"/>
          <w:lang w:val="uk-UA"/>
        </w:rPr>
      </w:pPr>
      <w:r w:rsidRPr="00DE28C0">
        <w:rPr>
          <w:b/>
          <w:bCs/>
          <w:color w:val="000000"/>
          <w:sz w:val="28"/>
          <w:szCs w:val="28"/>
          <w:lang w:val="uk-UA"/>
        </w:rPr>
        <w:t>Загальна характеристика і основні положення проекту Закону</w:t>
      </w:r>
    </w:p>
    <w:p w14:paraId="776E4A37" w14:textId="77777777" w:rsidR="00DE28C0" w:rsidRPr="00DE28C0" w:rsidRDefault="00DE28C0" w:rsidP="00B56C2D">
      <w:pPr>
        <w:pStyle w:val="a8"/>
        <w:spacing w:after="120" w:line="252" w:lineRule="auto"/>
        <w:ind w:left="786" w:right="91"/>
        <w:jc w:val="both"/>
        <w:rPr>
          <w:b/>
          <w:bCs/>
          <w:color w:val="000000"/>
          <w:sz w:val="28"/>
          <w:szCs w:val="28"/>
          <w:lang w:val="uk-UA"/>
        </w:rPr>
      </w:pPr>
    </w:p>
    <w:p w14:paraId="5D221252" w14:textId="77777777" w:rsidR="00BB0230" w:rsidRDefault="00B40F23" w:rsidP="00BB0230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r w:rsidRPr="00DE28C0">
        <w:rPr>
          <w:bCs/>
          <w:color w:val="000000"/>
          <w:sz w:val="28"/>
          <w:szCs w:val="28"/>
          <w:lang w:val="uk-UA"/>
        </w:rPr>
        <w:t xml:space="preserve">Проектом Закону передбачено внесення змін до </w:t>
      </w:r>
      <w:r w:rsidR="005C1D52" w:rsidRPr="00DE28C0">
        <w:rPr>
          <w:bCs/>
          <w:color w:val="000000"/>
          <w:sz w:val="28"/>
          <w:szCs w:val="28"/>
          <w:lang w:val="uk-UA"/>
        </w:rPr>
        <w:t xml:space="preserve">статті 193 </w:t>
      </w:r>
      <w:r w:rsidRPr="00DE28C0">
        <w:rPr>
          <w:bCs/>
          <w:color w:val="000000"/>
          <w:sz w:val="28"/>
          <w:szCs w:val="28"/>
          <w:lang w:val="uk-UA"/>
        </w:rPr>
        <w:t xml:space="preserve">Податкового кодексу України </w:t>
      </w:r>
      <w:r w:rsidR="005C1D52" w:rsidRPr="00DE28C0">
        <w:rPr>
          <w:bCs/>
          <w:color w:val="000000"/>
          <w:sz w:val="28"/>
          <w:szCs w:val="28"/>
          <w:lang w:val="uk-UA"/>
        </w:rPr>
        <w:t xml:space="preserve">стосовно зменшення ставки </w:t>
      </w:r>
      <w:r w:rsidR="007F26B0" w:rsidRPr="00DE28C0">
        <w:rPr>
          <w:bCs/>
          <w:color w:val="000000"/>
          <w:sz w:val="28"/>
          <w:szCs w:val="28"/>
          <w:lang w:val="uk-UA"/>
        </w:rPr>
        <w:t xml:space="preserve">податку на додану вартість, передбаченої підпунктом а) пункту 193.1 статті 193 Податкового кодексу України </w:t>
      </w:r>
      <w:r w:rsidR="0009222A">
        <w:rPr>
          <w:bCs/>
          <w:color w:val="000000"/>
          <w:sz w:val="28"/>
          <w:szCs w:val="28"/>
          <w:lang w:val="uk-UA"/>
        </w:rPr>
        <w:t>до 19% з 1 січня 2021 року, до 18% з 1 січня 2022 року, 17% - з 1 січня 2023 року, 16% - з 1 січня 2024 року, 15% - з 1 січня 2025 року</w:t>
      </w:r>
      <w:r w:rsidR="007F26B0" w:rsidRPr="00DE28C0">
        <w:rPr>
          <w:bCs/>
          <w:color w:val="000000"/>
          <w:sz w:val="28"/>
          <w:szCs w:val="28"/>
          <w:lang w:val="uk-UA"/>
        </w:rPr>
        <w:t>. Інші розміри ставок податку на додану вартість, передбачені чинною нормою пункту 193.1 статті 193 Податкового кодексу України, залишаються незмінними</w:t>
      </w:r>
      <w:r w:rsidR="00BB0230" w:rsidRPr="00DE28C0">
        <w:rPr>
          <w:sz w:val="28"/>
          <w:szCs w:val="28"/>
          <w:lang w:val="uk-UA"/>
        </w:rPr>
        <w:t>.</w:t>
      </w:r>
    </w:p>
    <w:p w14:paraId="7F25B4D1" w14:textId="77777777" w:rsidR="00887B9B" w:rsidRDefault="00887B9B" w:rsidP="00BB0230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</w:p>
    <w:p w14:paraId="6496BEBE" w14:textId="77777777" w:rsidR="00B40F23" w:rsidRDefault="00B40F23" w:rsidP="005F5592">
      <w:pPr>
        <w:pStyle w:val="a3"/>
        <w:numPr>
          <w:ilvl w:val="0"/>
          <w:numId w:val="3"/>
        </w:numPr>
        <w:tabs>
          <w:tab w:val="left" w:pos="426"/>
        </w:tabs>
        <w:spacing w:after="120" w:line="252" w:lineRule="auto"/>
        <w:rPr>
          <w:b/>
          <w:bCs/>
        </w:rPr>
      </w:pPr>
      <w:r w:rsidRPr="00171770">
        <w:rPr>
          <w:b/>
          <w:bCs/>
        </w:rPr>
        <w:t>Стан нормативно-правової бази</w:t>
      </w:r>
    </w:p>
    <w:p w14:paraId="062072F1" w14:textId="77777777" w:rsidR="005F5592" w:rsidRPr="00171770" w:rsidRDefault="005F5592" w:rsidP="00B56C2D">
      <w:pPr>
        <w:pStyle w:val="a3"/>
        <w:tabs>
          <w:tab w:val="left" w:pos="426"/>
        </w:tabs>
        <w:spacing w:after="120" w:line="252" w:lineRule="auto"/>
        <w:ind w:left="786"/>
        <w:rPr>
          <w:b/>
          <w:bCs/>
        </w:rPr>
      </w:pPr>
    </w:p>
    <w:p w14:paraId="25E63AF4" w14:textId="77777777" w:rsidR="00B40F23" w:rsidRPr="00062FCD" w:rsidRDefault="00B40F23" w:rsidP="003F483F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r w:rsidRPr="00062FCD">
        <w:rPr>
          <w:sz w:val="28"/>
          <w:szCs w:val="28"/>
          <w:lang w:val="uk-UA"/>
        </w:rPr>
        <w:t>Дана сфера відносин регулюється Податковим кодексом України</w:t>
      </w:r>
      <w:r w:rsidR="00922D07">
        <w:rPr>
          <w:sz w:val="28"/>
          <w:szCs w:val="28"/>
          <w:lang w:val="uk-UA"/>
        </w:rPr>
        <w:t>, Бюджетним кодексом України</w:t>
      </w:r>
      <w:r w:rsidRPr="00062FCD">
        <w:rPr>
          <w:sz w:val="28"/>
          <w:szCs w:val="28"/>
          <w:lang w:val="uk-UA"/>
        </w:rPr>
        <w:t>.</w:t>
      </w:r>
    </w:p>
    <w:p w14:paraId="0C706D59" w14:textId="77777777" w:rsidR="005C1D52" w:rsidRDefault="005C1D52" w:rsidP="00B40F23">
      <w:pPr>
        <w:spacing w:after="120" w:line="252" w:lineRule="auto"/>
        <w:ind w:firstLine="426"/>
        <w:jc w:val="both"/>
        <w:rPr>
          <w:sz w:val="28"/>
          <w:szCs w:val="28"/>
          <w:lang w:val="uk-UA"/>
        </w:rPr>
      </w:pPr>
    </w:p>
    <w:p w14:paraId="501FA67B" w14:textId="77777777" w:rsidR="00B40F23" w:rsidRPr="005F5592" w:rsidRDefault="00B40F23" w:rsidP="005F5592">
      <w:pPr>
        <w:pStyle w:val="a8"/>
        <w:numPr>
          <w:ilvl w:val="0"/>
          <w:numId w:val="3"/>
        </w:numPr>
        <w:spacing w:after="120" w:line="252" w:lineRule="auto"/>
        <w:jc w:val="both"/>
        <w:rPr>
          <w:b/>
          <w:sz w:val="28"/>
          <w:szCs w:val="28"/>
          <w:lang w:val="uk-UA"/>
        </w:rPr>
      </w:pPr>
      <w:r w:rsidRPr="005F5592">
        <w:rPr>
          <w:b/>
          <w:sz w:val="28"/>
          <w:szCs w:val="28"/>
          <w:lang w:val="uk-UA"/>
        </w:rPr>
        <w:t xml:space="preserve">Фінансово-економічне обґрунтування </w:t>
      </w:r>
    </w:p>
    <w:p w14:paraId="6E3B9208" w14:textId="5C2C9EA8" w:rsidR="00AC35D5" w:rsidRPr="00A86F80" w:rsidRDefault="00AC35D5" w:rsidP="00A86F80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r w:rsidRPr="00A86F80">
        <w:rPr>
          <w:sz w:val="28"/>
          <w:szCs w:val="28"/>
          <w:lang w:val="uk-UA"/>
        </w:rPr>
        <w:t>З</w:t>
      </w:r>
      <w:r w:rsidR="00B034E1">
        <w:rPr>
          <w:sz w:val="28"/>
          <w:szCs w:val="28"/>
          <w:lang w:val="uk-UA"/>
        </w:rPr>
        <w:t>а</w:t>
      </w:r>
      <w:r w:rsidRPr="00A86F80">
        <w:rPr>
          <w:sz w:val="28"/>
          <w:szCs w:val="28"/>
          <w:lang w:val="uk-UA"/>
        </w:rPr>
        <w:t xml:space="preserve"> нашим</w:t>
      </w:r>
      <w:r w:rsidR="00B034E1">
        <w:rPr>
          <w:sz w:val="28"/>
          <w:szCs w:val="28"/>
          <w:lang w:val="uk-UA"/>
        </w:rPr>
        <w:t xml:space="preserve">и </w:t>
      </w:r>
      <w:r w:rsidRPr="00A86F80">
        <w:rPr>
          <w:sz w:val="28"/>
          <w:szCs w:val="28"/>
          <w:lang w:val="uk-UA"/>
        </w:rPr>
        <w:t xml:space="preserve">підрахункам </w:t>
      </w:r>
      <w:r w:rsidR="00EF6B48" w:rsidRPr="00A86F80">
        <w:rPr>
          <w:sz w:val="28"/>
          <w:szCs w:val="28"/>
          <w:lang w:val="uk-UA"/>
        </w:rPr>
        <w:t xml:space="preserve">різке зменшення ставки податку на додану вартість з 20 до 17% </w:t>
      </w:r>
      <w:r w:rsidR="000F49C5" w:rsidRPr="00A86F80">
        <w:rPr>
          <w:sz w:val="28"/>
          <w:szCs w:val="28"/>
          <w:lang w:val="uk-UA"/>
        </w:rPr>
        <w:t xml:space="preserve">вже у 2021 році призведе до ненадходження в державний бюджет </w:t>
      </w:r>
      <w:r w:rsidR="000F576E" w:rsidRPr="00A86F80">
        <w:rPr>
          <w:sz w:val="28"/>
          <w:szCs w:val="28"/>
          <w:lang w:val="uk-UA"/>
        </w:rPr>
        <w:t>близько 79 млрд грн.</w:t>
      </w:r>
    </w:p>
    <w:p w14:paraId="69428A88" w14:textId="3F0CB895" w:rsidR="005F5592" w:rsidRDefault="00BA60DC" w:rsidP="00A86F80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r w:rsidRPr="00A86F80">
        <w:rPr>
          <w:sz w:val="28"/>
          <w:szCs w:val="28"/>
          <w:lang w:val="uk-UA"/>
        </w:rPr>
        <w:t xml:space="preserve">Згідно </w:t>
      </w:r>
      <w:r w:rsidR="00A25062" w:rsidRPr="00A86F80">
        <w:rPr>
          <w:sz w:val="28"/>
          <w:szCs w:val="28"/>
          <w:lang w:val="uk-UA"/>
        </w:rPr>
        <w:t xml:space="preserve">висновку </w:t>
      </w:r>
      <w:r w:rsidR="001D23DD" w:rsidRPr="00A86F80">
        <w:rPr>
          <w:sz w:val="28"/>
          <w:szCs w:val="28"/>
          <w:lang w:val="uk-UA"/>
        </w:rPr>
        <w:t xml:space="preserve">Науково-дослідного інституту фіскальної політики Університету </w:t>
      </w:r>
      <w:r w:rsidR="008E1CF9" w:rsidRPr="00A86F80">
        <w:rPr>
          <w:sz w:val="28"/>
          <w:szCs w:val="28"/>
          <w:lang w:val="uk-UA"/>
        </w:rPr>
        <w:t xml:space="preserve">державної фіскальної служби України (лист </w:t>
      </w:r>
      <w:r w:rsidR="00FE5556" w:rsidRPr="00A86F80">
        <w:rPr>
          <w:sz w:val="28"/>
          <w:szCs w:val="28"/>
          <w:lang w:val="uk-UA"/>
        </w:rPr>
        <w:t xml:space="preserve">29.01.2020 №181/91-91-01-20) </w:t>
      </w:r>
      <w:r w:rsidR="004517AB" w:rsidRPr="00A86F80">
        <w:rPr>
          <w:sz w:val="28"/>
          <w:szCs w:val="28"/>
          <w:lang w:val="uk-UA"/>
        </w:rPr>
        <w:t>у</w:t>
      </w:r>
      <w:r w:rsidR="004517AB" w:rsidRPr="00A86F80">
        <w:rPr>
          <w:sz w:val="28"/>
          <w:szCs w:val="28"/>
          <w:lang w:val="uk-UA"/>
        </w:rPr>
        <w:t>раховуючи, що ПДВ є бюджетоутворювальним</w:t>
      </w:r>
      <w:bookmarkStart w:id="0" w:name="_GoBack"/>
      <w:bookmarkEnd w:id="0"/>
      <w:r w:rsidR="004517AB" w:rsidRPr="00A86F80">
        <w:rPr>
          <w:sz w:val="28"/>
          <w:szCs w:val="28"/>
          <w:lang w:val="uk-UA"/>
        </w:rPr>
        <w:t xml:space="preserve"> податком, то зниження його ставки має бути комплексним кроком, що також передбачає визначення компенсаторів прямих втрат доходів бюджету. Інакше виникне потреба або у скороченні видаткової частини бюджету, або збільшенні державного боргу.</w:t>
      </w:r>
    </w:p>
    <w:p w14:paraId="661212C7" w14:textId="1DE1D244" w:rsidR="00AC008B" w:rsidRDefault="00AC008B" w:rsidP="00AC008B">
      <w:pPr>
        <w:spacing w:after="120" w:line="252" w:lineRule="auto"/>
        <w:ind w:firstLine="426"/>
        <w:jc w:val="both"/>
        <w:rPr>
          <w:sz w:val="28"/>
          <w:szCs w:val="28"/>
          <w:lang w:val="uk-UA"/>
        </w:rPr>
      </w:pPr>
      <w:r w:rsidRPr="000E3EE8">
        <w:rPr>
          <w:sz w:val="28"/>
          <w:szCs w:val="28"/>
          <w:lang w:val="uk-UA"/>
        </w:rPr>
        <w:t>Відповідно до законодавства ЄС основна ставка ПДВ не може бути нижчою 15 %, а знижена – нижче 5 %.</w:t>
      </w:r>
    </w:p>
    <w:p w14:paraId="698D221A" w14:textId="066FB058" w:rsidR="009A2C5B" w:rsidRDefault="00A00ECB" w:rsidP="00A86F80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підрахунками інституту п</w:t>
      </w:r>
      <w:r w:rsidR="009A2C5B" w:rsidRPr="000E3EE8">
        <w:rPr>
          <w:sz w:val="28"/>
          <w:szCs w:val="28"/>
          <w:lang w:val="uk-UA"/>
        </w:rPr>
        <w:t>оступове зниження ставки щорічно на 1 пункт призведе протягом 2021–2025 рр. до прямих втрат податкових надходжень до бюджету з ПДВ у сумі близько 153 млрд грн</w:t>
      </w:r>
      <w:r w:rsidR="005544DA">
        <w:rPr>
          <w:sz w:val="28"/>
          <w:szCs w:val="28"/>
          <w:lang w:val="uk-UA"/>
        </w:rPr>
        <w:t xml:space="preserve"> (з розрахунку на 5 років).</w:t>
      </w:r>
    </w:p>
    <w:p w14:paraId="05CCD04D" w14:textId="7165B146" w:rsidR="00D66863" w:rsidRDefault="00D66863" w:rsidP="00A86F80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Водночас ч</w:t>
      </w:r>
      <w:r w:rsidRPr="00D66863">
        <w:rPr>
          <w:sz w:val="28"/>
          <w:szCs w:val="28"/>
          <w:lang w:val="uk-UA"/>
        </w:rPr>
        <w:t>астина втрат від зменшення ставок ПДВ може бути компенсована через імовірне зростання податкових надходжень та надходжень ЄСВ у загальній сумі 78 млрд гр</w:t>
      </w:r>
      <w:r w:rsidR="00A6141A">
        <w:rPr>
          <w:sz w:val="28"/>
          <w:szCs w:val="28"/>
          <w:lang w:val="uk-UA"/>
        </w:rPr>
        <w:t>н.</w:t>
      </w:r>
      <w:r w:rsidRPr="00D66863">
        <w:rPr>
          <w:sz w:val="28"/>
          <w:szCs w:val="28"/>
          <w:lang w:val="uk-UA"/>
        </w:rPr>
        <w:t xml:space="preserve"> унаслідок стимулювання споживчого попиту (мультиплікативного впливу на ВВП).</w:t>
      </w:r>
    </w:p>
    <w:p w14:paraId="654EB61A" w14:textId="582BF6C3" w:rsidR="00F5291D" w:rsidRPr="00A86F80" w:rsidRDefault="00F5291D" w:rsidP="00A86F80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За таких обставин </w:t>
      </w:r>
      <w:r w:rsidR="00880156">
        <w:rPr>
          <w:sz w:val="28"/>
          <w:szCs w:val="28"/>
          <w:lang w:val="uk-UA"/>
        </w:rPr>
        <w:t xml:space="preserve">чисті втрати </w:t>
      </w:r>
      <w:r w:rsidR="001B380C">
        <w:rPr>
          <w:sz w:val="28"/>
          <w:szCs w:val="28"/>
          <w:lang w:val="uk-UA"/>
        </w:rPr>
        <w:t xml:space="preserve">від зменшення </w:t>
      </w:r>
      <w:r w:rsidR="00036BFD">
        <w:rPr>
          <w:sz w:val="28"/>
          <w:szCs w:val="28"/>
          <w:lang w:val="uk-UA"/>
        </w:rPr>
        <w:t xml:space="preserve">ставки на протязі 5 років складуть </w:t>
      </w:r>
      <w:r w:rsidR="00B10FC7">
        <w:rPr>
          <w:sz w:val="28"/>
          <w:szCs w:val="28"/>
          <w:lang w:val="uk-UA"/>
        </w:rPr>
        <w:t>75 млрд та матимуть рівномірний характер.</w:t>
      </w:r>
    </w:p>
    <w:p w14:paraId="017C900D" w14:textId="50230CE3" w:rsidR="00A86F80" w:rsidRDefault="00A86F80" w:rsidP="00A86F80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r w:rsidRPr="000E3EE8">
        <w:rPr>
          <w:sz w:val="28"/>
          <w:szCs w:val="28"/>
          <w:lang w:val="uk-UA"/>
        </w:rPr>
        <w:t xml:space="preserve">Водночас, зазначений у </w:t>
      </w:r>
      <w:r w:rsidR="003D7BAF">
        <w:rPr>
          <w:sz w:val="28"/>
          <w:szCs w:val="28"/>
          <w:lang w:val="uk-UA"/>
        </w:rPr>
        <w:t xml:space="preserve">поданому нами </w:t>
      </w:r>
      <w:r w:rsidRPr="000E3EE8">
        <w:rPr>
          <w:sz w:val="28"/>
          <w:szCs w:val="28"/>
          <w:lang w:val="uk-UA"/>
        </w:rPr>
        <w:t>законопроекті підхід щодо  поступового зменшення ставки ПДВ</w:t>
      </w:r>
      <w:r w:rsidR="00333066">
        <w:rPr>
          <w:sz w:val="28"/>
          <w:szCs w:val="28"/>
          <w:lang w:val="uk-UA"/>
        </w:rPr>
        <w:t>, на думку фахівців,</w:t>
      </w:r>
      <w:r w:rsidRPr="000E3EE8">
        <w:rPr>
          <w:sz w:val="28"/>
          <w:szCs w:val="28"/>
          <w:lang w:val="uk-UA"/>
        </w:rPr>
        <w:t xml:space="preserve"> може мати місце за умови якщо бюджетні втрати будуть компенсовані додатковими податковими надходженнями внаслідок реалізації заходів по детінізації економіки, покращення податкового адміністрування, поліпшення економічного середовища.</w:t>
      </w:r>
    </w:p>
    <w:p w14:paraId="3AA5370B" w14:textId="77777777" w:rsidR="009B62D8" w:rsidRDefault="00620A23" w:rsidP="00A86F80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Очевидно</w:t>
      </w:r>
      <w:r w:rsidR="00B72E06">
        <w:rPr>
          <w:sz w:val="28"/>
          <w:szCs w:val="28"/>
          <w:lang w:val="uk-UA"/>
        </w:rPr>
        <w:t xml:space="preserve">, що </w:t>
      </w:r>
      <w:r>
        <w:rPr>
          <w:sz w:val="28"/>
          <w:szCs w:val="28"/>
          <w:lang w:val="uk-UA"/>
        </w:rPr>
        <w:t xml:space="preserve">зменшення ставки з податку на додану вартість </w:t>
      </w:r>
      <w:r w:rsidR="00B14ABC">
        <w:rPr>
          <w:sz w:val="28"/>
          <w:szCs w:val="28"/>
          <w:lang w:val="uk-UA"/>
        </w:rPr>
        <w:t>позитивно вплине на</w:t>
      </w:r>
      <w:r w:rsidR="00B857B8">
        <w:rPr>
          <w:sz w:val="28"/>
          <w:szCs w:val="28"/>
          <w:lang w:val="uk-UA"/>
        </w:rPr>
        <w:t xml:space="preserve"> процеси</w:t>
      </w:r>
      <w:r w:rsidR="00B14ABC">
        <w:rPr>
          <w:sz w:val="28"/>
          <w:szCs w:val="28"/>
          <w:lang w:val="uk-UA"/>
        </w:rPr>
        <w:t xml:space="preserve"> детінізаці</w:t>
      </w:r>
      <w:r w:rsidR="00B857B8">
        <w:rPr>
          <w:sz w:val="28"/>
          <w:szCs w:val="28"/>
          <w:lang w:val="uk-UA"/>
        </w:rPr>
        <w:t>ї</w:t>
      </w:r>
      <w:r w:rsidR="00B14ABC">
        <w:rPr>
          <w:sz w:val="28"/>
          <w:szCs w:val="28"/>
          <w:lang w:val="uk-UA"/>
        </w:rPr>
        <w:t>,</w:t>
      </w:r>
      <w:r w:rsidR="00B857B8">
        <w:rPr>
          <w:sz w:val="28"/>
          <w:szCs w:val="28"/>
          <w:lang w:val="uk-UA"/>
        </w:rPr>
        <w:t xml:space="preserve"> оскільки </w:t>
      </w:r>
      <w:r w:rsidR="009B62D8">
        <w:rPr>
          <w:sz w:val="28"/>
          <w:szCs w:val="28"/>
          <w:lang w:val="uk-UA"/>
        </w:rPr>
        <w:t xml:space="preserve">економічно </w:t>
      </w:r>
      <w:proofErr w:type="spellStart"/>
      <w:r w:rsidR="009B62D8">
        <w:rPr>
          <w:sz w:val="28"/>
          <w:szCs w:val="28"/>
          <w:lang w:val="uk-UA"/>
        </w:rPr>
        <w:t>простимулює</w:t>
      </w:r>
      <w:proofErr w:type="spellEnd"/>
      <w:r w:rsidR="009B62D8">
        <w:rPr>
          <w:sz w:val="28"/>
          <w:szCs w:val="28"/>
          <w:lang w:val="uk-UA"/>
        </w:rPr>
        <w:t xml:space="preserve"> зменшення</w:t>
      </w:r>
      <w:r w:rsidR="00237898">
        <w:rPr>
          <w:sz w:val="28"/>
          <w:szCs w:val="28"/>
          <w:lang w:val="uk-UA"/>
        </w:rPr>
        <w:t xml:space="preserve"> агресивн</w:t>
      </w:r>
      <w:r w:rsidR="009B62D8">
        <w:rPr>
          <w:sz w:val="28"/>
          <w:szCs w:val="28"/>
          <w:lang w:val="uk-UA"/>
        </w:rPr>
        <w:t>ої</w:t>
      </w:r>
      <w:r w:rsidR="00237898">
        <w:rPr>
          <w:sz w:val="28"/>
          <w:szCs w:val="28"/>
          <w:lang w:val="uk-UA"/>
        </w:rPr>
        <w:t xml:space="preserve"> мінімізації</w:t>
      </w:r>
      <w:r w:rsidR="008274E1">
        <w:rPr>
          <w:sz w:val="28"/>
          <w:szCs w:val="28"/>
          <w:lang w:val="uk-UA"/>
        </w:rPr>
        <w:t xml:space="preserve"> податку. </w:t>
      </w:r>
    </w:p>
    <w:p w14:paraId="6BB23701" w14:textId="0452674E" w:rsidR="00952782" w:rsidRPr="000E3EE8" w:rsidRDefault="008274E1" w:rsidP="00A86F80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таких обставин</w:t>
      </w:r>
      <w:r w:rsidR="009B62D8">
        <w:rPr>
          <w:sz w:val="28"/>
          <w:szCs w:val="28"/>
          <w:lang w:val="uk-UA"/>
        </w:rPr>
        <w:t xml:space="preserve">, в довгостроковій перспективі зменшення </w:t>
      </w:r>
      <w:r w:rsidR="00452FFD">
        <w:rPr>
          <w:sz w:val="28"/>
          <w:szCs w:val="28"/>
          <w:lang w:val="uk-UA"/>
        </w:rPr>
        <w:t xml:space="preserve">ставки податку призведе до позитивного ефекту з точки зору </w:t>
      </w:r>
      <w:r w:rsidR="00861BDA">
        <w:rPr>
          <w:sz w:val="28"/>
          <w:szCs w:val="28"/>
          <w:lang w:val="uk-UA"/>
        </w:rPr>
        <w:t>надходжень</w:t>
      </w:r>
      <w:r w:rsidR="00452FFD">
        <w:rPr>
          <w:sz w:val="28"/>
          <w:szCs w:val="28"/>
          <w:lang w:val="uk-UA"/>
        </w:rPr>
        <w:t xml:space="preserve"> до бюджету, а </w:t>
      </w:r>
      <w:r w:rsidR="00861BDA">
        <w:rPr>
          <w:sz w:val="28"/>
          <w:szCs w:val="28"/>
          <w:lang w:val="uk-UA"/>
        </w:rPr>
        <w:t>поступове запровадження її зменшення знизить можливий дефіцит бюджету.</w:t>
      </w:r>
    </w:p>
    <w:p w14:paraId="32D4E194" w14:textId="77777777" w:rsidR="00D1557C" w:rsidRPr="004517AB" w:rsidRDefault="00D1557C" w:rsidP="00D1557C">
      <w:pPr>
        <w:spacing w:after="120" w:line="252" w:lineRule="auto"/>
        <w:ind w:firstLine="426"/>
        <w:jc w:val="both"/>
        <w:rPr>
          <w:bCs/>
          <w:sz w:val="28"/>
          <w:szCs w:val="28"/>
          <w:lang w:val="uk-UA"/>
        </w:rPr>
      </w:pPr>
    </w:p>
    <w:p w14:paraId="38C9790B" w14:textId="77777777" w:rsidR="00DE28C0" w:rsidRDefault="00DE28C0" w:rsidP="00B40F23">
      <w:pPr>
        <w:spacing w:after="120" w:line="252" w:lineRule="auto"/>
        <w:ind w:firstLine="426"/>
        <w:jc w:val="both"/>
        <w:rPr>
          <w:sz w:val="28"/>
          <w:szCs w:val="28"/>
          <w:lang w:val="uk-UA"/>
        </w:rPr>
      </w:pPr>
    </w:p>
    <w:p w14:paraId="24357B95" w14:textId="77777777" w:rsidR="00B40F23" w:rsidRPr="00B56C2D" w:rsidRDefault="00B40F23" w:rsidP="00B56C2D">
      <w:pPr>
        <w:pStyle w:val="a8"/>
        <w:numPr>
          <w:ilvl w:val="0"/>
          <w:numId w:val="3"/>
        </w:numPr>
        <w:spacing w:after="120" w:line="252" w:lineRule="auto"/>
        <w:jc w:val="both"/>
        <w:rPr>
          <w:b/>
          <w:sz w:val="28"/>
          <w:szCs w:val="28"/>
          <w:lang w:val="uk-UA"/>
        </w:rPr>
      </w:pPr>
      <w:r w:rsidRPr="00B56C2D">
        <w:rPr>
          <w:b/>
          <w:sz w:val="28"/>
          <w:szCs w:val="28"/>
          <w:lang w:val="uk-UA"/>
        </w:rPr>
        <w:t>Прогноз соціально-економічних та інших наслідків прийняття проекту</w:t>
      </w:r>
    </w:p>
    <w:p w14:paraId="32D2BBC7" w14:textId="77777777" w:rsidR="00B56C2D" w:rsidRPr="00B56C2D" w:rsidRDefault="00B56C2D" w:rsidP="00B56C2D">
      <w:pPr>
        <w:pStyle w:val="a8"/>
        <w:spacing w:after="120" w:line="252" w:lineRule="auto"/>
        <w:ind w:left="786"/>
        <w:jc w:val="both"/>
        <w:rPr>
          <w:b/>
          <w:sz w:val="28"/>
          <w:szCs w:val="28"/>
          <w:lang w:val="uk-UA"/>
        </w:rPr>
      </w:pPr>
    </w:p>
    <w:p w14:paraId="597A810E" w14:textId="77777777" w:rsidR="005C1D52" w:rsidRDefault="00DE28C0" w:rsidP="00B40F23">
      <w:pPr>
        <w:autoSpaceDE w:val="0"/>
        <w:spacing w:after="120"/>
        <w:ind w:right="-3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Прийняття законопроекту сприятиме зниженню цін для кінцевого споживача, та </w:t>
      </w:r>
      <w:r w:rsidRPr="00DE28C0">
        <w:rPr>
          <w:sz w:val="28"/>
          <w:szCs w:val="28"/>
          <w:lang w:val="uk-UA"/>
        </w:rPr>
        <w:t>матиме позитивний ефект на внутрішнє виробництво та</w:t>
      </w:r>
      <w:r>
        <w:rPr>
          <w:sz w:val="28"/>
          <w:szCs w:val="28"/>
          <w:lang w:val="uk-UA"/>
        </w:rPr>
        <w:t xml:space="preserve"> </w:t>
      </w:r>
      <w:r w:rsidRPr="00DE28C0">
        <w:rPr>
          <w:sz w:val="28"/>
          <w:szCs w:val="28"/>
          <w:lang w:val="uk-UA"/>
        </w:rPr>
        <w:t xml:space="preserve"> економічний розвиток</w:t>
      </w:r>
      <w:r>
        <w:rPr>
          <w:sz w:val="28"/>
          <w:szCs w:val="28"/>
          <w:lang w:val="uk-UA"/>
        </w:rPr>
        <w:t xml:space="preserve">, зростання валового внутрішнього продукту, а також збільшення залучення </w:t>
      </w:r>
      <w:r w:rsidR="005F5592">
        <w:rPr>
          <w:sz w:val="28"/>
          <w:szCs w:val="28"/>
          <w:lang w:val="uk-UA"/>
        </w:rPr>
        <w:t xml:space="preserve">в обіг </w:t>
      </w:r>
      <w:r>
        <w:rPr>
          <w:sz w:val="28"/>
          <w:szCs w:val="28"/>
          <w:lang w:val="uk-UA"/>
        </w:rPr>
        <w:t xml:space="preserve">коштів у </w:t>
      </w:r>
      <w:r w:rsidR="005F5592">
        <w:rPr>
          <w:sz w:val="28"/>
          <w:szCs w:val="28"/>
          <w:lang w:val="uk-UA"/>
        </w:rPr>
        <w:t>суб’єктів</w:t>
      </w:r>
      <w:r>
        <w:rPr>
          <w:sz w:val="28"/>
          <w:szCs w:val="28"/>
          <w:lang w:val="uk-UA"/>
        </w:rPr>
        <w:t xml:space="preserve"> економічної діяльності</w:t>
      </w:r>
      <w:r w:rsidR="005F5592">
        <w:rPr>
          <w:sz w:val="28"/>
          <w:szCs w:val="28"/>
          <w:lang w:val="uk-UA"/>
        </w:rPr>
        <w:t>.</w:t>
      </w:r>
    </w:p>
    <w:p w14:paraId="4BB5E607" w14:textId="77777777" w:rsidR="005F5592" w:rsidRDefault="005F5592" w:rsidP="00B40F23">
      <w:pPr>
        <w:autoSpaceDE w:val="0"/>
        <w:spacing w:after="120"/>
        <w:ind w:right="-3" w:firstLine="425"/>
        <w:jc w:val="both"/>
        <w:rPr>
          <w:sz w:val="28"/>
          <w:szCs w:val="28"/>
          <w:lang w:val="uk-UA"/>
        </w:rPr>
      </w:pPr>
    </w:p>
    <w:p w14:paraId="1C46829F" w14:textId="77777777" w:rsidR="00E03F82" w:rsidRDefault="00E03F82" w:rsidP="00B40F23">
      <w:pPr>
        <w:autoSpaceDE w:val="0"/>
        <w:spacing w:after="120"/>
        <w:ind w:right="-3" w:firstLine="425"/>
        <w:jc w:val="both"/>
        <w:rPr>
          <w:sz w:val="28"/>
          <w:szCs w:val="28"/>
          <w:lang w:val="uk-UA"/>
        </w:rPr>
      </w:pPr>
    </w:p>
    <w:p w14:paraId="580DCCB3" w14:textId="77777777" w:rsidR="00E03F82" w:rsidRDefault="00E03F82" w:rsidP="00B40F23">
      <w:pPr>
        <w:autoSpaceDE w:val="0"/>
        <w:spacing w:after="120"/>
        <w:ind w:right="-3" w:firstLine="425"/>
        <w:jc w:val="both"/>
        <w:rPr>
          <w:sz w:val="28"/>
          <w:szCs w:val="28"/>
          <w:lang w:val="uk-UA"/>
        </w:rPr>
      </w:pPr>
    </w:p>
    <w:p w14:paraId="2472DF0C" w14:textId="77777777" w:rsidR="00B40F23" w:rsidRDefault="00B40F23" w:rsidP="00B40F23">
      <w:pPr>
        <w:autoSpaceDE w:val="0"/>
        <w:spacing w:after="120"/>
        <w:ind w:right="-3" w:firstLine="425"/>
        <w:jc w:val="both"/>
        <w:rPr>
          <w:b/>
          <w:color w:val="000000"/>
          <w:sz w:val="28"/>
          <w:szCs w:val="28"/>
          <w:lang w:val="uk-UA"/>
        </w:rPr>
      </w:pPr>
      <w:r w:rsidRPr="00163AD3">
        <w:rPr>
          <w:b/>
          <w:color w:val="000000"/>
          <w:sz w:val="28"/>
          <w:szCs w:val="28"/>
          <w:lang w:val="uk-UA"/>
        </w:rPr>
        <w:t>Народний депутат України</w:t>
      </w:r>
      <w:r w:rsidRPr="00163AD3">
        <w:rPr>
          <w:b/>
          <w:color w:val="000000"/>
          <w:sz w:val="28"/>
          <w:szCs w:val="28"/>
          <w:lang w:val="uk-UA"/>
        </w:rPr>
        <w:tab/>
      </w:r>
      <w:r w:rsidRPr="00163AD3">
        <w:rPr>
          <w:b/>
          <w:color w:val="000000"/>
          <w:sz w:val="28"/>
          <w:szCs w:val="28"/>
          <w:lang w:val="uk-UA"/>
        </w:rPr>
        <w:tab/>
      </w:r>
      <w:r w:rsidRPr="00163AD3">
        <w:rPr>
          <w:b/>
          <w:color w:val="000000"/>
          <w:sz w:val="28"/>
          <w:szCs w:val="28"/>
          <w:lang w:val="uk-UA"/>
        </w:rPr>
        <w:tab/>
      </w:r>
      <w:r w:rsidRPr="00163AD3">
        <w:rPr>
          <w:b/>
          <w:color w:val="000000"/>
          <w:sz w:val="28"/>
          <w:szCs w:val="28"/>
          <w:lang w:val="uk-UA"/>
        </w:rPr>
        <w:tab/>
      </w:r>
      <w:r w:rsidRPr="00163AD3">
        <w:rPr>
          <w:b/>
          <w:color w:val="000000"/>
          <w:sz w:val="28"/>
          <w:szCs w:val="28"/>
          <w:lang w:val="uk-UA"/>
        </w:rPr>
        <w:tab/>
      </w:r>
      <w:proofErr w:type="spellStart"/>
      <w:r w:rsidR="0009222A">
        <w:rPr>
          <w:b/>
          <w:color w:val="000000"/>
          <w:sz w:val="28"/>
          <w:szCs w:val="28"/>
          <w:lang w:val="uk-UA"/>
        </w:rPr>
        <w:t>Володіна</w:t>
      </w:r>
      <w:proofErr w:type="spellEnd"/>
      <w:r w:rsidR="0009222A">
        <w:rPr>
          <w:b/>
          <w:color w:val="000000"/>
          <w:sz w:val="28"/>
          <w:szCs w:val="28"/>
          <w:lang w:val="uk-UA"/>
        </w:rPr>
        <w:t xml:space="preserve"> Д . А.</w:t>
      </w:r>
    </w:p>
    <w:p w14:paraId="65E3980A" w14:textId="77777777" w:rsidR="001A0318" w:rsidRPr="00163AD3" w:rsidRDefault="001A0318" w:rsidP="00B40F23">
      <w:pPr>
        <w:autoSpaceDE w:val="0"/>
        <w:spacing w:after="120"/>
        <w:ind w:right="-3" w:firstLine="425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(</w:t>
      </w:r>
      <w:proofErr w:type="spellStart"/>
      <w:r>
        <w:rPr>
          <w:b/>
          <w:color w:val="000000"/>
          <w:sz w:val="28"/>
          <w:szCs w:val="28"/>
          <w:lang w:val="uk-UA"/>
        </w:rPr>
        <w:t>посв</w:t>
      </w:r>
      <w:proofErr w:type="spellEnd"/>
      <w:r>
        <w:rPr>
          <w:b/>
          <w:color w:val="000000"/>
          <w:sz w:val="28"/>
          <w:szCs w:val="28"/>
          <w:lang w:val="uk-UA"/>
        </w:rPr>
        <w:t>.№</w:t>
      </w:r>
      <w:r w:rsidR="0009222A">
        <w:rPr>
          <w:b/>
          <w:color w:val="000000"/>
          <w:sz w:val="28"/>
          <w:szCs w:val="28"/>
          <w:lang w:val="uk-UA"/>
        </w:rPr>
        <w:t>___</w:t>
      </w:r>
      <w:r>
        <w:rPr>
          <w:b/>
          <w:color w:val="000000"/>
          <w:sz w:val="28"/>
          <w:szCs w:val="28"/>
          <w:lang w:val="uk-UA"/>
        </w:rPr>
        <w:t>)</w:t>
      </w:r>
    </w:p>
    <w:sectPr w:rsidR="001A0318" w:rsidRPr="00163AD3" w:rsidSect="00E03F82"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418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3C3DB" w14:textId="77777777" w:rsidR="002A3A20" w:rsidRDefault="002A3A20">
      <w:r>
        <w:separator/>
      </w:r>
    </w:p>
  </w:endnote>
  <w:endnote w:type="continuationSeparator" w:id="0">
    <w:p w14:paraId="7F349F54" w14:textId="77777777" w:rsidR="002A3A20" w:rsidRDefault="002A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altName w:val="Courier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 2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altName w:val="Bookshelf Symbol 3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13F26" w14:textId="77777777" w:rsidR="00E25BEB" w:rsidRDefault="009809D2" w:rsidP="00E25BE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C305702" w14:textId="77777777" w:rsidR="00E25BEB" w:rsidRDefault="002A3A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13539" w14:textId="77777777" w:rsidR="00E25BEB" w:rsidRDefault="002A3A20">
    <w:pPr>
      <w:pStyle w:val="a5"/>
      <w:jc w:val="right"/>
      <w:rPr>
        <w:lang w:val="uk-UA"/>
      </w:rPr>
    </w:pPr>
  </w:p>
  <w:p w14:paraId="45737152" w14:textId="77777777" w:rsidR="00E25BEB" w:rsidRDefault="002A3A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33F7E" w14:textId="77777777" w:rsidR="002A3A20" w:rsidRDefault="002A3A20">
      <w:r>
        <w:separator/>
      </w:r>
    </w:p>
  </w:footnote>
  <w:footnote w:type="continuationSeparator" w:id="0">
    <w:p w14:paraId="0B01B75B" w14:textId="77777777" w:rsidR="002A3A20" w:rsidRDefault="002A3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9569637"/>
      <w:docPartObj>
        <w:docPartGallery w:val="Page Numbers (Top of Page)"/>
        <w:docPartUnique/>
      </w:docPartObj>
    </w:sdtPr>
    <w:sdtEndPr/>
    <w:sdtContent>
      <w:p w14:paraId="008F53F6" w14:textId="77777777" w:rsidR="00E03F82" w:rsidRDefault="00E03F8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18">
          <w:rPr>
            <w:noProof/>
          </w:rPr>
          <w:t>2</w:t>
        </w:r>
        <w:r>
          <w:fldChar w:fldCharType="end"/>
        </w:r>
      </w:p>
    </w:sdtContent>
  </w:sdt>
  <w:p w14:paraId="1594A32A" w14:textId="77777777" w:rsidR="00E03F82" w:rsidRDefault="00E03F8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3355F"/>
    <w:multiLevelType w:val="hybridMultilevel"/>
    <w:tmpl w:val="1F207F70"/>
    <w:lvl w:ilvl="0" w:tplc="9E383B10">
      <w:start w:val="6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46811577"/>
    <w:multiLevelType w:val="hybridMultilevel"/>
    <w:tmpl w:val="123E2506"/>
    <w:lvl w:ilvl="0" w:tplc="D84090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F5F1A61"/>
    <w:multiLevelType w:val="hybridMultilevel"/>
    <w:tmpl w:val="268E59AC"/>
    <w:lvl w:ilvl="0" w:tplc="687CB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07C"/>
    <w:rsid w:val="000217AE"/>
    <w:rsid w:val="00036BFD"/>
    <w:rsid w:val="00062FCD"/>
    <w:rsid w:val="00080C7F"/>
    <w:rsid w:val="0009222A"/>
    <w:rsid w:val="000D2289"/>
    <w:rsid w:val="000F49C5"/>
    <w:rsid w:val="000F576E"/>
    <w:rsid w:val="00123C61"/>
    <w:rsid w:val="001A0318"/>
    <w:rsid w:val="001B380C"/>
    <w:rsid w:val="001D23DD"/>
    <w:rsid w:val="001E3A82"/>
    <w:rsid w:val="0022107C"/>
    <w:rsid w:val="00237898"/>
    <w:rsid w:val="00255A30"/>
    <w:rsid w:val="002A3A20"/>
    <w:rsid w:val="002F5F0A"/>
    <w:rsid w:val="00306FCF"/>
    <w:rsid w:val="00332F94"/>
    <w:rsid w:val="00333066"/>
    <w:rsid w:val="003874FB"/>
    <w:rsid w:val="003D7BAF"/>
    <w:rsid w:val="003F483F"/>
    <w:rsid w:val="004152CE"/>
    <w:rsid w:val="00437B66"/>
    <w:rsid w:val="00445DAD"/>
    <w:rsid w:val="004517AB"/>
    <w:rsid w:val="00452FFD"/>
    <w:rsid w:val="0046187F"/>
    <w:rsid w:val="00496172"/>
    <w:rsid w:val="004A4BAB"/>
    <w:rsid w:val="00507760"/>
    <w:rsid w:val="005544DA"/>
    <w:rsid w:val="00572638"/>
    <w:rsid w:val="005C1A7A"/>
    <w:rsid w:val="005C1D52"/>
    <w:rsid w:val="005F5592"/>
    <w:rsid w:val="00620A23"/>
    <w:rsid w:val="00665535"/>
    <w:rsid w:val="006F5021"/>
    <w:rsid w:val="00732149"/>
    <w:rsid w:val="007F26B0"/>
    <w:rsid w:val="008274E1"/>
    <w:rsid w:val="0083536A"/>
    <w:rsid w:val="00861BDA"/>
    <w:rsid w:val="00874445"/>
    <w:rsid w:val="00880156"/>
    <w:rsid w:val="00887B9B"/>
    <w:rsid w:val="008A1227"/>
    <w:rsid w:val="008E052A"/>
    <w:rsid w:val="008E1CF9"/>
    <w:rsid w:val="00901EF8"/>
    <w:rsid w:val="00922D07"/>
    <w:rsid w:val="00952782"/>
    <w:rsid w:val="009809D2"/>
    <w:rsid w:val="00981AA4"/>
    <w:rsid w:val="00992917"/>
    <w:rsid w:val="009A2C5B"/>
    <w:rsid w:val="009B62D8"/>
    <w:rsid w:val="00A00ECB"/>
    <w:rsid w:val="00A13A96"/>
    <w:rsid w:val="00A25062"/>
    <w:rsid w:val="00A51E5E"/>
    <w:rsid w:val="00A6141A"/>
    <w:rsid w:val="00A634E8"/>
    <w:rsid w:val="00A80039"/>
    <w:rsid w:val="00A86F80"/>
    <w:rsid w:val="00AC008B"/>
    <w:rsid w:val="00AC35D5"/>
    <w:rsid w:val="00B034E1"/>
    <w:rsid w:val="00B10FC7"/>
    <w:rsid w:val="00B14ABC"/>
    <w:rsid w:val="00B40F23"/>
    <w:rsid w:val="00B44051"/>
    <w:rsid w:val="00B56C2D"/>
    <w:rsid w:val="00B72E06"/>
    <w:rsid w:val="00B857B8"/>
    <w:rsid w:val="00BA60DC"/>
    <w:rsid w:val="00BB0230"/>
    <w:rsid w:val="00C62C28"/>
    <w:rsid w:val="00D1557C"/>
    <w:rsid w:val="00D15E26"/>
    <w:rsid w:val="00D25C9A"/>
    <w:rsid w:val="00D363AE"/>
    <w:rsid w:val="00D44AC7"/>
    <w:rsid w:val="00D62C45"/>
    <w:rsid w:val="00D66863"/>
    <w:rsid w:val="00D75F03"/>
    <w:rsid w:val="00DA52C6"/>
    <w:rsid w:val="00DE28C0"/>
    <w:rsid w:val="00E03F82"/>
    <w:rsid w:val="00E07EF7"/>
    <w:rsid w:val="00EF6B48"/>
    <w:rsid w:val="00F10538"/>
    <w:rsid w:val="00F30809"/>
    <w:rsid w:val="00F345E7"/>
    <w:rsid w:val="00F4372C"/>
    <w:rsid w:val="00F5291D"/>
    <w:rsid w:val="00FE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5AB5A"/>
  <w15:chartTrackingRefBased/>
  <w15:docId w15:val="{F9D71CE4-9E56-443B-9709-EFE1128DE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11">
    <w:name w:val="Char Style 11"/>
    <w:link w:val="Style10"/>
    <w:uiPriority w:val="99"/>
    <w:locked/>
    <w:rsid w:val="00B40F23"/>
    <w:rPr>
      <w:sz w:val="27"/>
      <w:shd w:val="clear" w:color="auto" w:fill="FFFFFF"/>
    </w:rPr>
  </w:style>
  <w:style w:type="paragraph" w:customStyle="1" w:styleId="Style10">
    <w:name w:val="Style 10"/>
    <w:basedOn w:val="a"/>
    <w:link w:val="CharStyle11"/>
    <w:uiPriority w:val="99"/>
    <w:rsid w:val="00B40F23"/>
    <w:pPr>
      <w:widowControl w:val="0"/>
      <w:shd w:val="clear" w:color="auto" w:fill="FFFFFF"/>
      <w:spacing w:after="60" w:line="240" w:lineRule="atLeast"/>
      <w:ind w:hanging="840"/>
      <w:outlineLvl w:val="0"/>
    </w:pPr>
    <w:rPr>
      <w:rFonts w:asciiTheme="minorHAnsi" w:eastAsiaTheme="minorHAnsi" w:hAnsiTheme="minorHAnsi" w:cstheme="minorBidi"/>
      <w:sz w:val="27"/>
      <w:szCs w:val="22"/>
      <w:shd w:val="clear" w:color="auto" w:fill="FFFFFF"/>
      <w:lang w:val="uk-UA" w:eastAsia="en-US"/>
    </w:rPr>
  </w:style>
  <w:style w:type="paragraph" w:styleId="a3">
    <w:name w:val="Body Text"/>
    <w:basedOn w:val="a"/>
    <w:link w:val="a4"/>
    <w:uiPriority w:val="99"/>
    <w:rsid w:val="00B40F23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B40F23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5">
    <w:name w:val="footer"/>
    <w:basedOn w:val="a"/>
    <w:link w:val="a6"/>
    <w:uiPriority w:val="99"/>
    <w:unhideWhenUsed/>
    <w:rsid w:val="00B40F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40F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1">
    <w:name w:val="List Paragraph1"/>
    <w:basedOn w:val="a"/>
    <w:rsid w:val="00B40F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page number"/>
    <w:uiPriority w:val="99"/>
    <w:semiHidden/>
    <w:unhideWhenUsed/>
    <w:rsid w:val="00B40F23"/>
  </w:style>
  <w:style w:type="paragraph" w:styleId="a8">
    <w:name w:val="List Paragraph"/>
    <w:basedOn w:val="a"/>
    <w:uiPriority w:val="34"/>
    <w:qFormat/>
    <w:rsid w:val="00F30809"/>
    <w:pPr>
      <w:ind w:left="720"/>
      <w:contextualSpacing/>
    </w:pPr>
  </w:style>
  <w:style w:type="paragraph" w:customStyle="1" w:styleId="rvps2">
    <w:name w:val="rvps2"/>
    <w:basedOn w:val="a"/>
    <w:rsid w:val="00BB0230"/>
    <w:pPr>
      <w:spacing w:before="100" w:beforeAutospacing="1" w:after="100" w:afterAutospacing="1"/>
    </w:pPr>
    <w:rPr>
      <w:lang w:val="uk-UA" w:eastAsia="uk-UA"/>
    </w:rPr>
  </w:style>
  <w:style w:type="character" w:styleId="a9">
    <w:name w:val="Hyperlink"/>
    <w:basedOn w:val="a0"/>
    <w:uiPriority w:val="99"/>
    <w:semiHidden/>
    <w:unhideWhenUsed/>
    <w:rsid w:val="00BB0230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E03F8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03F8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743</Words>
  <Characters>4757</Characters>
  <Application>Microsoft Office Word</Application>
  <DocSecurity>0</DocSecurity>
  <Lines>76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Палиця Ігор Петрович</dc:creator>
  <cp:keywords/>
  <dc:description/>
  <cp:lastModifiedBy>Alexandr Kucherenko</cp:lastModifiedBy>
  <cp:revision>45</cp:revision>
  <dcterms:created xsi:type="dcterms:W3CDTF">2020-01-22T07:28:00Z</dcterms:created>
  <dcterms:modified xsi:type="dcterms:W3CDTF">2020-01-30T07:27:00Z</dcterms:modified>
</cp:coreProperties>
</file>