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E4E" w:rsidRPr="004458A2" w:rsidRDefault="00C3023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458A2">
        <w:rPr>
          <w:rFonts w:ascii="Times New Roman" w:eastAsia="Times New Roman" w:hAnsi="Times New Roman"/>
          <w:b/>
          <w:sz w:val="28"/>
          <w:szCs w:val="28"/>
        </w:rPr>
        <w:t>ПОРІВНЯЛЬНА ТАБЛИЦЯ</w:t>
      </w:r>
    </w:p>
    <w:p w:rsidR="00F24E4E" w:rsidRPr="004458A2" w:rsidRDefault="00C30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proofErr w:type="gramStart"/>
      <w:r w:rsidRPr="004458A2">
        <w:rPr>
          <w:rFonts w:ascii="Times New Roman" w:eastAsia="Times New Roman" w:hAnsi="Times New Roman"/>
          <w:b/>
          <w:color w:val="000000"/>
          <w:sz w:val="28"/>
          <w:szCs w:val="28"/>
        </w:rPr>
        <w:t>до проект</w:t>
      </w:r>
      <w:r w:rsidR="007655DC" w:rsidRPr="004458A2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у</w:t>
      </w:r>
      <w:proofErr w:type="gramEnd"/>
      <w:r w:rsidRPr="004458A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EF4AC4" w:rsidRPr="004458A2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Закону України </w:t>
      </w:r>
      <w:r w:rsidR="008713AB" w:rsidRPr="004458A2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„</w:t>
      </w:r>
      <w:r w:rsidR="00EF4AC4" w:rsidRPr="004458A2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Про </w:t>
      </w:r>
      <w:r w:rsidR="00C1790D" w:rsidRPr="004458A2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внесення змін до деяких законів України щодо забезпечення п</w:t>
      </w:r>
      <w:r w:rsidR="00C1790D" w:rsidRPr="004458A2">
        <w:rPr>
          <w:rFonts w:ascii="Times New Roman" w:eastAsia="Times New Roman" w:hAnsi="Times New Roman"/>
          <w:b/>
          <w:color w:val="000000"/>
          <w:sz w:val="28"/>
          <w:szCs w:val="28"/>
        </w:rPr>
        <w:t>рав</w:t>
      </w:r>
      <w:r w:rsidR="00C1790D" w:rsidRPr="004458A2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а</w:t>
      </w:r>
      <w:r w:rsidR="00C1790D" w:rsidRPr="004458A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військовослужбовців на охорону здоров'я та медичну допомогу</w:t>
      </w:r>
      <w:r w:rsidR="00EF4AC4" w:rsidRPr="004458A2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”</w:t>
      </w:r>
    </w:p>
    <w:p w:rsidR="00EF4AC4" w:rsidRPr="004458A2" w:rsidRDefault="00EF4A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</w:p>
    <w:tbl>
      <w:tblPr>
        <w:tblStyle w:val="af1"/>
        <w:tblW w:w="15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07"/>
        <w:gridCol w:w="6095"/>
        <w:gridCol w:w="3544"/>
        <w:gridCol w:w="15"/>
      </w:tblGrid>
      <w:tr w:rsidR="007655DC" w:rsidRPr="004458A2" w:rsidTr="009C3B62">
        <w:trPr>
          <w:gridAfter w:val="1"/>
          <w:wAfter w:w="15" w:type="dxa"/>
        </w:trPr>
        <w:tc>
          <w:tcPr>
            <w:tcW w:w="5807" w:type="dxa"/>
          </w:tcPr>
          <w:p w:rsidR="007655DC" w:rsidRPr="004458A2" w:rsidRDefault="007655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bookmarkStart w:id="0" w:name="30j0zll" w:colFirst="0" w:colLast="0"/>
            <w:bookmarkStart w:id="1" w:name="gjdgxs" w:colFirst="0" w:colLast="0"/>
            <w:bookmarkEnd w:id="0"/>
            <w:bookmarkEnd w:id="1"/>
            <w:r w:rsidRPr="004458A2">
              <w:rPr>
                <w:rFonts w:ascii="Times New Roman" w:eastAsia="Times New Roman" w:hAnsi="Times New Roman"/>
                <w:b/>
                <w:sz w:val="28"/>
                <w:szCs w:val="28"/>
              </w:rPr>
              <w:t>Зміст положення акта законодавства</w:t>
            </w:r>
          </w:p>
        </w:tc>
        <w:tc>
          <w:tcPr>
            <w:tcW w:w="6095" w:type="dxa"/>
          </w:tcPr>
          <w:p w:rsidR="007655DC" w:rsidRPr="004458A2" w:rsidRDefault="007655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b/>
                <w:sz w:val="28"/>
                <w:szCs w:val="28"/>
              </w:rPr>
              <w:t>Зміст відповідного положення проекту акта</w:t>
            </w:r>
          </w:p>
        </w:tc>
        <w:tc>
          <w:tcPr>
            <w:tcW w:w="3544" w:type="dxa"/>
          </w:tcPr>
          <w:p w:rsidR="007655DC" w:rsidRPr="004458A2" w:rsidRDefault="007655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b/>
                <w:sz w:val="28"/>
                <w:szCs w:val="28"/>
              </w:rPr>
              <w:t>Пояснення змін</w:t>
            </w:r>
          </w:p>
        </w:tc>
      </w:tr>
      <w:tr w:rsidR="00FD7F73" w:rsidRPr="004458A2" w:rsidTr="009C3B62">
        <w:tc>
          <w:tcPr>
            <w:tcW w:w="15461" w:type="dxa"/>
            <w:gridSpan w:val="4"/>
          </w:tcPr>
          <w:p w:rsidR="00FD7F73" w:rsidRPr="004458A2" w:rsidRDefault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50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І. У</w:t>
            </w:r>
            <w:r w:rsidR="00F32E02"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Законі Україн «Про соціальний і 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правовий захист військовослужбовцв та членів їх сімей</w:t>
            </w:r>
            <w:r w:rsidR="00F32E02"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»</w:t>
            </w:r>
          </w:p>
        </w:tc>
      </w:tr>
      <w:tr w:rsidR="007655DC" w:rsidRPr="004458A2" w:rsidTr="009C3B62">
        <w:trPr>
          <w:gridAfter w:val="1"/>
          <w:wAfter w:w="15" w:type="dxa"/>
        </w:trPr>
        <w:tc>
          <w:tcPr>
            <w:tcW w:w="5807" w:type="dxa"/>
          </w:tcPr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Стаття 11. Право військовослужбовців на охорону здоров'я та медичну допомогу</w:t>
            </w: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1. Охорона здоров'я військовослужбовців забезпечується створенням сприятливих санітарно-гігієнічних умов проходження військової служби, побуту та системою заходів з обмеження дії небезпечних факторів військової служби, з урахуванням її специфіки та екологічної обстановки, які здійснюються командирами (начальниками) у взаємодії з місцевими органами виконавчої влади та органами місцевого самоврядування.</w:t>
            </w: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Турбота про збереження та зміцнення здоров'я військовослужбовців - обов'язок командирів (начальників). На них покладається забезпечення вимог безпеки при проведенні навчань, інших заходів бойової підготовки, під час експлуатації озброєння і військової техніки, проведення робіт та виконання інших обов'язків військової служби.</w:t>
            </w:r>
          </w:p>
          <w:p w:rsidR="00AF776E" w:rsidRPr="004458A2" w:rsidRDefault="00AF776E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Військовослужбовці, військовозобов'язані та резервісти, які призвані на навчальні (або 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перевірочні) та спеціальні збори, мають право на безоплатну кваліфіковану медичну допомогу у </w:t>
            </w:r>
            <w:r w:rsidRPr="004458A2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u w:val="single"/>
              </w:rPr>
              <w:t>військово-медичних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закладах охорони здоров'я. Військовослужбовці щорічно проходять медичний огляд, щодо них проводяться лікувально-профілактичні заходи.</w:t>
            </w:r>
          </w:p>
          <w:p w:rsidR="00AF776E" w:rsidRPr="004458A2" w:rsidRDefault="00AF776E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786B07" w:rsidRPr="004458A2" w:rsidRDefault="00786B07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786B07" w:rsidRPr="004458A2" w:rsidRDefault="00786B07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786B07" w:rsidRPr="004458A2" w:rsidRDefault="00786B07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 відсутності за місцем проходження військової служби, навчальних (або перевірочних) і спеціальних зборів або за місцем проживання військовослужбовців 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  <w:t>військово-медичних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закладів охорони здоров'я чи відповідних відділень або спеціального медичного обладнання, а також у невідкладних випадках медична допомога надається державними або комунальними закладами охорони здоров'я за рахунок Міністерства оборони України, інших утворених відповідно до законів України військових формувань та правоохоронних органів.</w:t>
            </w:r>
          </w:p>
          <w:p w:rsidR="009C3B62" w:rsidRPr="004458A2" w:rsidRDefault="009C3B6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F6598" w:rsidRPr="004458A2" w:rsidRDefault="006F6598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F6598" w:rsidRPr="004458A2" w:rsidRDefault="006F6598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F6598" w:rsidRPr="004458A2" w:rsidRDefault="006F6598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F6598" w:rsidRPr="004458A2" w:rsidRDefault="006F6598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F6598" w:rsidRPr="004458A2" w:rsidRDefault="006F6598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12FC6" w:rsidRPr="004458A2" w:rsidRDefault="00612FC6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Військовослужбовцям, які постраждали внаслідок Чорнобильської катастрофи, медична допомога, санаторно-курортне лікування та відпочинок надаються відповідно до законодавства.</w:t>
            </w:r>
          </w:p>
          <w:p w:rsidR="009C3B62" w:rsidRPr="004458A2" w:rsidRDefault="009C3B6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Військовослужбовці, учасники бойових дій та прирівняні до них особи, особи, звільнені з військової служби, які брали безпосередню участь в антитерористичній операції,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 чи виконували службово-бойові завдання в екстремальних (бойових) умовах, в обов'язковому порядку повинні пройти безоплатну психологічну, медико-психологічну реабілітацію у відповідних центрах з відшкодуванням вартості проїзду до цих центрів і назад. Порядок проведення реабілітації та відшкодування вартості проїзду встановлюються Кабінетом Міністрів України.</w:t>
            </w: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2. Члени сімей військовослужбовців (крім військовослужбовців строкової військової 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служби та курсантів (слухачів) вищих військових навчальних закладів, а також вищих навчальних закладів, які мають військові навчальні підрозділи) за відсутності за місцем їх проживання державних або комунальних закладів охорони здоров'я отримують медичну допомогу у </w:t>
            </w:r>
            <w:r w:rsidRPr="004458A2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u w:val="single"/>
              </w:rPr>
              <w:t>військово-медичних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закладах охорони здоров'я.</w:t>
            </w:r>
          </w:p>
          <w:p w:rsidR="009C3B62" w:rsidRPr="004458A2" w:rsidRDefault="009C3B6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E93FEB" w:rsidRPr="004458A2" w:rsidRDefault="00E93FEB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E93FEB" w:rsidRPr="004458A2" w:rsidRDefault="00E93FEB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12FC6" w:rsidRPr="004458A2" w:rsidRDefault="00612FC6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u w:val="single"/>
              </w:rPr>
            </w:pPr>
            <w:r w:rsidRPr="004458A2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u w:val="single"/>
              </w:rPr>
              <w:t>Члени сімей військовослужбовців та осіб, звільнених у запас або у відставку, а також військовослужбовців, які загинули (померли), пропали безвісти, стали особами з інвалідністю під час проходження військової служби або постраждали у полоні в ході бойових дій (війни) чи під час участі в міжнародних операціях з підтримання миру і безпеки, якщо ці особи прослужили у Збройних Силах України, інших утворених відповідно до законів України військових формуваннях та правоохоронних органах не менш як 20 календарних років, мають право на медичне обслуговування у закладах Міністерства оборони України, інших утворених відповідно до законів України військових формувань та правоохоронних органів.</w:t>
            </w: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D6579D" w:rsidRPr="004458A2" w:rsidRDefault="00D6579D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D6579D" w:rsidRPr="004458A2" w:rsidRDefault="00D6579D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D6579D" w:rsidRPr="004458A2" w:rsidRDefault="00D6579D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D6579D" w:rsidRPr="004458A2" w:rsidRDefault="00D6579D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194ED3" w:rsidRPr="004458A2" w:rsidRDefault="00194ED3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Направлення військовослужбовців та членів їх сімей на лікування за межі України здійснюється на загальних підставах </w:t>
            </w:r>
            <w:proofErr w:type="gramStart"/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 порядку</w:t>
            </w:r>
            <w:proofErr w:type="gramEnd"/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 встановленому Кабінетом Міністрів України.</w:t>
            </w: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3. Військовослужбовці (крім військовослужбовців строкової військової служби) та члени їх сімей мають право не більше одного разу на рік на санаторно-курортне лікування та відпочинок у санаторіях, будинках відпочинку, пансіонатах і на туристських базах Міністерства оборони України, інших утворених відповідно до законів України військових формувань та правоохоронних органів з пільговою оплатою вартості путівок у розмірах та порядку, встановлених Кабінетом Міністрів України. Таким же правом користуються члени сімей військовослужбовців, які загинули (померли) або пропали безвісти під час проходження військової служби. До таких членів сімей належать: батьки, дружина (чоловік), неповнолітні діти, а також діти - особи з 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інвалідністю з дитинства (незалежно від їх віку).</w:t>
            </w: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12FC6" w:rsidRPr="004458A2" w:rsidRDefault="00612FC6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Пільги, передбачені першим реченням абзацу першого цього пункту, надаються військовослужбовцям та членам їх сімей за умови, якщо розмір середньомісячного сукупного доходу сім'ї в розрахунку на одну особу за попередні шість місяців не перевищує трьох прожиткових мінімумів.</w:t>
            </w: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Військовослужбовцям, які направляються до санаторно-курортного закладу для продовження лікування відповідно до висновку військово-лікарської комісії після стаціонарного лікування в госпіталі, путівки надаються безоплатно.</w:t>
            </w:r>
          </w:p>
          <w:p w:rsidR="00F32E02" w:rsidRPr="004458A2" w:rsidRDefault="00F32E02" w:rsidP="005A18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 разі направлення до санаторно-курортного закладу для продовження лікування після стаціонарного лікування в госпіталі військовослужбовця, який за станом здоров'я потребує сторонньої допомоги відповідно до висновку військово-лікарської комісії, особі, яка його супроводжує, безоплатно надається путівка до цього санаторно-курортного закладу без права лікування.</w:t>
            </w:r>
          </w:p>
          <w:p w:rsidR="00F32E02" w:rsidRPr="004458A2" w:rsidRDefault="00F32E02" w:rsidP="005A18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Особою, яка супроводжує військовослужбовця до санаторно-курортного 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закладу, не може бути особа з інвалідністю I групи та особа, яка не досягла 16-річного віку.</w:t>
            </w: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Військовослужбовці строкової військової служби, курсанти (слухачі) вищих військових навчальних закладів та курсанти вищих навчальних закладів, які мають військові навчальні підрозділи, навчальних центрів (частин), військовослужбовці-жінки за наявності медичних показань забезпечуються безоплатним санаторно-курортним лікуванням.</w:t>
            </w:r>
          </w:p>
          <w:p w:rsidR="0062716A" w:rsidRPr="004458A2" w:rsidRDefault="0062716A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Військовослужбовці, які отримали захворювання, пов'язане з виконанням обов'язків військової служби, після лікування у </w:t>
            </w:r>
            <w:r w:rsidRPr="004458A2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u w:val="single"/>
              </w:rPr>
              <w:t>військово-медичному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закладі охорони здоров'я мають право на позачергове одержання путівок до санаторно-курортних та оздоровчих закладів Міністерства оборони України, інших утворених відповідно до законів України військових формувань та правоохоронних органів.</w:t>
            </w:r>
          </w:p>
          <w:p w:rsidR="005A18EB" w:rsidRPr="004458A2" w:rsidRDefault="005A18EB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786B07" w:rsidRPr="004458A2" w:rsidRDefault="00786B07" w:rsidP="00194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Військовослужбовцям, зайнятим на роботах із шкідливими умовами праці, а також при особливому характері їх служби, 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військовослужбовцям, які стали особами з інвалідністю внаслідок бойових дій, учасникам бойових дій і прирівняним до них особам путівки для санаторно-курортного лікування надаються </w:t>
            </w:r>
            <w:proofErr w:type="gramStart"/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 першу</w:t>
            </w:r>
            <w:proofErr w:type="gramEnd"/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чергу.</w:t>
            </w: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Пенсіонери з числа військовослужбовців, які визнані особами з інвалідністю I та II групи внаслідок захворювання, пов'язаного з проходженням військової служби, забезпечуються путівками для санаторно-курортного лікування незалежно від виду пенсії, яку вони отримують. Особи з інвалідністю III групи, звільнені з військової служби за станом здоров'я, які отримують пенсії по інвалідності, забезпечуються путівками для санаторно-курортного лікування за наявності медичних показань.</w:t>
            </w: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Порядок забезпечення путівками для санаторно-курортного лікування встановлюється Кабінетом Міністрів України.</w:t>
            </w: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4. Військовослужбовці, які стали особами з інвалідністю внаслідок бойових дій, а також учасники бойових дій прирівнюються </w:t>
            </w:r>
            <w:proofErr w:type="gramStart"/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 правах</w:t>
            </w:r>
            <w:proofErr w:type="gramEnd"/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до осіб з інвалідністю та учасників Другої світової війни.</w:t>
            </w: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5. Військовослужбовці-жінки користуються всіма пільгами, передбаченими законодавством з питань соціального захисту жінок, охорони материнства і дитинства. Ці 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пільги поширюються на батьків з числа військовослужбовців, які виховують дітей без матері (у разі її смерті, позбавлення батьківських прав, на час перебування у лікувальному закладі охорони здоров'я та в інших випадках відсутності материнського піклування про дітей).</w:t>
            </w: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F32E02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6. Військовослужбовці, звільнені з військової служби внаслідок захворювання, пов'язаного з виконанням обов'язків військової служби, члени сімей військовослужбовців приймаються на обстеження і лікування до </w:t>
            </w:r>
            <w:r w:rsidRPr="004458A2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u w:val="single"/>
              </w:rPr>
              <w:t xml:space="preserve">військово-медичних 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закладів охорони здоров'я </w:t>
            </w:r>
            <w:proofErr w:type="gramStart"/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 порядку</w:t>
            </w:r>
            <w:proofErr w:type="gramEnd"/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 встановленому Міністерством оборони України, іншими утвореними відповідно до законів України військовими формуваннями та правоохоронними органами.</w:t>
            </w:r>
          </w:p>
          <w:p w:rsidR="00AF776E" w:rsidRPr="004458A2" w:rsidRDefault="00AF776E" w:rsidP="00194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7655DC" w:rsidRPr="004458A2" w:rsidRDefault="00F32E02" w:rsidP="00F32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7. Зміна підпорядкування, перепрофілювання </w:t>
            </w:r>
            <w:r w:rsidRPr="004458A2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u w:val="single"/>
              </w:rPr>
              <w:t>військово-медичних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закладів охорони здоров'я, санаторно-курортних та оздоровчих закладів Міністерства оборони України, Служби безпеки України, Державної прикордонної служби України, інших утворених відповідно до законів України військових формувань і правоохоронних органів та відчуження нерухомого майна цих закладів забороняються.</w:t>
            </w:r>
          </w:p>
        </w:tc>
        <w:tc>
          <w:tcPr>
            <w:tcW w:w="6095" w:type="dxa"/>
          </w:tcPr>
          <w:p w:rsidR="007655DC" w:rsidRPr="004458A2" w:rsidRDefault="0076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F776E" w:rsidRDefault="00AF776E" w:rsidP="006F6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458A2" w:rsidRDefault="004458A2" w:rsidP="006F6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458A2" w:rsidRDefault="004458A2" w:rsidP="00445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458A2" w:rsidRPr="004458A2" w:rsidRDefault="004458A2" w:rsidP="00445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F6598" w:rsidRPr="004458A2" w:rsidRDefault="006F6598" w:rsidP="006F6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Військовослужбовці, військовозобов'язані та резервісти, які призвані на навчальні (або 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перевірочні) та спеціальні збори, мають право на безоплатну кваліфіковану медичну допомогу </w:t>
            </w:r>
            <w:proofErr w:type="gramStart"/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у 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закладах</w:t>
            </w:r>
            <w:proofErr w:type="gramEnd"/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охорони здоров'я Міністерства оборони України, Міністерства внутріщніх справ України, Збройних Сил України, інших утворених відповідно до законів України військових формувань та правоохоронних органів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. 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Військовослужбовці щорічно проходять медичний огляд, щодо них проводяться лікувально-профілактичні заходи.</w:t>
            </w:r>
          </w:p>
          <w:p w:rsidR="00786B07" w:rsidRPr="004458A2" w:rsidRDefault="00786B07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 відсутності за місцем проходження військової служби, навчальних (або перевірочних) і спеціальних зборів або за місцем проживання військовослужбовців 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закладів охорони здоров'я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F6598"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Міністерства оборони України, Міністерства внутріщніх справ України, Збройних Сил України, інших утворених відповідно до законів України військових формувань та правоохоронних органів</w:t>
            </w:r>
            <w:r w:rsidR="006F6598"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чи відповідних відділень або спеціального медичного обладнання, а також у невідкладних випадках медична допомога надається державними або комунальними закладами охорони здоров'я за рахунок Міністерства оборони України, </w:t>
            </w:r>
            <w:r w:rsidRPr="004458A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центральних органів виконавчої влади, які мають у своєму підпорядкуванні військові формування, </w:t>
            </w:r>
            <w:r w:rsidRPr="004458A2">
              <w:rPr>
                <w:rFonts w:ascii="Times New Roman" w:eastAsia="Times New Roman" w:hAnsi="Times New Roman"/>
                <w:b/>
                <w:sz w:val="28"/>
                <w:szCs w:val="28"/>
              </w:rPr>
              <w:t>утворен</w:t>
            </w:r>
            <w:r w:rsidRPr="004458A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і</w:t>
            </w:r>
            <w:r w:rsidRPr="004458A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відповідно до законів України</w:t>
            </w:r>
            <w:r w:rsidRPr="004458A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,</w:t>
            </w:r>
            <w:r w:rsidRPr="004458A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та правоохоронних органів.</w:t>
            </w: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786B07" w:rsidRDefault="00786B07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458A2" w:rsidRDefault="004458A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458A2" w:rsidRDefault="004458A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458A2" w:rsidRPr="004458A2" w:rsidRDefault="004458A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786B07" w:rsidRPr="004458A2" w:rsidRDefault="00786B07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2. Члени сімей військовослужбовців (крім військовослужбовців строкової військової служби та курсантів (слухачів) вищих військових 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навчальних закладів, а також вищих навчальних закладів, які мають військові навчальні підрозділи) за відсутності за місцем їх проживання державних або комунальних закладів охорони здоров'я отримують медичну допомогу у 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закладах охорони здоров'я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Міністерства оборони України, Міністерства внутріщніх справ</w:t>
            </w:r>
            <w:r w:rsidR="00E93FEB"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України,</w:t>
            </w:r>
            <w:r w:rsidR="00477D74"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Збройних Сил України,</w:t>
            </w:r>
            <w:r w:rsidR="00E93FEB"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E93FEB"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інших утворених відповідно до законів України військових формувань та правоохоронних органів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.</w:t>
            </w:r>
          </w:p>
          <w:p w:rsidR="009C3B62" w:rsidRPr="004458A2" w:rsidRDefault="009C3B62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C3B62" w:rsidRPr="004458A2" w:rsidRDefault="00F61FFE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Право на медичне обслуговування у закладах охорони здоров'я Міністерства оборони України, Міністерства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внутрішніх справ України,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Збройних Сил України, інших утворених відповідно до законів України військових формувань та правоохоронних органів мають члени </w:t>
            </w:r>
            <w:r w:rsidR="009C3B62"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сімей військовослужбовців </w:t>
            </w:r>
            <w:r w:rsidR="00194ED3"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(крім військовослужбовців строкової військової служби) </w:t>
            </w:r>
            <w:r w:rsidR="009C3B62"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та осіб, звільнених у запас або у відставку, 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військовослужбовців, які загинули (померли), пропали безвісти, стали особами з інвалідністю під час проходження військової служби</w:t>
            </w:r>
            <w:r w:rsidR="00D6579D"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,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7F5531" w:rsidRPr="004458A2">
              <w:rPr>
                <w:rFonts w:ascii="Times New Roman" w:eastAsia="Times New Roman" w:hAnsi="Times New Roman"/>
                <w:b/>
                <w:sz w:val="28"/>
                <w:szCs w:val="28"/>
              </w:rPr>
              <w:t>якщо ці особи прослужили у Збройних Силах України, інших утворених відповідно до законів України військових формуваннях та правоохоронних органах не менш як 20 календарних років</w:t>
            </w:r>
            <w:r w:rsidR="007F5531" w:rsidRPr="004458A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,</w:t>
            </w:r>
            <w:r w:rsidR="007F5531"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9C3B62"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а також </w:t>
            </w:r>
            <w:r w:rsidR="009C3B62"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lastRenderedPageBreak/>
              <w:t>військовослужбовців, які загинули (померли), пропали безвісти, стали особами з інвалідністю під час проходження військової служби або постраждали у полоні в ході бойових дій (війни) чи під час участі в міжнародних операція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х з підтримання миру і безпеки</w:t>
            </w:r>
            <w:r w:rsidR="00D6579D"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D6579D" w:rsidRPr="004458A2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під час виконання обов’язків військової служби</w:t>
            </w:r>
            <w:r w:rsidR="00194ED3" w:rsidRPr="004458A2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612FC6" w:rsidRPr="004458A2" w:rsidRDefault="00612FC6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12FC6" w:rsidRPr="004458A2" w:rsidRDefault="00612FC6" w:rsidP="009C3B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D6579D" w:rsidRPr="004458A2" w:rsidRDefault="00D6579D" w:rsidP="00445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12FC6" w:rsidRPr="004458A2" w:rsidRDefault="00612FC6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3. Військовослужбовці (крім військовослужбовців строкової військової служби) та члени їх сімей мають право не більше одного разу на рік на санаторно-курортне лікування та відпочинок у санаторіях, будинках відпочинку, пансіонатах і на туристських базах Міністерства оборони України, 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Міністерства внутрішніх справ України, Збройних Сил України,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інших утворених відповідно до законів України військових формувань та правоохоронних органів з пільговою оплатою вартості путівок у розмірах та порядку, встановлених Кабінетом Міністрів України. Таким же правом користуються члени сімей військовослужбовців, які загинули (померли) або пропали безвісти під час проходження військової служби. До таких членів сімей належать: батьки, дружина (чоловік), неповнолітні діти, а також 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діти - особи з інвалідністю з дитинства (незалежно від їх віку).</w:t>
            </w: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458A2" w:rsidRDefault="004458A2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458A2" w:rsidRDefault="004458A2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458A2" w:rsidRDefault="004458A2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458A2" w:rsidRDefault="004458A2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458A2" w:rsidRDefault="004458A2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458A2" w:rsidRPr="004458A2" w:rsidRDefault="004458A2" w:rsidP="00445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A18EB" w:rsidRPr="004458A2" w:rsidRDefault="005A18EB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Військовослужбовці, які отримали захворювання, пов'язане з виконанням обов'язків військової служби, після лікування у 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закладі охорони здоров'я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Міністерства оборони України, 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Міністерства внутрішніх справ України, Збройних Сил України,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інших утворених відповідно до законів України військових формувань та правоохоронних органів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мають право на позачергове одержання путівок до санаторно-курортних та оздоровчих закладів Міністерства оборони України, 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Міністерства внутрішніх справ України, Збройних Сил України,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інших утворених відповідно до законів України військових формувань та правоохоронних органів.</w:t>
            </w:r>
          </w:p>
          <w:p w:rsidR="0062716A" w:rsidRPr="004458A2" w:rsidRDefault="0062716A" w:rsidP="00194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786B07" w:rsidRPr="004458A2" w:rsidRDefault="00786B07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D6579D" w:rsidRPr="004458A2" w:rsidRDefault="00D6579D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D6579D" w:rsidRPr="004458A2" w:rsidRDefault="00D6579D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D6579D" w:rsidRPr="004458A2" w:rsidRDefault="00D6579D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D6579D" w:rsidRDefault="00D6579D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458A2" w:rsidRDefault="004458A2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458A2" w:rsidRDefault="004458A2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458A2" w:rsidRDefault="004458A2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458A2" w:rsidRDefault="004458A2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458A2" w:rsidRDefault="004458A2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458A2" w:rsidRDefault="004458A2" w:rsidP="0061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458A2" w:rsidRDefault="004458A2" w:rsidP="00445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458A2" w:rsidRPr="004458A2" w:rsidRDefault="004458A2" w:rsidP="00445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2716A" w:rsidRPr="004458A2" w:rsidRDefault="0062716A" w:rsidP="006271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6. Військовослужбовці, звільнені з військової служби внаслідок захворювання, пов'язаного з виконанням обов'язків військової служби, члени сімей військовослужбовців приймаються на обстеження і лікування до 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закладів охорони здоров'я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 порядку</w:t>
            </w:r>
            <w:proofErr w:type="gramEnd"/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, встановленому Міністерством оборони України, 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центральни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ми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орган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ами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виконавчої влади, які мають у своєму підпорядкуванні військові формування, утворені відповідно до законів України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та правоохоронними органами.</w:t>
            </w:r>
          </w:p>
          <w:p w:rsidR="00AF776E" w:rsidRPr="004458A2" w:rsidRDefault="00AF776E" w:rsidP="006271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12FC6" w:rsidRPr="004458A2" w:rsidRDefault="0062716A" w:rsidP="00AF7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7. Зміна підпорядкування, перепрофілювання 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закладів охорони здоров'я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, санаторно-курортних та оздоровчих закладів Міністерства оборони України, 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Міністерства внутрішніх справ України,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Служби безпеки України, Державної прикордонної служби України, </w:t>
            </w:r>
            <w:r w:rsidR="00AF776E"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Збройних Сил України,</w:t>
            </w:r>
            <w:r w:rsidR="00AF776E"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інших утворених відповідно до законів України військових формувань і правоохоронних органів та 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відчуження нерухомого майна цих закладів забороняються.</w:t>
            </w:r>
          </w:p>
        </w:tc>
        <w:tc>
          <w:tcPr>
            <w:tcW w:w="3544" w:type="dxa"/>
          </w:tcPr>
          <w:p w:rsidR="007655DC" w:rsidRPr="004458A2" w:rsidRDefault="00795046" w:rsidP="00FD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Необх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і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дність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законодавчого врегулювання порядку санаторно-курортного лікування та реабілітації вцськовослужбовців та членів їх сімей </w:t>
            </w:r>
            <w:proofErr w:type="gramStart"/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у закладах</w:t>
            </w:r>
            <w:proofErr w:type="gramEnd"/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охорони здоровя МВС.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1790D" w:rsidRPr="004458A2" w:rsidTr="00046375">
        <w:trPr>
          <w:gridAfter w:val="1"/>
          <w:wAfter w:w="15" w:type="dxa"/>
        </w:trPr>
        <w:tc>
          <w:tcPr>
            <w:tcW w:w="15446" w:type="dxa"/>
            <w:gridSpan w:val="3"/>
          </w:tcPr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 xml:space="preserve">ІІ. У 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Закон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і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України  «Про Національну гвардію України»</w:t>
            </w:r>
          </w:p>
        </w:tc>
      </w:tr>
      <w:tr w:rsidR="00C1790D" w:rsidRPr="004458A2" w:rsidTr="009C3B62">
        <w:trPr>
          <w:gridAfter w:val="1"/>
          <w:wAfter w:w="15" w:type="dxa"/>
        </w:trPr>
        <w:tc>
          <w:tcPr>
            <w:tcW w:w="5807" w:type="dxa"/>
          </w:tcPr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Стаття 21. Соціальний і правовий захист особового складу Національної гвардії України і членів їхніх сімей</w:t>
            </w: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(….)</w:t>
            </w: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10. Військовослужбовцям Національної гвардії України, державним службовцям, працівникам, особам, звільненим з військової служби за віком, станом здоров’я, та ветеранам військової служби Національної гвардії України гарантується безоплатне медичне забезпечення в лікувально-профілактичних закладах Національної гвардії України та Міністерства внутрішніх справ України.</w:t>
            </w: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Правом на безоплатне медичне забезпечення в лікувально-профілактичних закладах Національної гвардії України та Міністерства внутрішніх справ України користуються члени сімей військовослужбовців Національної гвардії України (крім військовослужбовців строкової військової служби), осіб, звільнених з військової служби за віком, станом здоров’я, які мають вислугу 20 років і більше.</w:t>
            </w: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Відсутній</w:t>
            </w: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Відсутній</w:t>
            </w: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(…)</w:t>
            </w:r>
          </w:p>
        </w:tc>
        <w:tc>
          <w:tcPr>
            <w:tcW w:w="6095" w:type="dxa"/>
          </w:tcPr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Стаття 21. Соціальний і правовий захист особового складу Національної гвардії України і членів їхніх сімей</w:t>
            </w: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(…)</w:t>
            </w:r>
          </w:p>
          <w:p w:rsidR="00C1790D" w:rsidRPr="004458A2" w:rsidRDefault="00C1790D" w:rsidP="00445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10. Військовослужбовцям Національної гвардії України, державним службовцям, працівникам, особам, звільненим з військової служби за віком, станом здоров’я, та ветеранам військової служби Національної гвардії України гарантується безоплатне медичне забезпечення 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та реабілітація в закладах охорони здоров’я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Національної гвардії України та Міністерства внутрішніх справ України. </w:t>
            </w: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D6579D" w:rsidRPr="004458A2" w:rsidRDefault="00C1790D" w:rsidP="00D657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Правом на безоплатне медичне обслуговування та реабілітацію в закладах охорони здоров’я Національної гвардії України та Міністерства внутрішніх справ України також користуються члени сімей військовослужбовців (крім військовослужбовців строкової військової служби) та осіб, звільнених у запас або у відставку, </w:t>
            </w:r>
            <w:r w:rsidR="00D6579D" w:rsidRPr="004458A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військовослужбовців, які загинули (померли), пропали безвісти, стали особами з </w:t>
            </w:r>
            <w:r w:rsidR="00D6579D" w:rsidRPr="004458A2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інвалідністю під час проходження військової служби</w:t>
            </w:r>
            <w:r w:rsidR="00D6579D" w:rsidRPr="004458A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,</w:t>
            </w:r>
            <w:r w:rsidR="00D6579D" w:rsidRPr="004458A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="00194ED3"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якщо ці особи </w:t>
            </w:r>
            <w:r w:rsidRPr="004458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прослужили у Національній гвардії України не менш як 20 календарних років, а також військовослужбовців Національної гвардії України, які загинули (померли), пропали безвісти, стали особами з інвалідністю під час проходження військової служби або постраждали у полоні в ході бойових дій (війни) чи під час участі в міжнародних операціях з підтримання миру і безпеки</w:t>
            </w:r>
            <w:r w:rsidR="00D6579D" w:rsidRPr="004458A2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val="uk-UA"/>
              </w:rPr>
              <w:t xml:space="preserve"> </w:t>
            </w:r>
            <w:r w:rsidR="00D6579D" w:rsidRPr="004458A2">
              <w:rPr>
                <w:rFonts w:ascii="Times New Roman" w:eastAsia="Times New Roman" w:hAnsi="Times New Roman"/>
                <w:b/>
                <w:sz w:val="28"/>
                <w:szCs w:val="28"/>
              </w:rPr>
              <w:t>під час виконання обов’язків військової служби</w:t>
            </w:r>
            <w:r w:rsidR="00194ED3" w:rsidRPr="004458A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Санаторно-курортне лікування, оздоровлення та відпочинок військовослужбовців та членів їх сімей, державних службовців та працівників Національної гвардії України, осіб, звільнених з військової служби Національної гвардії України за віком, станом здоров’я та ветеранів військової служби Національної гвардії </w:t>
            </w:r>
          </w:p>
          <w:p w:rsidR="004458A2" w:rsidRDefault="004458A2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4458A2" w:rsidRDefault="004458A2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4458A2" w:rsidRDefault="004458A2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4458A2" w:rsidRDefault="004458A2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4458A2" w:rsidRDefault="004458A2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4458A2" w:rsidRDefault="004458A2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C1790D" w:rsidRPr="004458A2" w:rsidRDefault="00C1790D" w:rsidP="00445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України, здійснюється у медичних реабілітаційних центрах, санаторіях, будинках відпочинку, пансіонатах та оздоровчих закладах 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Міністерства внутрішніх справ України та Національної гвардії України в порядку, що встановлюється Міністерством внутрішніх справ України.</w:t>
            </w: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Таким же правом користуються члени сімей військовослужбовців Національної гвардії України, які загинули (померли) або пропали безвісти під час проходження військової служби. До таких членів сімей належать: батьки, дружина (чоловік), неповнолітні діти, а також діти - особи з інвалідністю з дитинства (незалежно від їх віку).</w:t>
            </w:r>
          </w:p>
          <w:p w:rsidR="00C1790D" w:rsidRPr="004458A2" w:rsidRDefault="00C1790D" w:rsidP="00C17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(…)</w:t>
            </w:r>
          </w:p>
        </w:tc>
        <w:tc>
          <w:tcPr>
            <w:tcW w:w="3544" w:type="dxa"/>
          </w:tcPr>
          <w:p w:rsidR="00C1790D" w:rsidRPr="004458A2" w:rsidRDefault="00795046" w:rsidP="00FD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Необх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і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дність</w:t>
            </w:r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законодавчого врегулювання порядку санаторно-курортного лікування та реабілітації вцськовослужбовців та членів їх сімей </w:t>
            </w:r>
            <w:proofErr w:type="gramStart"/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у закладах</w:t>
            </w:r>
            <w:proofErr w:type="gramEnd"/>
            <w:r w:rsidRPr="004458A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охорони здоровя МВС.</w:t>
            </w:r>
          </w:p>
        </w:tc>
      </w:tr>
    </w:tbl>
    <w:p w:rsidR="00F24E4E" w:rsidRPr="004458A2" w:rsidRDefault="00F24E4E" w:rsidP="00C3302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3302D" w:rsidRDefault="00C3302D" w:rsidP="00C3302D">
      <w:pPr>
        <w:shd w:val="clear" w:color="auto" w:fill="FFFFFF"/>
        <w:spacing w:after="0" w:line="240" w:lineRule="auto"/>
        <w:ind w:left="10" w:hanging="1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458A2">
        <w:rPr>
          <w:rFonts w:ascii="Times New Roman" w:hAnsi="Times New Roman"/>
          <w:b/>
          <w:sz w:val="28"/>
          <w:szCs w:val="28"/>
          <w:lang w:val="uk-UA"/>
        </w:rPr>
        <w:t xml:space="preserve">Народні депутати </w:t>
      </w:r>
      <w:r w:rsidR="004458A2">
        <w:rPr>
          <w:rFonts w:ascii="Times New Roman" w:hAnsi="Times New Roman"/>
          <w:b/>
          <w:sz w:val="28"/>
          <w:szCs w:val="28"/>
          <w:lang w:val="uk-UA"/>
        </w:rPr>
        <w:t xml:space="preserve">України                                                                                       </w:t>
      </w:r>
      <w:r w:rsidR="003A168C">
        <w:rPr>
          <w:rFonts w:ascii="Times New Roman" w:hAnsi="Times New Roman"/>
          <w:b/>
          <w:sz w:val="28"/>
          <w:szCs w:val="28"/>
          <w:lang w:val="uk-UA"/>
        </w:rPr>
        <w:t xml:space="preserve">                        </w:t>
      </w:r>
      <w:r w:rsidRPr="004458A2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3A168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458A2">
        <w:rPr>
          <w:rFonts w:ascii="Times New Roman" w:hAnsi="Times New Roman"/>
          <w:b/>
          <w:sz w:val="28"/>
          <w:szCs w:val="28"/>
          <w:lang w:val="uk-UA"/>
        </w:rPr>
        <w:t>М</w:t>
      </w:r>
      <w:r w:rsidR="003A168C">
        <w:rPr>
          <w:rFonts w:ascii="Times New Roman" w:hAnsi="Times New Roman"/>
          <w:b/>
          <w:sz w:val="28"/>
          <w:szCs w:val="28"/>
        </w:rPr>
        <w:t>.В.</w:t>
      </w:r>
      <w:r w:rsidRPr="004458A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64064">
        <w:rPr>
          <w:rFonts w:ascii="Times New Roman" w:hAnsi="Times New Roman"/>
          <w:b/>
          <w:sz w:val="28"/>
          <w:szCs w:val="28"/>
          <w:lang w:val="uk-UA"/>
        </w:rPr>
        <w:t>Павлюк</w:t>
      </w:r>
      <w:bookmarkStart w:id="2" w:name="_GoBack"/>
      <w:bookmarkEnd w:id="2"/>
      <w:r w:rsidR="003A168C">
        <w:rPr>
          <w:rFonts w:ascii="Times New Roman" w:hAnsi="Times New Roman"/>
          <w:b/>
          <w:sz w:val="28"/>
          <w:szCs w:val="28"/>
          <w:lang w:val="uk-UA"/>
        </w:rPr>
        <w:t xml:space="preserve"> (№98)</w:t>
      </w:r>
    </w:p>
    <w:p w:rsidR="003A168C" w:rsidRDefault="003A168C" w:rsidP="003A168C">
      <w:pPr>
        <w:shd w:val="clear" w:color="auto" w:fill="FFFFFF"/>
        <w:spacing w:after="0" w:line="240" w:lineRule="auto"/>
        <w:ind w:left="10" w:firstLine="1147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В.А. Ватрас (№70)</w:t>
      </w:r>
    </w:p>
    <w:p w:rsidR="003A168C" w:rsidRDefault="003A168C" w:rsidP="003A168C">
      <w:pPr>
        <w:shd w:val="clear" w:color="auto" w:fill="FFFFFF"/>
        <w:spacing w:after="0" w:line="240" w:lineRule="auto"/>
        <w:ind w:left="10" w:firstLine="1147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О.С. Бакумов (№374)</w:t>
      </w:r>
    </w:p>
    <w:p w:rsidR="003A168C" w:rsidRDefault="003A168C" w:rsidP="003A168C">
      <w:pPr>
        <w:shd w:val="clear" w:color="auto" w:fill="FFFFFF"/>
        <w:spacing w:after="0" w:line="240" w:lineRule="auto"/>
        <w:ind w:left="10" w:firstLine="1147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О.П. Федієнко (№89)</w:t>
      </w:r>
    </w:p>
    <w:p w:rsidR="003A168C" w:rsidRDefault="003A168C" w:rsidP="003A168C">
      <w:pPr>
        <w:shd w:val="clear" w:color="auto" w:fill="FFFFFF"/>
        <w:spacing w:after="0" w:line="240" w:lineRule="auto"/>
        <w:ind w:left="10" w:firstLine="1147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В.М. Неклюдов (№35)</w:t>
      </w:r>
    </w:p>
    <w:p w:rsidR="003A168C" w:rsidRDefault="003A168C" w:rsidP="003A168C">
      <w:pPr>
        <w:shd w:val="clear" w:color="auto" w:fill="FFFFFF"/>
        <w:spacing w:after="0" w:line="240" w:lineRule="auto"/>
        <w:ind w:left="10" w:firstLine="1147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Д.С. Припутень (№97)</w:t>
      </w:r>
    </w:p>
    <w:p w:rsidR="003A168C" w:rsidRDefault="003A168C" w:rsidP="003A168C">
      <w:pPr>
        <w:shd w:val="clear" w:color="auto" w:fill="FFFFFF"/>
        <w:spacing w:after="0" w:line="240" w:lineRule="auto"/>
        <w:ind w:left="10" w:firstLine="1147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С.В. Бунін (№304)</w:t>
      </w:r>
    </w:p>
    <w:p w:rsidR="003A168C" w:rsidRDefault="003A168C" w:rsidP="003A168C">
      <w:pPr>
        <w:shd w:val="clear" w:color="auto" w:fill="FFFFFF"/>
        <w:spacing w:after="0" w:line="240" w:lineRule="auto"/>
        <w:ind w:left="10" w:firstLine="1147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Г.Г. Мазурашу (№404)</w:t>
      </w:r>
    </w:p>
    <w:p w:rsidR="003A168C" w:rsidRDefault="003A168C" w:rsidP="003A168C">
      <w:pPr>
        <w:shd w:val="clear" w:color="auto" w:fill="FFFFFF"/>
        <w:spacing w:after="0" w:line="240" w:lineRule="auto"/>
        <w:ind w:left="10" w:firstLine="1147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А.Г. Дмитрук (№334)</w:t>
      </w:r>
    </w:p>
    <w:p w:rsidR="003A168C" w:rsidRDefault="003A168C" w:rsidP="003A168C">
      <w:pPr>
        <w:shd w:val="clear" w:color="auto" w:fill="FFFFFF"/>
        <w:spacing w:after="0" w:line="240" w:lineRule="auto"/>
        <w:ind w:left="10" w:firstLine="1147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А.С. Нагаєвський (№93)</w:t>
      </w:r>
    </w:p>
    <w:p w:rsidR="003A168C" w:rsidRDefault="003A168C" w:rsidP="003A168C">
      <w:pPr>
        <w:shd w:val="clear" w:color="auto" w:fill="FFFFFF"/>
        <w:spacing w:after="0" w:line="240" w:lineRule="auto"/>
        <w:ind w:left="10" w:firstLine="1147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В.В. Козак (№67)</w:t>
      </w:r>
    </w:p>
    <w:p w:rsidR="003A168C" w:rsidRDefault="003A168C" w:rsidP="003A168C">
      <w:pPr>
        <w:shd w:val="clear" w:color="auto" w:fill="FFFFFF"/>
        <w:spacing w:after="0" w:line="240" w:lineRule="auto"/>
        <w:ind w:left="10" w:firstLine="1147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В.І. Божик (№405)</w:t>
      </w:r>
    </w:p>
    <w:p w:rsidR="003A168C" w:rsidRDefault="003A168C" w:rsidP="003A168C">
      <w:pPr>
        <w:shd w:val="clear" w:color="auto" w:fill="FFFFFF"/>
        <w:spacing w:after="0" w:line="240" w:lineRule="auto"/>
        <w:ind w:left="10" w:firstLine="1147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О.Г. Лис (№402)</w:t>
      </w:r>
    </w:p>
    <w:p w:rsidR="003A168C" w:rsidRDefault="003A168C" w:rsidP="003A168C">
      <w:pPr>
        <w:shd w:val="clear" w:color="auto" w:fill="FFFFFF"/>
        <w:spacing w:after="0" w:line="240" w:lineRule="auto"/>
        <w:ind w:left="10" w:firstLine="1147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М.В. Заремський (№403)</w:t>
      </w:r>
    </w:p>
    <w:p w:rsidR="003A168C" w:rsidRPr="00D64064" w:rsidRDefault="003A168C" w:rsidP="00D64064">
      <w:pPr>
        <w:shd w:val="clear" w:color="auto" w:fill="FFFFFF"/>
        <w:spacing w:after="0" w:line="240" w:lineRule="auto"/>
        <w:ind w:left="10" w:firstLine="1147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С.К. Іонушас (№37)</w:t>
      </w:r>
    </w:p>
    <w:sectPr w:rsidR="003A168C" w:rsidRPr="00D64064" w:rsidSect="00D64064">
      <w:headerReference w:type="even" r:id="rId6"/>
      <w:headerReference w:type="default" r:id="rId7"/>
      <w:footerReference w:type="even" r:id="rId8"/>
      <w:pgSz w:w="16838" w:h="11906" w:orient="landscape"/>
      <w:pgMar w:top="426" w:right="720" w:bottom="720" w:left="720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4F5" w:rsidRDefault="00E574F5">
      <w:pPr>
        <w:spacing w:after="0" w:line="240" w:lineRule="auto"/>
      </w:pPr>
      <w:r>
        <w:separator/>
      </w:r>
    </w:p>
  </w:endnote>
  <w:endnote w:type="continuationSeparator" w:id="0">
    <w:p w:rsidR="00E574F5" w:rsidRDefault="00E57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F73" w:rsidRDefault="00FD7F7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cs="Calibri"/>
        <w:color w:val="000000"/>
      </w:rPr>
    </w:pPr>
    <w:r>
      <w:rPr>
        <w:rFonts w:cs="Calibri"/>
        <w:color w:val="000000"/>
      </w:rPr>
      <w:fldChar w:fldCharType="begin"/>
    </w:r>
    <w:r>
      <w:rPr>
        <w:rFonts w:cs="Calibri"/>
        <w:color w:val="000000"/>
      </w:rPr>
      <w:instrText>PAGE</w:instrText>
    </w:r>
    <w:r>
      <w:rPr>
        <w:rFonts w:cs="Calibri"/>
        <w:color w:val="000000"/>
      </w:rPr>
      <w:fldChar w:fldCharType="end"/>
    </w:r>
  </w:p>
  <w:p w:rsidR="00FD7F73" w:rsidRDefault="00FD7F7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rFonts w:cs="Calibri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4F5" w:rsidRDefault="00E574F5">
      <w:pPr>
        <w:spacing w:after="0" w:line="240" w:lineRule="auto"/>
      </w:pPr>
      <w:r>
        <w:separator/>
      </w:r>
    </w:p>
  </w:footnote>
  <w:footnote w:type="continuationSeparator" w:id="0">
    <w:p w:rsidR="00E574F5" w:rsidRDefault="00E57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F73" w:rsidRDefault="00FD7F7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cs="Calibri"/>
        <w:color w:val="000000"/>
      </w:rPr>
    </w:pPr>
    <w:r>
      <w:rPr>
        <w:rFonts w:cs="Calibri"/>
        <w:color w:val="000000"/>
      </w:rPr>
      <w:fldChar w:fldCharType="begin"/>
    </w:r>
    <w:r>
      <w:rPr>
        <w:rFonts w:cs="Calibri"/>
        <w:color w:val="000000"/>
      </w:rPr>
      <w:instrText>PAGE</w:instrText>
    </w:r>
    <w:r w:rsidR="00D64064">
      <w:rPr>
        <w:rFonts w:cs="Calibri"/>
        <w:color w:val="000000"/>
      </w:rPr>
      <w:fldChar w:fldCharType="separate"/>
    </w:r>
    <w:r w:rsidR="00D64064">
      <w:rPr>
        <w:rFonts w:cs="Calibri"/>
        <w:noProof/>
        <w:color w:val="000000"/>
      </w:rPr>
      <w:t>8</w:t>
    </w:r>
    <w:r>
      <w:rPr>
        <w:rFonts w:cs="Calibri"/>
        <w:color w:val="000000"/>
      </w:rPr>
      <w:fldChar w:fldCharType="end"/>
    </w:r>
  </w:p>
  <w:p w:rsidR="00FD7F73" w:rsidRDefault="00FD7F7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cs="Calibri"/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F73" w:rsidRDefault="00FD7F7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/>
        <w:color w:val="000000"/>
        <w:sz w:val="24"/>
        <w:szCs w:val="24"/>
      </w:rPr>
    </w:pPr>
  </w:p>
  <w:p w:rsidR="00FD7F73" w:rsidRDefault="00FD7F7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cs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E4E"/>
    <w:rsid w:val="0003661D"/>
    <w:rsid w:val="00043EB1"/>
    <w:rsid w:val="00062B1B"/>
    <w:rsid w:val="000B2E91"/>
    <w:rsid w:val="000F7EB8"/>
    <w:rsid w:val="0010602C"/>
    <w:rsid w:val="001264AF"/>
    <w:rsid w:val="00192F56"/>
    <w:rsid w:val="00194ED3"/>
    <w:rsid w:val="001C088C"/>
    <w:rsid w:val="001F0DD9"/>
    <w:rsid w:val="00212C02"/>
    <w:rsid w:val="002A5450"/>
    <w:rsid w:val="003A168C"/>
    <w:rsid w:val="003A2098"/>
    <w:rsid w:val="003B061B"/>
    <w:rsid w:val="003D72CE"/>
    <w:rsid w:val="00410BAB"/>
    <w:rsid w:val="00421587"/>
    <w:rsid w:val="004458A2"/>
    <w:rsid w:val="00477D74"/>
    <w:rsid w:val="004C40C2"/>
    <w:rsid w:val="00544279"/>
    <w:rsid w:val="005965EE"/>
    <w:rsid w:val="005A18EB"/>
    <w:rsid w:val="00612FC6"/>
    <w:rsid w:val="00614F75"/>
    <w:rsid w:val="0062716A"/>
    <w:rsid w:val="0067477C"/>
    <w:rsid w:val="006F6598"/>
    <w:rsid w:val="00727BD4"/>
    <w:rsid w:val="007655DC"/>
    <w:rsid w:val="007809DF"/>
    <w:rsid w:val="00786B07"/>
    <w:rsid w:val="00795046"/>
    <w:rsid w:val="00795B5E"/>
    <w:rsid w:val="007F5531"/>
    <w:rsid w:val="00835C79"/>
    <w:rsid w:val="008713AB"/>
    <w:rsid w:val="00885F9A"/>
    <w:rsid w:val="0092341F"/>
    <w:rsid w:val="009A3896"/>
    <w:rsid w:val="009C3B62"/>
    <w:rsid w:val="009D5485"/>
    <w:rsid w:val="009E192C"/>
    <w:rsid w:val="00A33FE3"/>
    <w:rsid w:val="00A459E9"/>
    <w:rsid w:val="00A56479"/>
    <w:rsid w:val="00A67217"/>
    <w:rsid w:val="00A959B9"/>
    <w:rsid w:val="00AF776E"/>
    <w:rsid w:val="00B03866"/>
    <w:rsid w:val="00B26036"/>
    <w:rsid w:val="00B523A9"/>
    <w:rsid w:val="00B809F7"/>
    <w:rsid w:val="00B842A7"/>
    <w:rsid w:val="00C1790D"/>
    <w:rsid w:val="00C30234"/>
    <w:rsid w:val="00C3302D"/>
    <w:rsid w:val="00C46F1E"/>
    <w:rsid w:val="00CA49C9"/>
    <w:rsid w:val="00CD3618"/>
    <w:rsid w:val="00CF091C"/>
    <w:rsid w:val="00CF5007"/>
    <w:rsid w:val="00D12C55"/>
    <w:rsid w:val="00D175BC"/>
    <w:rsid w:val="00D55A9D"/>
    <w:rsid w:val="00D63BDC"/>
    <w:rsid w:val="00D64064"/>
    <w:rsid w:val="00D6579D"/>
    <w:rsid w:val="00E574F5"/>
    <w:rsid w:val="00E93FEB"/>
    <w:rsid w:val="00ED5537"/>
    <w:rsid w:val="00EF4AC4"/>
    <w:rsid w:val="00F24E4E"/>
    <w:rsid w:val="00F32E02"/>
    <w:rsid w:val="00F4136E"/>
    <w:rsid w:val="00F61FFE"/>
    <w:rsid w:val="00FD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02719-0CA7-4928-9503-B057DABA8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F22"/>
    <w:rPr>
      <w:rFonts w:cs="Times New Roman"/>
      <w:lang w:val="ru-RU"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header"/>
    <w:basedOn w:val="a"/>
    <w:link w:val="a6"/>
    <w:uiPriority w:val="99"/>
    <w:semiHidden/>
    <w:rsid w:val="00833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locked/>
    <w:rsid w:val="00833DF8"/>
    <w:rPr>
      <w:rFonts w:cs="Times New Roman"/>
    </w:rPr>
  </w:style>
  <w:style w:type="table" w:styleId="a7">
    <w:name w:val="Table Grid"/>
    <w:basedOn w:val="a1"/>
    <w:uiPriority w:val="99"/>
    <w:rsid w:val="00833DF8"/>
    <w:pPr>
      <w:spacing w:after="0" w:line="240" w:lineRule="auto"/>
    </w:pPr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semiHidden/>
    <w:rsid w:val="00833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locked/>
    <w:rsid w:val="00833DF8"/>
    <w:rPr>
      <w:rFonts w:cs="Times New Roman"/>
    </w:rPr>
  </w:style>
  <w:style w:type="paragraph" w:styleId="HTML">
    <w:name w:val="HTML Preformatted"/>
    <w:basedOn w:val="a"/>
    <w:link w:val="HTML0"/>
    <w:uiPriority w:val="99"/>
    <w:rsid w:val="00833D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833DF8"/>
    <w:rPr>
      <w:rFonts w:ascii="Courier New" w:hAnsi="Courier New" w:cs="Courier New"/>
      <w:color w:val="000000"/>
      <w:sz w:val="21"/>
      <w:szCs w:val="21"/>
      <w:lang w:val="x-none" w:eastAsia="ru-RU"/>
    </w:rPr>
  </w:style>
  <w:style w:type="character" w:styleId="aa">
    <w:name w:val="page number"/>
    <w:basedOn w:val="a0"/>
    <w:uiPriority w:val="99"/>
    <w:rsid w:val="0011674A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11674A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locked/>
    <w:rPr>
      <w:rFonts w:ascii="Times New Roman" w:hAnsi="Times New Roman" w:cs="Times New Roman"/>
      <w:sz w:val="2"/>
      <w:lang w:val="ru-RU" w:eastAsia="x-none"/>
    </w:rPr>
  </w:style>
  <w:style w:type="paragraph" w:customStyle="1" w:styleId="rvps2">
    <w:name w:val="rvps2"/>
    <w:basedOn w:val="a"/>
    <w:rsid w:val="003E01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3E0178"/>
    <w:rPr>
      <w:rFonts w:cs="Times New Roman"/>
    </w:rPr>
  </w:style>
  <w:style w:type="character" w:customStyle="1" w:styleId="rvts37">
    <w:name w:val="rvts37"/>
    <w:basedOn w:val="a0"/>
    <w:rsid w:val="003E0178"/>
    <w:rPr>
      <w:rFonts w:cs="Times New Roman"/>
    </w:rPr>
  </w:style>
  <w:style w:type="character" w:styleId="ad">
    <w:name w:val="Hyperlink"/>
    <w:basedOn w:val="a0"/>
    <w:uiPriority w:val="99"/>
    <w:rsid w:val="003E0178"/>
    <w:rPr>
      <w:rFonts w:cs="Times New Roman"/>
      <w:color w:val="0000FF"/>
      <w:u w:val="single"/>
    </w:rPr>
  </w:style>
  <w:style w:type="paragraph" w:styleId="ae">
    <w:name w:val="Body Text Indent"/>
    <w:basedOn w:val="a"/>
    <w:link w:val="af"/>
    <w:uiPriority w:val="99"/>
    <w:rsid w:val="00CA4B0E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8"/>
      <w:lang w:val="uk-UA" w:eastAsia="ru-RU"/>
    </w:rPr>
  </w:style>
  <w:style w:type="character" w:customStyle="1" w:styleId="af">
    <w:name w:val="Основний текст з відступом Знак"/>
    <w:basedOn w:val="a0"/>
    <w:link w:val="ae"/>
    <w:uiPriority w:val="99"/>
    <w:semiHidden/>
    <w:locked/>
    <w:rsid w:val="00CA4B0E"/>
    <w:rPr>
      <w:rFonts w:cs="Times New Roman"/>
      <w:sz w:val="28"/>
      <w:szCs w:val="28"/>
      <w:lang w:val="uk-UA" w:eastAsia="ru-RU" w:bidi="ar-SA"/>
    </w:rPr>
  </w:style>
  <w:style w:type="paragraph" w:customStyle="1" w:styleId="10">
    <w:name w:val="1 Знак"/>
    <w:basedOn w:val="a"/>
    <w:uiPriority w:val="99"/>
    <w:rsid w:val="00994EBA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994E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7">
    <w:name w:val="rvps7"/>
    <w:basedOn w:val="a"/>
    <w:rsid w:val="00D718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5">
    <w:name w:val="rvts15"/>
    <w:rsid w:val="00D71819"/>
  </w:style>
  <w:style w:type="character" w:customStyle="1" w:styleId="rvts46">
    <w:name w:val="rvts46"/>
    <w:rsid w:val="00D71819"/>
  </w:style>
  <w:style w:type="character" w:customStyle="1" w:styleId="rvts11">
    <w:name w:val="rvts11"/>
    <w:rsid w:val="00D71819"/>
  </w:style>
  <w:style w:type="character" w:customStyle="1" w:styleId="rvts0">
    <w:name w:val="rvts0"/>
    <w:rsid w:val="003D1936"/>
    <w:rPr>
      <w:rFonts w:ascii="Times New Roman" w:hAnsi="Times New Roma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a1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character" w:customStyle="1" w:styleId="a4">
    <w:name w:val="Назва Знак"/>
    <w:basedOn w:val="a0"/>
    <w:link w:val="a3"/>
    <w:uiPriority w:val="10"/>
    <w:rsid w:val="003A168C"/>
    <w:rPr>
      <w:rFonts w:cs="Times New Roman"/>
      <w:b/>
      <w:sz w:val="72"/>
      <w:szCs w:val="7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12</Pages>
  <Words>11604</Words>
  <Characters>6615</Characters>
  <Application>Microsoft Office Word</Application>
  <DocSecurity>0</DocSecurity>
  <Lines>55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1;Клим Ростислав</dc:creator>
  <cp:lastModifiedBy>Павлюк Максим Васильович</cp:lastModifiedBy>
  <cp:revision>14</cp:revision>
  <cp:lastPrinted>2020-02-18T12:22:00Z</cp:lastPrinted>
  <dcterms:created xsi:type="dcterms:W3CDTF">2020-01-22T13:51:00Z</dcterms:created>
  <dcterms:modified xsi:type="dcterms:W3CDTF">2020-02-18T13:12:00Z</dcterms:modified>
</cp:coreProperties>
</file>