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046" w:rsidRPr="002F01FA" w:rsidRDefault="000E4046" w:rsidP="000E4046">
      <w:pPr>
        <w:ind w:firstLine="720"/>
        <w:jc w:val="center"/>
        <w:rPr>
          <w:b/>
          <w:bCs/>
          <w:sz w:val="28"/>
          <w:szCs w:val="28"/>
          <w:lang w:val="uk-UA"/>
        </w:rPr>
      </w:pPr>
      <w:r w:rsidRPr="002F01FA">
        <w:rPr>
          <w:b/>
          <w:bCs/>
          <w:lang w:val="uk-UA"/>
        </w:rPr>
        <w:t>ПОРІВНЯЛЬНА   ТАБЛИЦЯ</w:t>
      </w:r>
      <w:r w:rsidRPr="002F01FA">
        <w:rPr>
          <w:b/>
          <w:bCs/>
          <w:sz w:val="28"/>
          <w:szCs w:val="28"/>
          <w:lang w:val="uk-UA"/>
        </w:rPr>
        <w:t xml:space="preserve"> </w:t>
      </w:r>
    </w:p>
    <w:p w:rsidR="000E4046" w:rsidRPr="008543EE" w:rsidRDefault="000E4046" w:rsidP="008543EE">
      <w:pPr>
        <w:ind w:firstLine="708"/>
        <w:jc w:val="center"/>
        <w:rPr>
          <w:b/>
          <w:bCs/>
          <w:sz w:val="28"/>
          <w:szCs w:val="28"/>
          <w:shd w:val="clear" w:color="auto" w:fill="FFFFFF"/>
          <w:lang w:val="uk-UA"/>
        </w:rPr>
      </w:pPr>
      <w:r w:rsidRPr="00E62A91">
        <w:rPr>
          <w:b/>
          <w:bCs/>
          <w:sz w:val="28"/>
          <w:szCs w:val="28"/>
          <w:lang w:val="uk-UA"/>
        </w:rPr>
        <w:t xml:space="preserve">до проекту Закону України </w:t>
      </w:r>
      <w:r w:rsidR="008543EE" w:rsidRPr="008543EE">
        <w:rPr>
          <w:b/>
          <w:color w:val="000000" w:themeColor="text1"/>
          <w:sz w:val="28"/>
          <w:szCs w:val="28"/>
          <w:lang w:val="uk-UA"/>
        </w:rPr>
        <w:t>«</w:t>
      </w:r>
      <w:r w:rsidR="008543EE" w:rsidRPr="008543EE">
        <w:rPr>
          <w:b/>
          <w:bCs/>
          <w:color w:val="000000" w:themeColor="text1"/>
          <w:sz w:val="28"/>
          <w:szCs w:val="28"/>
          <w:shd w:val="clear" w:color="auto" w:fill="FFFFFF"/>
          <w:lang w:val="uk-UA"/>
        </w:rPr>
        <w:t xml:space="preserve">Про внесення змін до частини восьмої статті 72 Закону України «Про телебачення і радіомовлення» щодо </w:t>
      </w:r>
      <w:r w:rsidR="008543EE" w:rsidRPr="008543EE">
        <w:rPr>
          <w:b/>
          <w:color w:val="000000" w:themeColor="text1"/>
          <w:sz w:val="28"/>
          <w:szCs w:val="28"/>
          <w:lang w:val="uk-UA"/>
        </w:rPr>
        <w:t>забезпечення свободи слова та</w:t>
      </w:r>
      <w:r w:rsidR="008543EE" w:rsidRPr="008543EE">
        <w:rPr>
          <w:b/>
          <w:bCs/>
          <w:color w:val="000000" w:themeColor="text1"/>
          <w:sz w:val="28"/>
          <w:szCs w:val="28"/>
          <w:shd w:val="clear" w:color="auto" w:fill="FFFFFF"/>
          <w:lang w:val="uk-UA"/>
        </w:rPr>
        <w:t xml:space="preserve"> </w:t>
      </w:r>
      <w:r w:rsidR="008543EE" w:rsidRPr="008543EE">
        <w:rPr>
          <w:rStyle w:val="a5"/>
          <w:b/>
          <w:bCs/>
          <w:i w:val="0"/>
          <w:iCs w:val="0"/>
          <w:color w:val="000000" w:themeColor="text1"/>
          <w:sz w:val="28"/>
          <w:szCs w:val="28"/>
          <w:shd w:val="clear" w:color="auto" w:fill="FFFFFF"/>
          <w:lang w:val="uk-UA"/>
        </w:rPr>
        <w:t>вираження поглядів</w:t>
      </w:r>
    </w:p>
    <w:p w:rsidR="000E4046" w:rsidRPr="002F01FA" w:rsidRDefault="000E4046" w:rsidP="000E4046">
      <w:pPr>
        <w:autoSpaceDE w:val="0"/>
        <w:autoSpaceDN w:val="0"/>
        <w:adjustRightInd w:val="0"/>
        <w:jc w:val="center"/>
        <w:rPr>
          <w:b/>
          <w:bCs/>
          <w:color w:val="000000"/>
          <w:sz w:val="28"/>
          <w:szCs w:val="28"/>
          <w:lang w:val="uk-UA"/>
        </w:rPr>
      </w:pPr>
    </w:p>
    <w:tbl>
      <w:tblPr>
        <w:tblStyle w:val="a3"/>
        <w:tblW w:w="15163" w:type="dxa"/>
        <w:tblInd w:w="0" w:type="dxa"/>
        <w:tblLook w:val="01E0" w:firstRow="1" w:lastRow="1" w:firstColumn="1" w:lastColumn="1" w:noHBand="0" w:noVBand="0"/>
      </w:tblPr>
      <w:tblGrid>
        <w:gridCol w:w="7251"/>
        <w:gridCol w:w="7912"/>
      </w:tblGrid>
      <w:tr w:rsidR="000E4046" w:rsidRPr="002F01FA" w:rsidTr="000E4046">
        <w:tc>
          <w:tcPr>
            <w:tcW w:w="7251" w:type="dxa"/>
          </w:tcPr>
          <w:p w:rsidR="000E4046" w:rsidRPr="002F01FA" w:rsidRDefault="000E4046" w:rsidP="00B34231">
            <w:pPr>
              <w:jc w:val="center"/>
              <w:rPr>
                <w:b/>
                <w:bCs/>
                <w:sz w:val="28"/>
                <w:szCs w:val="28"/>
                <w:lang w:val="uk-UA"/>
              </w:rPr>
            </w:pPr>
            <w:r w:rsidRPr="002F01FA">
              <w:rPr>
                <w:b/>
                <w:bCs/>
                <w:sz w:val="28"/>
                <w:szCs w:val="28"/>
                <w:lang w:val="uk-UA"/>
              </w:rPr>
              <w:t>Чинна редакція Закону</w:t>
            </w:r>
          </w:p>
        </w:tc>
        <w:tc>
          <w:tcPr>
            <w:tcW w:w="7912" w:type="dxa"/>
          </w:tcPr>
          <w:p w:rsidR="000E4046" w:rsidRPr="002F01FA" w:rsidRDefault="000E4046" w:rsidP="00B34231">
            <w:pPr>
              <w:jc w:val="center"/>
              <w:rPr>
                <w:b/>
                <w:bCs/>
                <w:sz w:val="28"/>
                <w:szCs w:val="28"/>
                <w:lang w:val="uk-UA"/>
              </w:rPr>
            </w:pPr>
            <w:r w:rsidRPr="002F01FA">
              <w:rPr>
                <w:b/>
                <w:bCs/>
                <w:sz w:val="28"/>
                <w:szCs w:val="28"/>
                <w:lang w:val="uk-UA"/>
              </w:rPr>
              <w:t>Редакція Закону з урахуванням запропонованих змін</w:t>
            </w:r>
          </w:p>
        </w:tc>
      </w:tr>
      <w:tr w:rsidR="000E4046" w:rsidRPr="002F01FA" w:rsidTr="000E4046">
        <w:tc>
          <w:tcPr>
            <w:tcW w:w="15163" w:type="dxa"/>
            <w:gridSpan w:val="2"/>
          </w:tcPr>
          <w:p w:rsidR="000E4046" w:rsidRPr="002F01FA" w:rsidRDefault="000E4046" w:rsidP="00B34231">
            <w:pPr>
              <w:jc w:val="center"/>
              <w:rPr>
                <w:b/>
                <w:bCs/>
                <w:sz w:val="28"/>
                <w:szCs w:val="28"/>
                <w:lang w:val="uk-UA"/>
              </w:rPr>
            </w:pPr>
            <w:r>
              <w:rPr>
                <w:b/>
                <w:bCs/>
                <w:sz w:val="28"/>
                <w:szCs w:val="28"/>
                <w:lang w:val="uk-UA"/>
              </w:rPr>
              <w:t xml:space="preserve">Закон України </w:t>
            </w:r>
            <w:r>
              <w:rPr>
                <w:b/>
                <w:bCs/>
                <w:sz w:val="28"/>
                <w:szCs w:val="28"/>
                <w:shd w:val="clear" w:color="auto" w:fill="FFFFFF"/>
                <w:lang w:val="uk-UA"/>
              </w:rPr>
              <w:t>«</w:t>
            </w:r>
            <w:r w:rsidRPr="00E87F04">
              <w:rPr>
                <w:b/>
                <w:bCs/>
                <w:sz w:val="28"/>
                <w:szCs w:val="28"/>
                <w:shd w:val="clear" w:color="auto" w:fill="FFFFFF"/>
                <w:lang w:val="uk-UA"/>
              </w:rPr>
              <w:t xml:space="preserve">Про </w:t>
            </w:r>
            <w:r>
              <w:rPr>
                <w:b/>
                <w:bCs/>
                <w:sz w:val="28"/>
                <w:szCs w:val="28"/>
                <w:shd w:val="clear" w:color="auto" w:fill="FFFFFF"/>
                <w:lang w:val="uk-UA"/>
              </w:rPr>
              <w:t>телебачення і радіомовлення»</w:t>
            </w:r>
          </w:p>
        </w:tc>
      </w:tr>
      <w:tr w:rsidR="000E4046" w:rsidRPr="000E4046" w:rsidTr="000E4046">
        <w:tc>
          <w:tcPr>
            <w:tcW w:w="7251" w:type="dxa"/>
          </w:tcPr>
          <w:p w:rsidR="000E4046" w:rsidRPr="000E4046" w:rsidRDefault="000E4046" w:rsidP="000E4046">
            <w:pPr>
              <w:pStyle w:val="rvps2"/>
              <w:shd w:val="clear" w:color="auto" w:fill="FFFFFF"/>
              <w:spacing w:before="0" w:beforeAutospacing="0" w:after="0" w:afterAutospacing="0"/>
              <w:ind w:firstLine="448"/>
              <w:jc w:val="both"/>
              <w:rPr>
                <w:color w:val="000000"/>
                <w:sz w:val="28"/>
                <w:szCs w:val="28"/>
                <w:shd w:val="clear" w:color="auto" w:fill="FFFFFF"/>
              </w:rPr>
            </w:pPr>
            <w:r w:rsidRPr="000E4046">
              <w:rPr>
                <w:rStyle w:val="rvts9"/>
                <w:b/>
                <w:bCs/>
                <w:color w:val="000000"/>
                <w:sz w:val="28"/>
                <w:szCs w:val="28"/>
                <w:shd w:val="clear" w:color="auto" w:fill="FFFFFF"/>
              </w:rPr>
              <w:t>Стаття 72.</w:t>
            </w:r>
            <w:r w:rsidRPr="000E4046">
              <w:rPr>
                <w:color w:val="000000"/>
                <w:sz w:val="28"/>
                <w:szCs w:val="28"/>
                <w:shd w:val="clear" w:color="auto" w:fill="FFFFFF"/>
              </w:rPr>
              <w:t> Санкції за порушення законодавства про телебачення і радіомовлення</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shd w:val="clear" w:color="auto" w:fill="FFFFFF"/>
              </w:rPr>
              <w:t>………………..</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t>8. Національна рада може прийняти рішення про стягнення штрафу в зазначених у цій частині розмірах, незалежно від застосування до порушника санкцій у вигляді попередження, виключно в разі вчинення таких порушень:</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t>телерадіоорганізаціями -</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t>25 відсотків розміру ліцензійного збору за:</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t>заклики до насильницької зміни конституційного ладу України;</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t>заклики до розв’язування агресивної війни або її пропаганди та/або розпалювання національної, расової чи релігійної ворожнечі та ненависті;</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t>пропаганду винятковості, зверхності або неповноцінності осіб за ознаками їх релігійних переконань, ідеології, належності до тієї чи іншої нації або раси, фізичного або майнового стану, соціального походження;</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t>провайдерами програмної послуги -</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t>25 відсотків розміру ліцензійного збору за:</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lastRenderedPageBreak/>
              <w:t>ретрансляцію програм та передач, щодо яких Національною радою прийнято рішення, що їх зміст не відповідає вимогам законодавства України відповідно до </w:t>
            </w:r>
            <w:hyperlink r:id="rId4" w:anchor="n780" w:history="1">
              <w:r w:rsidRPr="000E4046">
                <w:rPr>
                  <w:rStyle w:val="a4"/>
                  <w:sz w:val="28"/>
                  <w:szCs w:val="28"/>
                </w:rPr>
                <w:t>статті 42</w:t>
              </w:r>
            </w:hyperlink>
            <w:r w:rsidRPr="000E4046">
              <w:rPr>
                <w:color w:val="000000"/>
                <w:sz w:val="28"/>
                <w:szCs w:val="28"/>
              </w:rPr>
              <w:t> цього Закону;</w:t>
            </w:r>
          </w:p>
          <w:p w:rsidR="000E4046" w:rsidRPr="000E4046" w:rsidRDefault="000E4046" w:rsidP="000E4046">
            <w:pPr>
              <w:pStyle w:val="rvps2"/>
              <w:shd w:val="clear" w:color="auto" w:fill="FFFFFF"/>
              <w:spacing w:before="0" w:beforeAutospacing="0" w:after="0" w:afterAutospacing="0"/>
              <w:ind w:firstLine="448"/>
              <w:jc w:val="both"/>
              <w:rPr>
                <w:color w:val="000000"/>
                <w:sz w:val="28"/>
                <w:szCs w:val="28"/>
              </w:rPr>
            </w:pPr>
            <w:r w:rsidRPr="000E4046">
              <w:rPr>
                <w:color w:val="000000"/>
                <w:sz w:val="28"/>
                <w:szCs w:val="28"/>
              </w:rPr>
              <w:t>ретрансляцію програм та передач, заборонених та/або обмежених судом.</w:t>
            </w:r>
          </w:p>
          <w:p w:rsidR="000E4046" w:rsidRPr="000E4046" w:rsidRDefault="000E4046" w:rsidP="000E4046">
            <w:pPr>
              <w:shd w:val="clear" w:color="auto" w:fill="FFFFFF"/>
              <w:ind w:firstLine="448"/>
              <w:jc w:val="both"/>
              <w:rPr>
                <w:b/>
                <w:bCs/>
                <w:color w:val="000000"/>
                <w:sz w:val="28"/>
                <w:szCs w:val="28"/>
                <w:lang w:val="uk-UA" w:eastAsia="uk-UA"/>
              </w:rPr>
            </w:pPr>
            <w:r w:rsidRPr="000E4046">
              <w:rPr>
                <w:color w:val="000000"/>
                <w:sz w:val="28"/>
                <w:szCs w:val="28"/>
                <w:lang w:val="uk-UA"/>
              </w:rPr>
              <w:t>У разі якщо заклики до насильницької зміни конституційного ладу України, розв’язування агресивної війни або її пропаганди та/або розпалювання національної, расової чи релігійної ворожнечі та ненависті, пропаганди винятковості, зверхності або неповноцінності осіб за ознаками їх релігійних переконань, ідеології, належності до тієї чи іншої нації або раси, фізичного або майнового стану, соціального походження транслювалися, поширювалися, розповсюджувалися без попереднього запису та містилися у виступах, репліках особи, яка не є працівником телерадіоорганізації, телерадіоорганізація не несе відповідальності за ці порушення</w:t>
            </w:r>
            <w:r w:rsidRPr="000E4046">
              <w:rPr>
                <w:b/>
                <w:color w:val="000000" w:themeColor="text1"/>
                <w:sz w:val="28"/>
                <w:szCs w:val="28"/>
                <w:lang w:val="uk-UA"/>
              </w:rPr>
              <w:t>, крім випадків, коли працівниками телерадіоорганізації не було вжито заходів щодо припинення правопорушення у прямому ефірі.</w:t>
            </w:r>
          </w:p>
        </w:tc>
        <w:tc>
          <w:tcPr>
            <w:tcW w:w="7912" w:type="dxa"/>
          </w:tcPr>
          <w:p w:rsidR="000E4046" w:rsidRPr="000E4046" w:rsidRDefault="000E4046" w:rsidP="000E4046">
            <w:pPr>
              <w:autoSpaceDE w:val="0"/>
              <w:autoSpaceDN w:val="0"/>
              <w:adjustRightInd w:val="0"/>
              <w:jc w:val="both"/>
              <w:rPr>
                <w:b/>
                <w:bCs/>
                <w:sz w:val="28"/>
                <w:szCs w:val="28"/>
                <w:lang w:val="uk-UA"/>
              </w:rPr>
            </w:pPr>
            <w:r w:rsidRPr="000E4046">
              <w:rPr>
                <w:b/>
                <w:bCs/>
                <w:sz w:val="28"/>
                <w:szCs w:val="28"/>
                <w:lang w:val="uk-UA"/>
              </w:rPr>
              <w:lastRenderedPageBreak/>
              <w:t xml:space="preserve">  </w:t>
            </w:r>
            <w:r w:rsidRPr="000E4046">
              <w:rPr>
                <w:b/>
                <w:bCs/>
                <w:color w:val="000000"/>
                <w:sz w:val="28"/>
                <w:szCs w:val="28"/>
                <w:shd w:val="clear" w:color="auto" w:fill="FFFFFF"/>
              </w:rPr>
              <w:t>Стаття 72.</w:t>
            </w:r>
            <w:r w:rsidRPr="000E4046">
              <w:rPr>
                <w:color w:val="000000"/>
                <w:sz w:val="28"/>
                <w:szCs w:val="28"/>
                <w:shd w:val="clear" w:color="auto" w:fill="FFFFFF"/>
              </w:rPr>
              <w:t> Санкції за порушення законодавства про телебачення і радіомовлення</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8. Національна рада може прийняти рішення про стягнення штрафу в зазначених у цій частині розмірах, незалежно від застосування до порушника санкцій у вигляді попередження, виключно в разі вчинення таких порушень:</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телерадіоорганізаціями -</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25 відсотків розміру ліцензійного збору за:</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заклики до насильницької зміни конституційного ладу України;</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заклики до розв’язування агресивної війни або її пропаганди та/або розпалювання національної, расової чи релігійної ворожнечі та ненависті;</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пропаганду винятковості, зверхності або неповноцінності осіб за ознаками їх релігійних переконань, ідеології, належності до тієї чи іншої нації або раси, фізичного або майнового стану, соціального походження;</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провайдерами програмної послуги -</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25 відсотків розміру ліцензійного збору за:</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t>ретрансляцію програм та передач, щодо яких Національною радою прийнято рішення, що їх зміст не відповідає вимогам законодавства України відповідно до </w:t>
            </w:r>
            <w:hyperlink r:id="rId5" w:anchor="n780" w:history="1">
              <w:r w:rsidRPr="000E4046">
                <w:rPr>
                  <w:color w:val="0000FF"/>
                  <w:sz w:val="28"/>
                  <w:szCs w:val="28"/>
                  <w:u w:val="single"/>
                  <w:lang w:val="uk-UA" w:eastAsia="uk-UA"/>
                </w:rPr>
                <w:t>статті 42</w:t>
              </w:r>
            </w:hyperlink>
            <w:r w:rsidRPr="000E4046">
              <w:rPr>
                <w:color w:val="000000"/>
                <w:sz w:val="28"/>
                <w:szCs w:val="28"/>
                <w:lang w:val="uk-UA" w:eastAsia="uk-UA"/>
              </w:rPr>
              <w:t> цього Закону;</w:t>
            </w:r>
          </w:p>
          <w:p w:rsidR="000E4046" w:rsidRPr="000E4046" w:rsidRDefault="000E4046" w:rsidP="000E4046">
            <w:pPr>
              <w:shd w:val="clear" w:color="auto" w:fill="FFFFFF"/>
              <w:ind w:firstLine="448"/>
              <w:jc w:val="both"/>
              <w:rPr>
                <w:color w:val="000000"/>
                <w:sz w:val="28"/>
                <w:szCs w:val="28"/>
                <w:lang w:val="uk-UA" w:eastAsia="uk-UA"/>
              </w:rPr>
            </w:pPr>
            <w:r w:rsidRPr="000E4046">
              <w:rPr>
                <w:color w:val="000000"/>
                <w:sz w:val="28"/>
                <w:szCs w:val="28"/>
                <w:lang w:val="uk-UA" w:eastAsia="uk-UA"/>
              </w:rPr>
              <w:lastRenderedPageBreak/>
              <w:t>ретрансляцію програм та передач, заборонених та/або обмежених судом.</w:t>
            </w:r>
          </w:p>
          <w:p w:rsidR="000E4046" w:rsidRDefault="000E4046" w:rsidP="000E4046">
            <w:pPr>
              <w:autoSpaceDE w:val="0"/>
              <w:autoSpaceDN w:val="0"/>
              <w:adjustRightInd w:val="0"/>
              <w:jc w:val="both"/>
              <w:rPr>
                <w:rFonts w:eastAsiaTheme="minorHAnsi" w:cstheme="minorBidi"/>
                <w:b/>
                <w:color w:val="000000"/>
                <w:sz w:val="28"/>
                <w:szCs w:val="28"/>
                <w:lang w:val="uk-UA" w:eastAsia="en-US"/>
              </w:rPr>
            </w:pPr>
            <w:r w:rsidRPr="000E4046">
              <w:rPr>
                <w:color w:val="000000"/>
                <w:sz w:val="28"/>
                <w:szCs w:val="28"/>
                <w:lang w:val="uk-UA" w:eastAsia="uk-UA"/>
              </w:rPr>
              <w:t>У разі якщо заклики до насильницької зміни конституційного ладу України, розв’язування агресивної війни або її пропаганди та/або розпалювання національної, расової чи релігійної ворожнечі та ненависті, пропаганди винятковості, зверхності або неповноцінності осіб за ознаками їх релігійних переконань, ідеології, належності до тієї чи іншої нації або раси, фізичного або майнового стану, соціального походження транслювалися, поширювалися, розповсюджувалися без попереднього запису та містилися у виступах, репліках особи, яка не є працівником телерадіоорганізації, телерадіоорганізація не несе відповідальності за ці порушення.</w:t>
            </w:r>
            <w:r w:rsidRPr="000E4046">
              <w:rPr>
                <w:rFonts w:eastAsiaTheme="minorHAnsi" w:cstheme="minorBidi"/>
                <w:b/>
                <w:color w:val="000000"/>
                <w:sz w:val="28"/>
                <w:szCs w:val="28"/>
                <w:lang w:val="uk-UA" w:eastAsia="en-US"/>
              </w:rPr>
              <w:t xml:space="preserve"> </w:t>
            </w:r>
          </w:p>
          <w:p w:rsidR="000E4046" w:rsidRPr="000E4046" w:rsidRDefault="000E4046" w:rsidP="000E4046">
            <w:pPr>
              <w:shd w:val="clear" w:color="auto" w:fill="FFFFFF"/>
              <w:ind w:firstLine="448"/>
              <w:jc w:val="both"/>
              <w:rPr>
                <w:color w:val="000000"/>
                <w:sz w:val="28"/>
                <w:szCs w:val="28"/>
                <w:lang w:val="uk-UA" w:eastAsia="uk-UA"/>
              </w:rPr>
            </w:pPr>
          </w:p>
          <w:p w:rsidR="000E4046" w:rsidRPr="000E4046" w:rsidRDefault="000E4046" w:rsidP="000E4046">
            <w:pPr>
              <w:autoSpaceDE w:val="0"/>
              <w:autoSpaceDN w:val="0"/>
              <w:adjustRightInd w:val="0"/>
              <w:jc w:val="both"/>
              <w:rPr>
                <w:sz w:val="28"/>
                <w:szCs w:val="28"/>
                <w:lang w:val="uk-UA"/>
              </w:rPr>
            </w:pPr>
          </w:p>
        </w:tc>
      </w:tr>
    </w:tbl>
    <w:p w:rsidR="009C2495" w:rsidRDefault="009C2495" w:rsidP="009C2495">
      <w:pPr>
        <w:spacing w:line="276" w:lineRule="auto"/>
        <w:ind w:firstLine="708"/>
        <w:outlineLvl w:val="0"/>
        <w:rPr>
          <w:b/>
          <w:color w:val="000000"/>
          <w:sz w:val="28"/>
          <w:lang w:val="uk-UA" w:eastAsia="en-US"/>
        </w:rPr>
      </w:pPr>
    </w:p>
    <w:p w:rsidR="009C2495" w:rsidRDefault="009C2495" w:rsidP="009C2495">
      <w:pPr>
        <w:spacing w:line="276" w:lineRule="auto"/>
        <w:ind w:firstLine="708"/>
        <w:outlineLvl w:val="0"/>
        <w:rPr>
          <w:b/>
          <w:color w:val="000000"/>
          <w:sz w:val="28"/>
          <w:lang w:val="uk-UA" w:eastAsia="en-US"/>
        </w:rPr>
      </w:pPr>
    </w:p>
    <w:p w:rsidR="009C2495" w:rsidRDefault="009C2495" w:rsidP="009C2495">
      <w:pPr>
        <w:spacing w:line="276" w:lineRule="auto"/>
        <w:ind w:firstLine="708"/>
        <w:outlineLvl w:val="0"/>
        <w:rPr>
          <w:b/>
          <w:color w:val="000000"/>
          <w:sz w:val="28"/>
          <w:lang w:val="uk-UA" w:eastAsia="en-US"/>
        </w:rPr>
      </w:pPr>
    </w:p>
    <w:p w:rsidR="009C2495" w:rsidRPr="009C2495" w:rsidRDefault="009C2495" w:rsidP="009C2495">
      <w:pPr>
        <w:spacing w:line="276" w:lineRule="auto"/>
        <w:ind w:firstLine="708"/>
        <w:outlineLvl w:val="0"/>
        <w:rPr>
          <w:b/>
          <w:color w:val="000000"/>
          <w:sz w:val="28"/>
          <w:lang w:eastAsia="en-US"/>
        </w:rPr>
      </w:pPr>
      <w:r w:rsidRPr="009C2495">
        <w:rPr>
          <w:b/>
          <w:color w:val="000000"/>
          <w:sz w:val="28"/>
          <w:lang w:val="uk-UA" w:eastAsia="en-US"/>
        </w:rPr>
        <w:t>Народний депутат</w:t>
      </w:r>
      <w:r w:rsidRPr="009C2495">
        <w:rPr>
          <w:b/>
          <w:color w:val="000000"/>
          <w:sz w:val="28"/>
          <w:lang w:eastAsia="en-US"/>
        </w:rPr>
        <w:t xml:space="preserve"> </w:t>
      </w:r>
      <w:r w:rsidRPr="009C2495">
        <w:rPr>
          <w:b/>
          <w:color w:val="000000"/>
          <w:sz w:val="28"/>
          <w:lang w:val="uk-UA" w:eastAsia="en-US"/>
        </w:rPr>
        <w:t xml:space="preserve">України                             </w:t>
      </w:r>
      <w:r>
        <w:rPr>
          <w:b/>
          <w:color w:val="000000"/>
          <w:sz w:val="28"/>
          <w:lang w:val="uk-UA" w:eastAsia="en-US"/>
        </w:rPr>
        <w:tab/>
      </w:r>
      <w:r>
        <w:rPr>
          <w:b/>
          <w:color w:val="000000"/>
          <w:sz w:val="28"/>
          <w:lang w:val="uk-UA" w:eastAsia="en-US"/>
        </w:rPr>
        <w:tab/>
      </w:r>
      <w:r>
        <w:rPr>
          <w:b/>
          <w:color w:val="000000"/>
          <w:sz w:val="28"/>
          <w:lang w:val="uk-UA" w:eastAsia="en-US"/>
        </w:rPr>
        <w:tab/>
      </w:r>
      <w:r>
        <w:rPr>
          <w:b/>
          <w:color w:val="000000"/>
          <w:sz w:val="28"/>
          <w:lang w:val="uk-UA" w:eastAsia="en-US"/>
        </w:rPr>
        <w:tab/>
      </w:r>
      <w:r>
        <w:rPr>
          <w:b/>
          <w:color w:val="000000"/>
          <w:sz w:val="28"/>
          <w:lang w:val="uk-UA" w:eastAsia="en-US"/>
        </w:rPr>
        <w:tab/>
      </w:r>
      <w:r>
        <w:rPr>
          <w:b/>
          <w:color w:val="000000"/>
          <w:sz w:val="28"/>
          <w:lang w:val="uk-UA" w:eastAsia="en-US"/>
        </w:rPr>
        <w:tab/>
      </w:r>
      <w:r>
        <w:rPr>
          <w:b/>
          <w:color w:val="000000"/>
          <w:sz w:val="28"/>
          <w:lang w:val="uk-UA" w:eastAsia="en-US"/>
        </w:rPr>
        <w:tab/>
      </w:r>
      <w:r>
        <w:rPr>
          <w:b/>
          <w:color w:val="000000"/>
          <w:sz w:val="28"/>
          <w:lang w:val="uk-UA" w:eastAsia="en-US"/>
        </w:rPr>
        <w:tab/>
      </w:r>
      <w:bookmarkStart w:id="0" w:name="_GoBack"/>
      <w:bookmarkEnd w:id="0"/>
      <w:r w:rsidRPr="009C2495">
        <w:rPr>
          <w:b/>
          <w:color w:val="000000"/>
          <w:sz w:val="28"/>
          <w:lang w:val="uk-UA" w:eastAsia="en-US"/>
        </w:rPr>
        <w:t xml:space="preserve">   ШУФРИЧ Н.І.                                                               </w:t>
      </w:r>
    </w:p>
    <w:p w:rsidR="005204CF" w:rsidRPr="000E4046" w:rsidRDefault="005204CF">
      <w:pPr>
        <w:rPr>
          <w:sz w:val="28"/>
          <w:szCs w:val="28"/>
        </w:rPr>
      </w:pPr>
    </w:p>
    <w:sectPr w:rsidR="005204CF" w:rsidRPr="000E4046" w:rsidSect="000E4046">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3D4"/>
    <w:rsid w:val="000E4046"/>
    <w:rsid w:val="00515705"/>
    <w:rsid w:val="005204CF"/>
    <w:rsid w:val="006A73D4"/>
    <w:rsid w:val="008543EE"/>
    <w:rsid w:val="009C2495"/>
    <w:rsid w:val="00A91FC6"/>
    <w:rsid w:val="00E62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31003"/>
  <w15:chartTrackingRefBased/>
  <w15:docId w15:val="{F008D908-5168-496B-8A12-479E661EA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046"/>
    <w:pPr>
      <w:spacing w:after="0" w:line="240" w:lineRule="auto"/>
    </w:pPr>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E4046"/>
    <w:pPr>
      <w:spacing w:after="0" w:line="240" w:lineRule="auto"/>
    </w:pPr>
    <w:rPr>
      <w:rFonts w:eastAsia="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E4046"/>
    <w:pPr>
      <w:spacing w:before="100" w:beforeAutospacing="1" w:after="100" w:afterAutospacing="1"/>
    </w:pPr>
    <w:rPr>
      <w:lang w:val="uk-UA" w:eastAsia="uk-UA"/>
    </w:rPr>
  </w:style>
  <w:style w:type="character" w:styleId="a4">
    <w:name w:val="Hyperlink"/>
    <w:basedOn w:val="a0"/>
    <w:uiPriority w:val="99"/>
    <w:semiHidden/>
    <w:unhideWhenUsed/>
    <w:rsid w:val="000E4046"/>
    <w:rPr>
      <w:color w:val="0000FF"/>
      <w:u w:val="single"/>
    </w:rPr>
  </w:style>
  <w:style w:type="character" w:customStyle="1" w:styleId="rvts9">
    <w:name w:val="rvts9"/>
    <w:basedOn w:val="a0"/>
    <w:rsid w:val="000E4046"/>
  </w:style>
  <w:style w:type="character" w:styleId="a5">
    <w:name w:val="Emphasis"/>
    <w:basedOn w:val="a0"/>
    <w:uiPriority w:val="20"/>
    <w:qFormat/>
    <w:rsid w:val="008543EE"/>
    <w:rPr>
      <w:i/>
      <w:iCs/>
    </w:rPr>
  </w:style>
  <w:style w:type="paragraph" w:styleId="a6">
    <w:name w:val="Balloon Text"/>
    <w:basedOn w:val="a"/>
    <w:link w:val="a7"/>
    <w:uiPriority w:val="99"/>
    <w:semiHidden/>
    <w:unhideWhenUsed/>
    <w:rsid w:val="009C2495"/>
    <w:rPr>
      <w:rFonts w:ascii="Segoe UI" w:hAnsi="Segoe UI" w:cs="Segoe UI"/>
      <w:sz w:val="18"/>
      <w:szCs w:val="18"/>
    </w:rPr>
  </w:style>
  <w:style w:type="character" w:customStyle="1" w:styleId="a7">
    <w:name w:val="Текст у виносці Знак"/>
    <w:basedOn w:val="a0"/>
    <w:link w:val="a6"/>
    <w:uiPriority w:val="99"/>
    <w:semiHidden/>
    <w:rsid w:val="009C249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rada/show/3759-12/print" TargetMode="External"/><Relationship Id="rId4" Type="http://schemas.openxmlformats.org/officeDocument/2006/relationships/hyperlink" Target="https://zakon.rada.gov.ua/rada/show/3759-12/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2678</Words>
  <Characters>1528</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Андріївна Глиняна</dc:creator>
  <cp:keywords/>
  <dc:description/>
  <cp:lastModifiedBy>Яна Андріївна Глиняна</cp:lastModifiedBy>
  <cp:revision>8</cp:revision>
  <cp:lastPrinted>2020-02-18T09:47:00Z</cp:lastPrinted>
  <dcterms:created xsi:type="dcterms:W3CDTF">2020-02-17T14:52:00Z</dcterms:created>
  <dcterms:modified xsi:type="dcterms:W3CDTF">2020-02-18T10:31:00Z</dcterms:modified>
</cp:coreProperties>
</file>