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5782" w:type="dxa"/>
        <w:tblLook w:val="04A0" w:firstRow="1" w:lastRow="0" w:firstColumn="1" w:lastColumn="0" w:noHBand="0" w:noVBand="1"/>
      </w:tblPr>
      <w:tblGrid>
        <w:gridCol w:w="5495"/>
        <w:gridCol w:w="5334"/>
        <w:gridCol w:w="341"/>
        <w:gridCol w:w="4612"/>
      </w:tblGrid>
      <w:tr w:rsidR="00226F5E" w:rsidTr="00914356">
        <w:trPr>
          <w:trHeight w:val="997"/>
        </w:trPr>
        <w:tc>
          <w:tcPr>
            <w:tcW w:w="15782" w:type="dxa"/>
            <w:gridSpan w:val="4"/>
            <w:tcBorders>
              <w:top w:val="nil"/>
              <w:left w:val="nil"/>
              <w:right w:val="nil"/>
            </w:tcBorders>
          </w:tcPr>
          <w:p w:rsidR="00226F5E" w:rsidRPr="007D6000" w:rsidRDefault="00226F5E" w:rsidP="002D2BF0">
            <w:pPr>
              <w:pStyle w:val="a4"/>
              <w:keepNext/>
              <w:jc w:val="center"/>
              <w:rPr>
                <w:rFonts w:ascii="Times New Roman" w:hAnsi="Times New Roman" w:cs="Times New Roman"/>
                <w:b/>
                <w:sz w:val="28"/>
                <w:szCs w:val="28"/>
              </w:rPr>
            </w:pPr>
            <w:r w:rsidRPr="007D6000">
              <w:rPr>
                <w:rFonts w:ascii="Times New Roman" w:hAnsi="Times New Roman" w:cs="Times New Roman"/>
                <w:b/>
                <w:sz w:val="28"/>
                <w:szCs w:val="28"/>
              </w:rPr>
              <w:t>ПОРІВНЯЛЬНА ТАБЛИЦЯ</w:t>
            </w:r>
          </w:p>
          <w:p w:rsidR="00226F5E" w:rsidRPr="007D6000" w:rsidRDefault="00226F5E" w:rsidP="00C078C6">
            <w:pPr>
              <w:pStyle w:val="a4"/>
              <w:keepNext/>
              <w:jc w:val="center"/>
              <w:rPr>
                <w:rFonts w:ascii="Times New Roman" w:hAnsi="Times New Roman" w:cs="Times New Roman"/>
                <w:b/>
                <w:sz w:val="28"/>
                <w:szCs w:val="28"/>
              </w:rPr>
            </w:pPr>
            <w:r w:rsidRPr="007D6000">
              <w:rPr>
                <w:rFonts w:ascii="Times New Roman" w:hAnsi="Times New Roman" w:cs="Times New Roman"/>
                <w:b/>
                <w:sz w:val="28"/>
                <w:szCs w:val="28"/>
              </w:rPr>
              <w:t xml:space="preserve">до проєкту </w:t>
            </w:r>
            <w:r>
              <w:rPr>
                <w:rFonts w:ascii="Times New Roman" w:hAnsi="Times New Roman" w:cs="Times New Roman"/>
                <w:b/>
                <w:sz w:val="28"/>
                <w:szCs w:val="28"/>
              </w:rPr>
              <w:t>Закону</w:t>
            </w:r>
            <w:r w:rsidRPr="007D6000">
              <w:rPr>
                <w:rFonts w:ascii="Times New Roman" w:hAnsi="Times New Roman" w:cs="Times New Roman"/>
                <w:b/>
                <w:sz w:val="28"/>
                <w:szCs w:val="28"/>
              </w:rPr>
              <w:t xml:space="preserve"> України «</w:t>
            </w:r>
            <w:r w:rsidRPr="007D6000">
              <w:rPr>
                <w:rFonts w:ascii="Times New Roman" w:eastAsia="Times New Roman" w:hAnsi="Times New Roman" w:cs="Times New Roman"/>
                <w:b/>
                <w:bCs/>
                <w:color w:val="000000"/>
                <w:sz w:val="28"/>
                <w:szCs w:val="28"/>
                <w:lang w:eastAsia="uk-UA"/>
              </w:rPr>
              <w:t xml:space="preserve">Про внесення змін </w:t>
            </w:r>
            <w:r>
              <w:rPr>
                <w:rFonts w:ascii="Times New Roman" w:eastAsia="Times New Roman" w:hAnsi="Times New Roman" w:cs="Times New Roman"/>
                <w:b/>
                <w:bCs/>
                <w:color w:val="000000"/>
                <w:sz w:val="28"/>
                <w:szCs w:val="28"/>
                <w:lang w:eastAsia="uk-UA"/>
              </w:rPr>
              <w:t xml:space="preserve">до </w:t>
            </w:r>
            <w:r w:rsidRPr="0045517A">
              <w:rPr>
                <w:rFonts w:ascii="Times New Roman" w:eastAsia="Times New Roman" w:hAnsi="Times New Roman" w:cs="Times New Roman"/>
                <w:b/>
                <w:bCs/>
                <w:color w:val="000000"/>
                <w:sz w:val="28"/>
                <w:szCs w:val="28"/>
                <w:lang w:eastAsia="uk-UA"/>
              </w:rPr>
              <w:t>Закону</w:t>
            </w:r>
            <w:r>
              <w:rPr>
                <w:rFonts w:ascii="Times New Roman" w:eastAsia="Times New Roman" w:hAnsi="Times New Roman" w:cs="Times New Roman"/>
                <w:b/>
                <w:bCs/>
                <w:color w:val="000000"/>
                <w:sz w:val="28"/>
                <w:szCs w:val="28"/>
                <w:lang w:eastAsia="uk-UA"/>
              </w:rPr>
              <w:t xml:space="preserve"> України</w:t>
            </w:r>
            <w:r w:rsidRPr="0045517A">
              <w:rPr>
                <w:rFonts w:ascii="Times New Roman" w:eastAsia="Times New Roman" w:hAnsi="Times New Roman" w:cs="Times New Roman"/>
                <w:b/>
                <w:bCs/>
                <w:color w:val="000000"/>
                <w:sz w:val="28"/>
                <w:szCs w:val="28"/>
                <w:lang w:eastAsia="uk-UA"/>
              </w:rPr>
              <w:t xml:space="preserve"> «Про збір та</w:t>
            </w:r>
            <w:r>
              <w:rPr>
                <w:rFonts w:ascii="Times New Roman" w:eastAsia="Times New Roman" w:hAnsi="Times New Roman" w:cs="Times New Roman"/>
                <w:b/>
                <w:bCs/>
                <w:color w:val="000000"/>
                <w:sz w:val="28"/>
                <w:szCs w:val="28"/>
                <w:lang w:eastAsia="uk-UA"/>
              </w:rPr>
              <w:t xml:space="preserve"> </w:t>
            </w:r>
            <w:r w:rsidRPr="0045517A">
              <w:rPr>
                <w:rFonts w:ascii="Times New Roman" w:eastAsia="Times New Roman" w:hAnsi="Times New Roman" w:cs="Times New Roman"/>
                <w:b/>
                <w:bCs/>
                <w:color w:val="000000"/>
                <w:sz w:val="28"/>
                <w:szCs w:val="28"/>
                <w:lang w:eastAsia="uk-UA"/>
              </w:rPr>
              <w:t>облік єдиного внеску на загальнообов’язкове</w:t>
            </w:r>
            <w:r w:rsidRPr="0045517A">
              <w:rPr>
                <w:rFonts w:ascii="Times New Roman" w:eastAsia="Times New Roman" w:hAnsi="Times New Roman" w:cs="Times New Roman"/>
                <w:b/>
                <w:bCs/>
                <w:color w:val="000000"/>
                <w:sz w:val="28"/>
                <w:szCs w:val="28"/>
                <w:lang w:val="ru-RU" w:eastAsia="uk-UA"/>
              </w:rPr>
              <w:t xml:space="preserve"> </w:t>
            </w:r>
            <w:r>
              <w:rPr>
                <w:rFonts w:ascii="Times New Roman" w:eastAsia="Times New Roman" w:hAnsi="Times New Roman" w:cs="Times New Roman"/>
                <w:b/>
                <w:bCs/>
                <w:color w:val="000000"/>
                <w:sz w:val="28"/>
                <w:szCs w:val="28"/>
                <w:lang w:val="ru-RU" w:eastAsia="uk-UA"/>
              </w:rPr>
              <w:t>державне соціальне страхування</w:t>
            </w:r>
            <w:r w:rsidRPr="007D6000">
              <w:rPr>
                <w:rFonts w:ascii="Times New Roman" w:hAnsi="Times New Roman" w:cs="Times New Roman"/>
                <w:b/>
                <w:sz w:val="28"/>
                <w:szCs w:val="28"/>
              </w:rPr>
              <w:t>»</w:t>
            </w:r>
          </w:p>
        </w:tc>
      </w:tr>
      <w:tr w:rsidR="00226F5E" w:rsidTr="00914356">
        <w:tc>
          <w:tcPr>
            <w:tcW w:w="5495" w:type="dxa"/>
          </w:tcPr>
          <w:p w:rsidR="00226F5E" w:rsidRPr="004D528D" w:rsidRDefault="00226F5E" w:rsidP="002D2BF0">
            <w:pPr>
              <w:keepNext/>
              <w:jc w:val="center"/>
              <w:rPr>
                <w:rFonts w:ascii="Times New Roman" w:hAnsi="Times New Roman" w:cs="Times New Roman"/>
                <w:b/>
                <w:sz w:val="28"/>
                <w:szCs w:val="28"/>
              </w:rPr>
            </w:pPr>
            <w:r>
              <w:rPr>
                <w:rFonts w:ascii="Times New Roman" w:hAnsi="Times New Roman" w:cs="Times New Roman"/>
                <w:b/>
                <w:sz w:val="28"/>
                <w:szCs w:val="28"/>
              </w:rPr>
              <w:t>Зміст положення акта законодавства</w:t>
            </w:r>
          </w:p>
        </w:tc>
        <w:tc>
          <w:tcPr>
            <w:tcW w:w="5334" w:type="dxa"/>
          </w:tcPr>
          <w:p w:rsidR="00226F5E" w:rsidRDefault="00226F5E" w:rsidP="002D2BF0">
            <w:pPr>
              <w:keepNext/>
              <w:jc w:val="center"/>
              <w:rPr>
                <w:rFonts w:ascii="Times New Roman" w:hAnsi="Times New Roman" w:cs="Times New Roman"/>
                <w:b/>
                <w:sz w:val="28"/>
                <w:szCs w:val="28"/>
              </w:rPr>
            </w:pPr>
            <w:r>
              <w:rPr>
                <w:rFonts w:ascii="Times New Roman" w:hAnsi="Times New Roman" w:cs="Times New Roman"/>
                <w:b/>
                <w:sz w:val="28"/>
                <w:szCs w:val="28"/>
              </w:rPr>
              <w:t xml:space="preserve">Зміст відповідного положення </w:t>
            </w:r>
          </w:p>
          <w:p w:rsidR="00226F5E" w:rsidRPr="004D528D" w:rsidRDefault="00226F5E" w:rsidP="00226F5E">
            <w:pPr>
              <w:keepNext/>
              <w:jc w:val="center"/>
              <w:rPr>
                <w:rFonts w:ascii="Times New Roman" w:hAnsi="Times New Roman" w:cs="Times New Roman"/>
                <w:b/>
                <w:sz w:val="28"/>
                <w:szCs w:val="28"/>
              </w:rPr>
            </w:pPr>
            <w:r>
              <w:rPr>
                <w:rFonts w:ascii="Times New Roman" w:hAnsi="Times New Roman" w:cs="Times New Roman"/>
                <w:b/>
                <w:sz w:val="28"/>
                <w:szCs w:val="28"/>
              </w:rPr>
              <w:t>проєкта акта</w:t>
            </w:r>
          </w:p>
        </w:tc>
        <w:tc>
          <w:tcPr>
            <w:tcW w:w="4953" w:type="dxa"/>
            <w:gridSpan w:val="2"/>
          </w:tcPr>
          <w:p w:rsidR="00226F5E" w:rsidRPr="004D528D" w:rsidRDefault="00226F5E" w:rsidP="002D2BF0">
            <w:pPr>
              <w:keepNext/>
              <w:jc w:val="center"/>
              <w:rPr>
                <w:rFonts w:ascii="Times New Roman" w:hAnsi="Times New Roman" w:cs="Times New Roman"/>
                <w:b/>
                <w:sz w:val="28"/>
                <w:szCs w:val="28"/>
              </w:rPr>
            </w:pPr>
            <w:r>
              <w:rPr>
                <w:rFonts w:ascii="Times New Roman" w:hAnsi="Times New Roman" w:cs="Times New Roman"/>
                <w:b/>
                <w:sz w:val="28"/>
                <w:szCs w:val="28"/>
              </w:rPr>
              <w:t>Пояснення змін</w:t>
            </w:r>
          </w:p>
        </w:tc>
      </w:tr>
      <w:tr w:rsidR="00110AB2" w:rsidRPr="006B4F8A" w:rsidTr="00914356">
        <w:trPr>
          <w:trHeight w:val="353"/>
        </w:trPr>
        <w:tc>
          <w:tcPr>
            <w:tcW w:w="15782" w:type="dxa"/>
            <w:gridSpan w:val="4"/>
            <w:tcBorders>
              <w:bottom w:val="single" w:sz="4" w:space="0" w:color="auto"/>
            </w:tcBorders>
          </w:tcPr>
          <w:p w:rsidR="00110AB2" w:rsidRPr="006B4F8A" w:rsidRDefault="00110AB2" w:rsidP="002D2BF0">
            <w:pPr>
              <w:pStyle w:val="rvps2"/>
              <w:keepNext/>
              <w:shd w:val="clear" w:color="auto" w:fill="FFFFFF"/>
              <w:spacing w:before="0" w:beforeAutospacing="0" w:after="150" w:afterAutospacing="0"/>
              <w:ind w:firstLine="450"/>
              <w:jc w:val="center"/>
              <w:rPr>
                <w:b/>
                <w:sz w:val="28"/>
                <w:szCs w:val="28"/>
              </w:rPr>
            </w:pPr>
            <w:r w:rsidRPr="006B4F8A">
              <w:rPr>
                <w:b/>
                <w:sz w:val="28"/>
                <w:szCs w:val="28"/>
              </w:rPr>
              <w:t>Закон України «Про збір та облік єдиного внеску на загальнообов’язкове державне соціальне страхування»</w:t>
            </w:r>
          </w:p>
        </w:tc>
      </w:tr>
      <w:tr w:rsidR="00226F5E" w:rsidTr="00914356">
        <w:trPr>
          <w:trHeight w:val="319"/>
        </w:trPr>
        <w:tc>
          <w:tcPr>
            <w:tcW w:w="5495" w:type="dxa"/>
          </w:tcPr>
          <w:p w:rsidR="00226F5E" w:rsidRPr="00002812" w:rsidRDefault="00226F5E" w:rsidP="00002812">
            <w:pPr>
              <w:pStyle w:val="a4"/>
              <w:ind w:firstLine="284"/>
              <w:jc w:val="both"/>
              <w:rPr>
                <w:rFonts w:ascii="Times New Roman" w:hAnsi="Times New Roman" w:cs="Times New Roman"/>
                <w:b/>
                <w:sz w:val="24"/>
                <w:szCs w:val="24"/>
              </w:rPr>
            </w:pPr>
            <w:r w:rsidRPr="00002812">
              <w:rPr>
                <w:rFonts w:ascii="Times New Roman" w:hAnsi="Times New Roman" w:cs="Times New Roman"/>
                <w:sz w:val="24"/>
                <w:szCs w:val="24"/>
              </w:rPr>
              <w:t xml:space="preserve"> </w:t>
            </w:r>
            <w:r w:rsidRPr="00002812">
              <w:rPr>
                <w:rFonts w:ascii="Times New Roman" w:hAnsi="Times New Roman" w:cs="Times New Roman"/>
                <w:b/>
                <w:sz w:val="24"/>
                <w:szCs w:val="24"/>
              </w:rPr>
              <w:t xml:space="preserve">Стаття 4. Платники єдиного внеску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1. Платниками єдиного внеску є: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1) роботодавці: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shd w:val="clear" w:color="auto" w:fill="FFFFFF"/>
              </w:rPr>
              <w:t>підприємства, установи та організації, інші юридичні особи, утворені відповідно до законодавства України, незалежно від форми власності, виду діяльності та господарювання, які використовують працю фізичних осіб на умовах трудового договору (контракту) або на інших умовах, передбачених законодавством, чи за цивільно-правовими договорами (крім цивільно-правового договору, укладеного з фізичною особою - підприємцем, якщо виконувані роботи (надавані послуги) відповідають видам діяльності відповідно до відомостей з Єдиного державного реєстру юридичних осіб та фізичних осіб - підприємців), у тому числі філії, представництва, відділення та інші відокремлені підрозділи зазначених підприємств, установ і організацій, інших юридичних осіб, які мають окремий баланс і самостійно ведуть розрахунки із застрахованими особами;</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226F5E" w:rsidRPr="00002812" w:rsidRDefault="00226F5E" w:rsidP="00002812">
            <w:pPr>
              <w:pStyle w:val="a4"/>
              <w:ind w:firstLine="284"/>
              <w:jc w:val="both"/>
              <w:rPr>
                <w:rFonts w:ascii="Times New Roman" w:hAnsi="Times New Roman" w:cs="Times New Roman"/>
                <w:sz w:val="24"/>
                <w:szCs w:val="24"/>
              </w:rPr>
            </w:pPr>
          </w:p>
          <w:p w:rsidR="00226F5E" w:rsidRPr="00002812" w:rsidRDefault="00226F5E" w:rsidP="00002812">
            <w:pPr>
              <w:pStyle w:val="a4"/>
              <w:ind w:firstLine="284"/>
              <w:jc w:val="both"/>
              <w:rPr>
                <w:rFonts w:ascii="Times New Roman" w:hAnsi="Times New Roman" w:cs="Times New Roman"/>
                <w:sz w:val="24"/>
                <w:szCs w:val="24"/>
              </w:rPr>
            </w:pPr>
          </w:p>
        </w:tc>
        <w:tc>
          <w:tcPr>
            <w:tcW w:w="5675" w:type="dxa"/>
            <w:gridSpan w:val="2"/>
          </w:tcPr>
          <w:p w:rsidR="00226F5E" w:rsidRPr="00002812" w:rsidRDefault="00226F5E" w:rsidP="00002812">
            <w:pPr>
              <w:pStyle w:val="a4"/>
              <w:ind w:firstLine="284"/>
              <w:jc w:val="both"/>
              <w:rPr>
                <w:rFonts w:ascii="Times New Roman" w:hAnsi="Times New Roman" w:cs="Times New Roman"/>
                <w:b/>
                <w:sz w:val="24"/>
                <w:szCs w:val="24"/>
              </w:rPr>
            </w:pPr>
            <w:r w:rsidRPr="00002812">
              <w:rPr>
                <w:rFonts w:ascii="Times New Roman" w:hAnsi="Times New Roman" w:cs="Times New Roman"/>
                <w:sz w:val="24"/>
                <w:szCs w:val="24"/>
              </w:rPr>
              <w:t xml:space="preserve"> </w:t>
            </w:r>
            <w:r w:rsidRPr="00002812">
              <w:rPr>
                <w:rFonts w:ascii="Times New Roman" w:hAnsi="Times New Roman" w:cs="Times New Roman"/>
                <w:b/>
                <w:sz w:val="24"/>
                <w:szCs w:val="24"/>
              </w:rPr>
              <w:t xml:space="preserve">Стаття 4. Платники єдиного внеску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1. Платниками єдиного внеску є: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1) роботодавці: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shd w:val="clear" w:color="auto" w:fill="FFFFFF"/>
              </w:rPr>
              <w:t>підприємства, установи та організації, інші юридичні особи, утворені відповідно до законодавства України, незалежно від форми власності, виду діяльності та господарювання, які використовують працю фізичних осіб на умовах трудового договору (контракту) або на інших умовах, передбачених законодавством, чи за цивільно-правовими договорами (крім цивільно-правового договору, укладеного з фізичною особою - підприємцем, якщо виконувані роботи (надавані послуги) відповідають видам діяльності відповідно до відомостей з Єдиного державного реєстру юридичних осіб та фізичних осіб - підприємців), у тому числі філії, представництва, відділення та інші відокремлені підрозділи зазначених підприємств, установ і організацій, інших юридичних осіб, які мають окремий баланс і самостійно ведуть розрахунки із застрахованими особами;</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226F5E" w:rsidRPr="00002812" w:rsidRDefault="00226F5E" w:rsidP="00914356">
            <w:pPr>
              <w:pStyle w:val="a4"/>
              <w:ind w:firstLine="284"/>
              <w:jc w:val="both"/>
              <w:rPr>
                <w:rFonts w:ascii="Times New Roman" w:hAnsi="Times New Roman" w:cs="Times New Roman"/>
                <w:b/>
                <w:sz w:val="24"/>
                <w:szCs w:val="24"/>
              </w:rPr>
            </w:pPr>
            <w:r w:rsidRPr="00002812">
              <w:rPr>
                <w:rFonts w:ascii="Times New Roman" w:hAnsi="Times New Roman" w:cs="Times New Roman"/>
                <w:b/>
                <w:sz w:val="24"/>
                <w:szCs w:val="24"/>
              </w:rPr>
              <w:t>підприємства, установи та організації, інші юридичні особи, утворені відповідно до законодавства України, незалежно від форм власності, виду діяльності та господарювання, а також фізичні особи – підприємці, що використовують працю засуджених до обмеження волі або позбавлення волі.</w:t>
            </w:r>
          </w:p>
        </w:tc>
        <w:tc>
          <w:tcPr>
            <w:tcW w:w="4612" w:type="dxa"/>
          </w:tcPr>
          <w:p w:rsidR="00226F5E" w:rsidRPr="00002812" w:rsidRDefault="00110AB2" w:rsidP="00057A5E">
            <w:pPr>
              <w:pStyle w:val="a4"/>
              <w:ind w:firstLine="284"/>
              <w:jc w:val="both"/>
              <w:rPr>
                <w:rFonts w:ascii="Times New Roman" w:hAnsi="Times New Roman" w:cs="Times New Roman"/>
                <w:sz w:val="24"/>
                <w:szCs w:val="24"/>
              </w:rPr>
            </w:pPr>
            <w:r>
              <w:rPr>
                <w:rFonts w:ascii="Times New Roman" w:hAnsi="Times New Roman" w:cs="Times New Roman"/>
                <w:sz w:val="24"/>
                <w:szCs w:val="24"/>
              </w:rPr>
              <w:t xml:space="preserve">Задля можливості комплексного внесення змін </w:t>
            </w:r>
            <w:r w:rsidR="00057A5E">
              <w:rPr>
                <w:rFonts w:ascii="Times New Roman" w:hAnsi="Times New Roman" w:cs="Times New Roman"/>
                <w:sz w:val="24"/>
                <w:szCs w:val="24"/>
              </w:rPr>
              <w:t>виокремлюється</w:t>
            </w:r>
            <w:r>
              <w:rPr>
                <w:rFonts w:ascii="Times New Roman" w:hAnsi="Times New Roman" w:cs="Times New Roman"/>
                <w:sz w:val="24"/>
                <w:szCs w:val="24"/>
              </w:rPr>
              <w:t xml:space="preserve"> категорія </w:t>
            </w:r>
            <w:r w:rsidR="00057A5E">
              <w:rPr>
                <w:rFonts w:ascii="Times New Roman" w:hAnsi="Times New Roman" w:cs="Times New Roman"/>
                <w:sz w:val="24"/>
                <w:szCs w:val="24"/>
              </w:rPr>
              <w:t xml:space="preserve">платника єдиного внеску - </w:t>
            </w:r>
            <w:r w:rsidR="00057A5E" w:rsidRPr="00057A5E">
              <w:rPr>
                <w:rFonts w:ascii="Times New Roman" w:hAnsi="Times New Roman" w:cs="Times New Roman"/>
                <w:sz w:val="24"/>
                <w:szCs w:val="24"/>
              </w:rPr>
              <w:t xml:space="preserve">підприємства, установи та організації, інші юридичні особи, утворені відповідно до законодавства України, незалежно від форм власності, виду діяльності та господарювання, а також фізичні особи – підприємці, </w:t>
            </w:r>
            <w:r w:rsidR="00057A5E" w:rsidRPr="00914356">
              <w:rPr>
                <w:rFonts w:ascii="Times New Roman" w:hAnsi="Times New Roman" w:cs="Times New Roman"/>
                <w:i/>
                <w:sz w:val="24"/>
                <w:szCs w:val="24"/>
              </w:rPr>
              <w:t>що використовують працю засуджених до обмеження волі або позбавлення волі</w:t>
            </w:r>
            <w:r w:rsidR="00057A5E">
              <w:rPr>
                <w:rFonts w:ascii="Times New Roman" w:hAnsi="Times New Roman" w:cs="Times New Roman"/>
                <w:sz w:val="24"/>
                <w:szCs w:val="24"/>
              </w:rPr>
              <w:t>.</w:t>
            </w:r>
          </w:p>
        </w:tc>
      </w:tr>
      <w:tr w:rsidR="00226F5E" w:rsidTr="00914356">
        <w:trPr>
          <w:trHeight w:val="319"/>
        </w:trPr>
        <w:tc>
          <w:tcPr>
            <w:tcW w:w="5495" w:type="dxa"/>
          </w:tcPr>
          <w:p w:rsidR="00226F5E" w:rsidRPr="00002812" w:rsidRDefault="00226F5E" w:rsidP="00002812">
            <w:pPr>
              <w:pStyle w:val="a4"/>
              <w:ind w:firstLine="284"/>
              <w:jc w:val="both"/>
              <w:rPr>
                <w:rFonts w:ascii="Times New Roman" w:hAnsi="Times New Roman" w:cs="Times New Roman"/>
                <w:b/>
                <w:sz w:val="24"/>
                <w:szCs w:val="24"/>
              </w:rPr>
            </w:pPr>
            <w:r w:rsidRPr="00002812">
              <w:rPr>
                <w:rFonts w:ascii="Times New Roman" w:hAnsi="Times New Roman" w:cs="Times New Roman"/>
                <w:b/>
                <w:sz w:val="24"/>
                <w:szCs w:val="24"/>
              </w:rPr>
              <w:t>Стаття 5. Облік платників єдиного внеску</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Взяття на облік осіб, зазначених: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в абзацах другому, третьому, </w:t>
            </w:r>
            <w:r w:rsidRPr="00002812">
              <w:rPr>
                <w:rFonts w:ascii="Times New Roman" w:hAnsi="Times New Roman" w:cs="Times New Roman"/>
                <w:sz w:val="24"/>
                <w:szCs w:val="24"/>
                <w:u w:val="single"/>
              </w:rPr>
              <w:t>п'ятому та сьомому</w:t>
            </w:r>
            <w:r w:rsidRPr="00002812">
              <w:rPr>
                <w:rFonts w:ascii="Times New Roman" w:hAnsi="Times New Roman" w:cs="Times New Roman"/>
                <w:sz w:val="24"/>
                <w:szCs w:val="24"/>
              </w:rPr>
              <w:t xml:space="preserve"> пункту 1 частини першої статті 4 цього Закону, на яких поширюється дія Закону України "Про державну реєстрацію юридичних осіб та фізичних осіб - підприємців", - здійснюється на підставі відомостей з реєстраційної картки, наданих державним реєстратором згідно із Законом України "Про державну реєстрацію юридичних осіб та фізичних осіб - підприємців", не пізніше наступного робочого дня з дня отримання зазначених відомостей;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Зняття з обліку платників єдиного внеску, зазначених в абзацах другому, </w:t>
            </w:r>
            <w:r w:rsidRPr="00002812">
              <w:rPr>
                <w:rFonts w:ascii="Times New Roman" w:hAnsi="Times New Roman" w:cs="Times New Roman"/>
                <w:sz w:val="24"/>
                <w:szCs w:val="24"/>
                <w:u w:val="single"/>
              </w:rPr>
              <w:t>п'ятому та сьомому</w:t>
            </w:r>
            <w:r w:rsidRPr="00002812">
              <w:rPr>
                <w:rFonts w:ascii="Times New Roman" w:hAnsi="Times New Roman" w:cs="Times New Roman"/>
                <w:sz w:val="24"/>
                <w:szCs w:val="24"/>
              </w:rPr>
              <w:t xml:space="preserve"> пункту 1 та пункті 4 частини першої статті 4 цього Закону, здійснюється органами доходів і зборів на підставі відомостей з реєстраційної картки, наданих державним реєстратором, платників єдиного внеску - фізичних осіб - підприємців, - на підставі відомостей з реєстраційної картки, наданих державним реєстратором, після проведення передбачених законодавством перевірок платників та проведення остаточного розрахунку, а платників єдиного внеску, зазначених в абзаці шостому пункту 1 та пункті 5 частини першої статті 4 цього Закону, на яких не поширюється дія Закону України "Про державну реєстрацію юридичних осіб та фізичних осіб - підприємців", - за їхньою заявою після проведення передбачених законодавством перевірок платників, звірення розрахунків та проведення остаточного розрахунку, а платників єдиного внеску, зазначених в абзаці восьмому пункту 1 частини першої статті 4 цього Закону, - за їхньою заявою.</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4. Обов'язки платників єдиного внеску виникають: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у осіб, зазначених в абзацах другому, третьому, </w:t>
            </w:r>
            <w:r w:rsidRPr="00002812">
              <w:rPr>
                <w:rFonts w:ascii="Times New Roman" w:hAnsi="Times New Roman" w:cs="Times New Roman"/>
                <w:sz w:val="24"/>
                <w:szCs w:val="24"/>
                <w:u w:val="single"/>
              </w:rPr>
              <w:t xml:space="preserve">п'ятому та сьомому </w:t>
            </w:r>
            <w:r w:rsidRPr="00002812">
              <w:rPr>
                <w:rFonts w:ascii="Times New Roman" w:hAnsi="Times New Roman" w:cs="Times New Roman"/>
                <w:sz w:val="24"/>
                <w:szCs w:val="24"/>
              </w:rPr>
              <w:t>пункту 1 частини першої статті 4 цього Закону, - з дня їх державної реєстрації відповідно до Закону України "Про державну реєстрацію юридичних осіб та фізичних осіб - підприємців";</w:t>
            </w:r>
          </w:p>
        </w:tc>
        <w:tc>
          <w:tcPr>
            <w:tcW w:w="5675" w:type="dxa"/>
            <w:gridSpan w:val="2"/>
          </w:tcPr>
          <w:p w:rsidR="00226F5E" w:rsidRPr="00002812" w:rsidRDefault="00226F5E" w:rsidP="00002812">
            <w:pPr>
              <w:pStyle w:val="a4"/>
              <w:ind w:firstLine="284"/>
              <w:jc w:val="both"/>
              <w:rPr>
                <w:rFonts w:ascii="Times New Roman" w:hAnsi="Times New Roman" w:cs="Times New Roman"/>
                <w:b/>
                <w:sz w:val="24"/>
                <w:szCs w:val="24"/>
              </w:rPr>
            </w:pPr>
            <w:r w:rsidRPr="00002812">
              <w:rPr>
                <w:rFonts w:ascii="Times New Roman" w:hAnsi="Times New Roman" w:cs="Times New Roman"/>
                <w:b/>
                <w:sz w:val="24"/>
                <w:szCs w:val="24"/>
              </w:rPr>
              <w:t>Стаття 5. Облік платників єдиного внеску</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Взяття на облік осіб, зазначених: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в абзацах другому, третьому, </w:t>
            </w:r>
            <w:r w:rsidRPr="00002812">
              <w:rPr>
                <w:rFonts w:ascii="Times New Roman" w:hAnsi="Times New Roman" w:cs="Times New Roman"/>
                <w:b/>
                <w:sz w:val="24"/>
                <w:szCs w:val="24"/>
              </w:rPr>
              <w:t>п'ятому, сьомому та п’ятнадцятому</w:t>
            </w:r>
            <w:r w:rsidRPr="00002812">
              <w:rPr>
                <w:rFonts w:ascii="Times New Roman" w:hAnsi="Times New Roman" w:cs="Times New Roman"/>
                <w:sz w:val="24"/>
                <w:szCs w:val="24"/>
              </w:rPr>
              <w:t xml:space="preserve"> пункту 1 частини першої статті 4 цього Закону, на яких поширюється дія Закону України "Про державну реєстрацію юридичних осіб та фізичних осіб - підприємців", - здійснюється на підставі відомостей з реєстраційної картки, наданих державним реєстратором згідно із Законом України "Про державну реєстрацію юридичних осіб та фізичних осіб - підприємців", не пізніше наступного робочого дня з дня отримання зазначених відомостей;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Зняття з обліку платників єдиного внеску, зазначених в абзацах другому, </w:t>
            </w:r>
            <w:r w:rsidRPr="00002812">
              <w:rPr>
                <w:rFonts w:ascii="Times New Roman" w:hAnsi="Times New Roman" w:cs="Times New Roman"/>
                <w:b/>
                <w:sz w:val="24"/>
                <w:szCs w:val="24"/>
              </w:rPr>
              <w:t>п’ятому, сьомому та п’ятнадцятому</w:t>
            </w:r>
            <w:r w:rsidRPr="00002812">
              <w:rPr>
                <w:rFonts w:ascii="Times New Roman" w:hAnsi="Times New Roman" w:cs="Times New Roman"/>
                <w:sz w:val="24"/>
                <w:szCs w:val="24"/>
              </w:rPr>
              <w:t xml:space="preserve"> пункту 1 та пункті 4 частини першої статті 4 цього Закону, здійснюється органами доходів і зборів на підставі відомостей з реєстраційної картки, наданих державним реєстратором, платників єдиного внеску - фізичних осіб - підприємців, - на підставі відомостей з реєстраційної картки, наданих державним реєстратором, після проведення передбачених законодавством перевірок платників та проведення остаточного розрахунку, а платників єдиного внеску, зазначених в абзаці шостому пункту 1 та пункті 5 частини першої статті 4 цього Закону, на яких не поширюється дія Закону України "Про державну реєстрацію юридичних осіб та фізичних осіб - підприємців", - за їхньою заявою після проведення передбачених законодавством перевірок платників, звірення розрахунків та проведення остаточного розрахунку, а платників єдиного внеску, зазначених в абзаці восьмому пункту 1 частини першої статті 4 цього Закону, - за їхньою заявою.</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4. Обов'язки платників єдиного внеску виникають: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у осіб, зазначених в абзацах другому, третьому, </w:t>
            </w:r>
            <w:r w:rsidRPr="00002812">
              <w:rPr>
                <w:rFonts w:ascii="Times New Roman" w:hAnsi="Times New Roman" w:cs="Times New Roman"/>
                <w:b/>
                <w:sz w:val="24"/>
                <w:szCs w:val="24"/>
              </w:rPr>
              <w:t xml:space="preserve">п’ятому, сьомому та п’ятнадцятому </w:t>
            </w:r>
            <w:r w:rsidRPr="00002812">
              <w:rPr>
                <w:rFonts w:ascii="Times New Roman" w:hAnsi="Times New Roman" w:cs="Times New Roman"/>
                <w:sz w:val="24"/>
                <w:szCs w:val="24"/>
              </w:rPr>
              <w:t>пункту 1 частини першої статті 4 цього Закону, - з дня їх державної реєстрації відповідно до Закону України "Про державну реєстрацію юридичних осіб та фізичних осіб - підприємців";</w:t>
            </w:r>
          </w:p>
          <w:p w:rsidR="00226F5E" w:rsidRPr="00002812" w:rsidRDefault="00226F5E" w:rsidP="00002812">
            <w:pPr>
              <w:pStyle w:val="a4"/>
              <w:ind w:firstLine="284"/>
              <w:jc w:val="both"/>
              <w:rPr>
                <w:rFonts w:ascii="Times New Roman" w:hAnsi="Times New Roman" w:cs="Times New Roman"/>
                <w:sz w:val="24"/>
                <w:szCs w:val="24"/>
              </w:rPr>
            </w:pPr>
          </w:p>
        </w:tc>
        <w:tc>
          <w:tcPr>
            <w:tcW w:w="4612" w:type="dxa"/>
          </w:tcPr>
          <w:p w:rsidR="00226F5E" w:rsidRPr="00057A5E" w:rsidRDefault="00057A5E" w:rsidP="00002812">
            <w:pPr>
              <w:pStyle w:val="a4"/>
              <w:ind w:firstLine="284"/>
              <w:jc w:val="both"/>
              <w:rPr>
                <w:rFonts w:ascii="Times New Roman" w:hAnsi="Times New Roman" w:cs="Times New Roman"/>
                <w:sz w:val="24"/>
                <w:szCs w:val="24"/>
              </w:rPr>
            </w:pPr>
            <w:r w:rsidRPr="00057A5E">
              <w:rPr>
                <w:rFonts w:ascii="Times New Roman" w:hAnsi="Times New Roman" w:cs="Times New Roman"/>
                <w:sz w:val="24"/>
                <w:szCs w:val="24"/>
              </w:rPr>
              <w:t>Редакційні зміни</w:t>
            </w:r>
          </w:p>
        </w:tc>
      </w:tr>
      <w:tr w:rsidR="00226F5E" w:rsidTr="00914356">
        <w:trPr>
          <w:trHeight w:val="319"/>
        </w:trPr>
        <w:tc>
          <w:tcPr>
            <w:tcW w:w="5495" w:type="dxa"/>
          </w:tcPr>
          <w:p w:rsidR="00226F5E" w:rsidRPr="00002812" w:rsidRDefault="00226F5E" w:rsidP="00002812">
            <w:pPr>
              <w:pStyle w:val="a4"/>
              <w:ind w:firstLine="284"/>
              <w:jc w:val="both"/>
              <w:rPr>
                <w:rFonts w:ascii="Times New Roman" w:hAnsi="Times New Roman" w:cs="Times New Roman"/>
                <w:b/>
                <w:sz w:val="24"/>
                <w:szCs w:val="24"/>
              </w:rPr>
            </w:pPr>
            <w:r w:rsidRPr="00002812">
              <w:rPr>
                <w:rFonts w:ascii="Times New Roman" w:hAnsi="Times New Roman" w:cs="Times New Roman"/>
                <w:b/>
                <w:sz w:val="24"/>
                <w:szCs w:val="24"/>
              </w:rPr>
              <w:t xml:space="preserve">Стаття 7. База нарахування єдиного внеску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1. Єдиний внесок нараховується: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1) для платників, зазначених у пунктах 1 (</w:t>
            </w:r>
            <w:r w:rsidRPr="00002812">
              <w:rPr>
                <w:rFonts w:ascii="Times New Roman" w:hAnsi="Times New Roman" w:cs="Times New Roman"/>
                <w:sz w:val="24"/>
                <w:szCs w:val="24"/>
                <w:u w:val="single"/>
              </w:rPr>
              <w:t>крім абзацу сьомого</w:t>
            </w:r>
            <w:r w:rsidRPr="00002812">
              <w:rPr>
                <w:rFonts w:ascii="Times New Roman" w:hAnsi="Times New Roman" w:cs="Times New Roman"/>
                <w:sz w:val="24"/>
                <w:szCs w:val="24"/>
              </w:rPr>
              <w:t>) частини першої статті 4 цього Закону, - на суму нарахованої кожній застрахованій особі заробітної плати за видами виплат, які включають основну та додаткову заробітну плату, інші заохочувальні та компенсаційні виплати, у тому числі в натуральній формі, що визначаються відповідно до Закону України "Про оплату праці", та суму винагороди фізичним особам за виконання робіт (надання послуг) за цивільно-правовими договорами;</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для платників, зазначених в абзаці сьомому пункту 1 частини першої статті 4 цього Закону, - на суму грошового забезпечення кожної застрахованої особи, оплати перших п'яти днів тимчасової непрацездатності, що здійснюється за рахунок коштів роботодавця, та допомоги по тимчасовій непрацездатності, допомоги у зв'язку з вагітністю та пологами; допомоги, надбавки або компенсації відповідно до законодавства.</w:t>
            </w:r>
          </w:p>
        </w:tc>
        <w:tc>
          <w:tcPr>
            <w:tcW w:w="5675" w:type="dxa"/>
            <w:gridSpan w:val="2"/>
          </w:tcPr>
          <w:p w:rsidR="00226F5E" w:rsidRPr="00002812" w:rsidRDefault="00226F5E" w:rsidP="00002812">
            <w:pPr>
              <w:pStyle w:val="a4"/>
              <w:ind w:firstLine="284"/>
              <w:jc w:val="both"/>
              <w:rPr>
                <w:rFonts w:ascii="Times New Roman" w:hAnsi="Times New Roman" w:cs="Times New Roman"/>
                <w:b/>
                <w:sz w:val="24"/>
                <w:szCs w:val="24"/>
              </w:rPr>
            </w:pPr>
            <w:r w:rsidRPr="00002812">
              <w:rPr>
                <w:rFonts w:ascii="Times New Roman" w:hAnsi="Times New Roman" w:cs="Times New Roman"/>
                <w:b/>
                <w:sz w:val="24"/>
                <w:szCs w:val="24"/>
              </w:rPr>
              <w:t xml:space="preserve">Стаття 7. База нарахування єдиного внеску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1. Єдиний внесок нараховується: </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1) для платників, зазначених у пунктах 1 (</w:t>
            </w:r>
            <w:r w:rsidRPr="00002812">
              <w:rPr>
                <w:rFonts w:ascii="Times New Roman" w:hAnsi="Times New Roman" w:cs="Times New Roman"/>
                <w:b/>
                <w:sz w:val="24"/>
                <w:szCs w:val="24"/>
              </w:rPr>
              <w:t>крім абзаців сьомого та п’ятнадцятого</w:t>
            </w:r>
            <w:r w:rsidRPr="00002812">
              <w:rPr>
                <w:rFonts w:ascii="Times New Roman" w:hAnsi="Times New Roman" w:cs="Times New Roman"/>
                <w:sz w:val="24"/>
                <w:szCs w:val="24"/>
              </w:rPr>
              <w:t>) частини першої статті 4 цього Закону, - на суму нарахованої кожній застрахованій особі заробітної плати за видами виплат, які включають основну та додаткову заробітну плату, інші заохочувальні та компенсаційні виплати, у тому числі в натуральній формі, що визначаються відповідно до Закону України "Про оплату праці", та суму винагороди фізичним особам за виконання робіт (надання послуг) за цивільно-правовими договорами;</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для платників, зазначених в абзаці сьомому пункту 1 частини першої статті 4 цього Закону, - на суму грошового забезпечення кожної застрахованої особи, оплати перших п'яти днів тимчасової непрацездатності, що здійснюється за рахунок коштів роботодавця, та допомоги по тимчасовій непрацездатності, допомоги у зв'язку з вагітністю та пологами; допомоги, надбавки або компенсації відповідно до законодавства. </w:t>
            </w:r>
          </w:p>
          <w:p w:rsidR="00226F5E" w:rsidRPr="00002812" w:rsidRDefault="00226F5E" w:rsidP="00002812">
            <w:pPr>
              <w:pStyle w:val="a4"/>
              <w:ind w:firstLine="284"/>
              <w:jc w:val="both"/>
              <w:rPr>
                <w:rFonts w:ascii="Times New Roman" w:hAnsi="Times New Roman" w:cs="Times New Roman"/>
                <w:b/>
                <w:sz w:val="24"/>
                <w:szCs w:val="24"/>
              </w:rPr>
            </w:pPr>
            <w:r w:rsidRPr="00002812">
              <w:rPr>
                <w:rFonts w:ascii="Times New Roman" w:hAnsi="Times New Roman" w:cs="Times New Roman"/>
                <w:b/>
                <w:sz w:val="24"/>
                <w:szCs w:val="24"/>
              </w:rPr>
              <w:t>для платників, зазначених в абзаці п’ятнадцятому пункту 1 частини першої статті 4 цього Закону, - на суму фактично нарахованої заробітної плати засуджених до обмеження волі або позбавлення волі.</w:t>
            </w:r>
          </w:p>
          <w:p w:rsidR="00226F5E" w:rsidRPr="00002812" w:rsidRDefault="00226F5E" w:rsidP="00002812">
            <w:pPr>
              <w:pStyle w:val="a4"/>
              <w:ind w:firstLine="284"/>
              <w:jc w:val="both"/>
              <w:rPr>
                <w:rFonts w:ascii="Times New Roman" w:hAnsi="Times New Roman" w:cs="Times New Roman"/>
                <w:sz w:val="24"/>
                <w:szCs w:val="24"/>
              </w:rPr>
            </w:pPr>
          </w:p>
        </w:tc>
        <w:tc>
          <w:tcPr>
            <w:tcW w:w="4612" w:type="dxa"/>
          </w:tcPr>
          <w:p w:rsidR="00110AB2" w:rsidRPr="00110AB2" w:rsidRDefault="00110AB2" w:rsidP="00110AB2">
            <w:pPr>
              <w:pStyle w:val="a4"/>
              <w:ind w:firstLine="233"/>
              <w:jc w:val="both"/>
              <w:rPr>
                <w:rFonts w:ascii="Times New Roman" w:hAnsi="Times New Roman" w:cs="Times New Roman"/>
                <w:sz w:val="24"/>
                <w:szCs w:val="24"/>
              </w:rPr>
            </w:pPr>
            <w:r>
              <w:rPr>
                <w:rFonts w:ascii="Times New Roman" w:hAnsi="Times New Roman" w:cs="Times New Roman"/>
                <w:sz w:val="24"/>
                <w:szCs w:val="24"/>
              </w:rPr>
              <w:t>З</w:t>
            </w:r>
            <w:r w:rsidRPr="00110AB2">
              <w:rPr>
                <w:rFonts w:ascii="Times New Roman" w:hAnsi="Times New Roman" w:cs="Times New Roman"/>
                <w:sz w:val="24"/>
                <w:szCs w:val="24"/>
              </w:rPr>
              <w:t>асуджені не можуть отримувати мінімальну заробітну плату, оскільки не виконують норму виробітку та не працюють повний робочий день. Це пов’язано з тим, що засуджені до обмеження волі або позбавлення волі відповідно до вимог статей 59, 110, 151 Кримінально-виконавчого кодексу України мають право</w:t>
            </w:r>
            <w:bookmarkStart w:id="0" w:name="n382"/>
            <w:bookmarkStart w:id="1" w:name="n383"/>
            <w:bookmarkEnd w:id="0"/>
            <w:bookmarkEnd w:id="1"/>
            <w:r w:rsidRPr="00110AB2">
              <w:rPr>
                <w:rFonts w:ascii="Times New Roman" w:hAnsi="Times New Roman" w:cs="Times New Roman"/>
                <w:sz w:val="24"/>
                <w:szCs w:val="24"/>
              </w:rPr>
              <w:t xml:space="preserve"> одержувати короткострокові побачення, тривалі побачення - до трьох діб, засудженим може бути дозволено короткочасні виїзди за межі виправного центру за викликом слідчого, прокурора, слідчого судді чи суду - на період здійснення кримінального провадження, також для одержання правової допомоги засудженим до обмеження волі або позбавлення волі надається побачення з адвокатом або іншим фахівцем у галузі права.</w:t>
            </w:r>
          </w:p>
          <w:p w:rsidR="00110AB2" w:rsidRPr="00110AB2" w:rsidRDefault="00110AB2" w:rsidP="00110AB2">
            <w:pPr>
              <w:ind w:firstLine="709"/>
              <w:jc w:val="both"/>
              <w:rPr>
                <w:rFonts w:ascii="Times New Roman" w:hAnsi="Times New Roman" w:cs="Times New Roman"/>
                <w:sz w:val="24"/>
                <w:szCs w:val="24"/>
              </w:rPr>
            </w:pPr>
            <w:r w:rsidRPr="00110AB2">
              <w:rPr>
                <w:rFonts w:ascii="Times New Roman" w:hAnsi="Times New Roman" w:cs="Times New Roman"/>
                <w:sz w:val="24"/>
                <w:szCs w:val="24"/>
              </w:rPr>
              <w:t xml:space="preserve">Крім того, засуджені до позбавлення волі можуть не виходити на роботу  у випадку застосування до нього заходів стягнення, передбачених </w:t>
            </w:r>
            <w:r w:rsidRPr="00110AB2">
              <w:rPr>
                <w:rFonts w:ascii="Times New Roman" w:hAnsi="Times New Roman" w:cs="Times New Roman"/>
                <w:sz w:val="24"/>
                <w:szCs w:val="24"/>
              </w:rPr>
              <w:br/>
              <w:t>статтею 132 Кримінально-виконавчого кодексу України, у виді поміщення у дисциплінарний ізолятор або карцер.</w:t>
            </w:r>
          </w:p>
          <w:p w:rsidR="00226F5E" w:rsidRPr="00110AB2" w:rsidRDefault="00226F5E" w:rsidP="00002812">
            <w:pPr>
              <w:pStyle w:val="a4"/>
              <w:ind w:firstLine="284"/>
              <w:jc w:val="both"/>
              <w:rPr>
                <w:rFonts w:ascii="Times New Roman" w:hAnsi="Times New Roman" w:cs="Times New Roman"/>
                <w:sz w:val="24"/>
                <w:szCs w:val="24"/>
              </w:rPr>
            </w:pPr>
          </w:p>
        </w:tc>
      </w:tr>
      <w:tr w:rsidR="00226F5E" w:rsidTr="00914356">
        <w:trPr>
          <w:trHeight w:val="319"/>
        </w:trPr>
        <w:tc>
          <w:tcPr>
            <w:tcW w:w="5495" w:type="dxa"/>
          </w:tcPr>
          <w:p w:rsidR="00226F5E" w:rsidRPr="00002812" w:rsidRDefault="00226F5E" w:rsidP="00002812">
            <w:pPr>
              <w:pStyle w:val="a4"/>
              <w:ind w:firstLine="284"/>
              <w:jc w:val="both"/>
              <w:rPr>
                <w:rFonts w:ascii="Times New Roman" w:hAnsi="Times New Roman" w:cs="Times New Roman"/>
                <w:b/>
                <w:sz w:val="24"/>
                <w:szCs w:val="24"/>
              </w:rPr>
            </w:pPr>
            <w:r w:rsidRPr="00002812">
              <w:rPr>
                <w:rFonts w:ascii="Times New Roman" w:hAnsi="Times New Roman" w:cs="Times New Roman"/>
                <w:b/>
                <w:sz w:val="24"/>
                <w:szCs w:val="24"/>
              </w:rPr>
              <w:t>Стаття 8. Розмір єдиного внеску та пропорції його розподілу за видами загальнообов'язкового державного соціального страхування</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5. Єдиний внесок для платників, зазначених у статті 4 цього Закону, встановлюється у розмірі 22 відсотки до визначеної статтею 7 цього Закону бази нарахування єдиного внеску.</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У разі якщо база нарахування єдиного внеску не перевищує розміру мінімальної заробітної плати, встановленої законом на місяць, за який отримано дохід, сума єдиного внеску розраховується як добуток розміру мінімальної заробітної плати, встановленої законом на місяць, за який отримано дохід (прибуток), та ставки єдиного внеску.</w:t>
            </w:r>
          </w:p>
          <w:p w:rsidR="00226F5E" w:rsidRDefault="00226F5E" w:rsidP="00002812">
            <w:pPr>
              <w:pStyle w:val="a4"/>
              <w:ind w:firstLine="284"/>
              <w:jc w:val="both"/>
              <w:rPr>
                <w:rFonts w:ascii="Times New Roman" w:hAnsi="Times New Roman" w:cs="Times New Roman"/>
                <w:sz w:val="24"/>
                <w:szCs w:val="24"/>
              </w:rPr>
            </w:pPr>
          </w:p>
          <w:p w:rsidR="00C078C6" w:rsidRPr="00002812" w:rsidRDefault="00C078C6" w:rsidP="00002812">
            <w:pPr>
              <w:pStyle w:val="a4"/>
              <w:ind w:firstLine="284"/>
              <w:jc w:val="both"/>
              <w:rPr>
                <w:rFonts w:ascii="Times New Roman" w:hAnsi="Times New Roman" w:cs="Times New Roman"/>
                <w:sz w:val="24"/>
                <w:szCs w:val="24"/>
              </w:rPr>
            </w:pPr>
          </w:p>
          <w:p w:rsidR="00226F5E"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226F5E" w:rsidRPr="00002812" w:rsidRDefault="00226F5E" w:rsidP="00C078C6">
            <w:pPr>
              <w:pStyle w:val="a4"/>
              <w:jc w:val="both"/>
              <w:rPr>
                <w:rFonts w:ascii="Times New Roman" w:hAnsi="Times New Roman" w:cs="Times New Roman"/>
                <w:sz w:val="24"/>
                <w:szCs w:val="24"/>
              </w:rPr>
            </w:pPr>
          </w:p>
        </w:tc>
        <w:tc>
          <w:tcPr>
            <w:tcW w:w="5675" w:type="dxa"/>
            <w:gridSpan w:val="2"/>
          </w:tcPr>
          <w:p w:rsidR="00226F5E" w:rsidRPr="00002812" w:rsidRDefault="00226F5E" w:rsidP="00002812">
            <w:pPr>
              <w:pStyle w:val="a4"/>
              <w:ind w:firstLine="284"/>
              <w:jc w:val="both"/>
              <w:rPr>
                <w:rFonts w:ascii="Times New Roman" w:hAnsi="Times New Roman" w:cs="Times New Roman"/>
                <w:b/>
                <w:sz w:val="24"/>
                <w:szCs w:val="24"/>
              </w:rPr>
            </w:pPr>
            <w:r w:rsidRPr="00002812">
              <w:rPr>
                <w:rFonts w:ascii="Times New Roman" w:hAnsi="Times New Roman" w:cs="Times New Roman"/>
                <w:b/>
                <w:sz w:val="24"/>
                <w:szCs w:val="24"/>
              </w:rPr>
              <w:t>Стаття 8. Розмір єдиного внеску та пропорції його розподілу за видами загальнообов'язкового державного соціального страхування</w:t>
            </w:r>
          </w:p>
          <w:p w:rsidR="00226F5E"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C078C6" w:rsidRDefault="00C078C6" w:rsidP="00002812">
            <w:pPr>
              <w:pStyle w:val="a4"/>
              <w:ind w:firstLine="284"/>
              <w:jc w:val="both"/>
              <w:rPr>
                <w:rFonts w:ascii="Times New Roman" w:hAnsi="Times New Roman" w:cs="Times New Roman"/>
                <w:sz w:val="24"/>
                <w:szCs w:val="24"/>
              </w:rPr>
            </w:pP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5. Єдиний внесок для платників, зазначених у статті 4 цього Закону, встановлюється у розмірі 22 відсотки до визначеної статтею 7 цього Закону бази нарахування єдиного внеску.</w:t>
            </w:r>
          </w:p>
          <w:p w:rsidR="00226F5E" w:rsidRPr="00002812"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 xml:space="preserve">У разі якщо база нарахування єдиного внеску не перевищує розміру мінімальної заробітної плати, встановленої законом на місяць, за який отримано дохід, сума єдиного внеску розраховується як добуток розміру мінімальної заробітної плати, встановленої законом на місяць, за який отримано дохід (прибуток), та ставки єдиного внеску </w:t>
            </w:r>
            <w:r w:rsidRPr="00002812">
              <w:rPr>
                <w:rFonts w:ascii="Times New Roman" w:hAnsi="Times New Roman" w:cs="Times New Roman"/>
                <w:b/>
                <w:sz w:val="24"/>
                <w:szCs w:val="24"/>
              </w:rPr>
              <w:t>(крім випадку, передбаченого абзацом третім пункту 1 частини першої статті 7 цього Закону)</w:t>
            </w:r>
            <w:r w:rsidRPr="00002812">
              <w:rPr>
                <w:rFonts w:ascii="Times New Roman" w:hAnsi="Times New Roman" w:cs="Times New Roman"/>
                <w:sz w:val="24"/>
                <w:szCs w:val="24"/>
              </w:rPr>
              <w:t>.</w:t>
            </w:r>
          </w:p>
          <w:p w:rsidR="00226F5E" w:rsidRDefault="00226F5E" w:rsidP="00002812">
            <w:pPr>
              <w:pStyle w:val="a4"/>
              <w:ind w:firstLine="284"/>
              <w:jc w:val="both"/>
              <w:rPr>
                <w:rFonts w:ascii="Times New Roman" w:hAnsi="Times New Roman" w:cs="Times New Roman"/>
                <w:sz w:val="24"/>
                <w:szCs w:val="24"/>
              </w:rPr>
            </w:pPr>
            <w:r w:rsidRPr="00002812">
              <w:rPr>
                <w:rFonts w:ascii="Times New Roman" w:hAnsi="Times New Roman" w:cs="Times New Roman"/>
                <w:sz w:val="24"/>
                <w:szCs w:val="24"/>
              </w:rPr>
              <w:t>….</w:t>
            </w:r>
          </w:p>
          <w:p w:rsidR="00226F5E" w:rsidRPr="00002812" w:rsidRDefault="00226F5E" w:rsidP="00002812">
            <w:pPr>
              <w:pStyle w:val="a4"/>
              <w:ind w:firstLine="284"/>
              <w:jc w:val="both"/>
              <w:rPr>
                <w:rFonts w:ascii="Times New Roman" w:hAnsi="Times New Roman" w:cs="Times New Roman"/>
                <w:sz w:val="24"/>
                <w:szCs w:val="24"/>
              </w:rPr>
            </w:pPr>
          </w:p>
        </w:tc>
        <w:tc>
          <w:tcPr>
            <w:tcW w:w="4612" w:type="dxa"/>
          </w:tcPr>
          <w:p w:rsidR="00914356" w:rsidRDefault="00914356" w:rsidP="00002812">
            <w:pPr>
              <w:pStyle w:val="a4"/>
              <w:ind w:firstLine="284"/>
              <w:jc w:val="both"/>
              <w:rPr>
                <w:rFonts w:ascii="Times New Roman" w:hAnsi="Times New Roman" w:cs="Times New Roman"/>
                <w:sz w:val="24"/>
                <w:szCs w:val="24"/>
              </w:rPr>
            </w:pPr>
            <w:r w:rsidRPr="00914356">
              <w:rPr>
                <w:rFonts w:ascii="Times New Roman" w:hAnsi="Times New Roman" w:cs="Times New Roman"/>
                <w:sz w:val="24"/>
                <w:szCs w:val="24"/>
              </w:rPr>
              <w:t xml:space="preserve">Зміна вноситься з метою стимулювання роботодавців для залучення засуджених до праці. </w:t>
            </w:r>
          </w:p>
          <w:p w:rsidR="00226F5E" w:rsidRPr="00914356" w:rsidRDefault="00914356" w:rsidP="00002812">
            <w:pPr>
              <w:pStyle w:val="a4"/>
              <w:ind w:firstLine="284"/>
              <w:jc w:val="both"/>
              <w:rPr>
                <w:rFonts w:ascii="Times New Roman" w:hAnsi="Times New Roman" w:cs="Times New Roman"/>
                <w:sz w:val="24"/>
                <w:szCs w:val="24"/>
              </w:rPr>
            </w:pPr>
            <w:r w:rsidRPr="00914356">
              <w:rPr>
                <w:rFonts w:ascii="Times New Roman" w:hAnsi="Times New Roman" w:cs="Times New Roman"/>
                <w:sz w:val="24"/>
                <w:szCs w:val="24"/>
              </w:rPr>
              <w:t>Засуджені матимуть біл</w:t>
            </w:r>
            <w:r>
              <w:rPr>
                <w:rFonts w:ascii="Times New Roman" w:hAnsi="Times New Roman" w:cs="Times New Roman"/>
                <w:sz w:val="24"/>
                <w:szCs w:val="24"/>
              </w:rPr>
              <w:t>ь</w:t>
            </w:r>
            <w:r w:rsidRPr="00914356">
              <w:rPr>
                <w:rFonts w:ascii="Times New Roman" w:hAnsi="Times New Roman" w:cs="Times New Roman"/>
                <w:sz w:val="24"/>
                <w:szCs w:val="24"/>
              </w:rPr>
              <w:t>ш широке коло можливостей для забезпечення свого права на працю.</w:t>
            </w:r>
          </w:p>
        </w:tc>
      </w:tr>
    </w:tbl>
    <w:p w:rsidR="00C078C6" w:rsidRDefault="00C078C6" w:rsidP="00C078C6">
      <w:pPr>
        <w:pStyle w:val="a4"/>
        <w:ind w:left="-142"/>
        <w:rPr>
          <w:rFonts w:ascii="Times New Roman" w:hAnsi="Times New Roman" w:cs="Times New Roman"/>
          <w:b/>
          <w:sz w:val="28"/>
          <w:szCs w:val="28"/>
        </w:rPr>
      </w:pPr>
    </w:p>
    <w:p w:rsidR="00F12491" w:rsidRPr="00C078C6" w:rsidRDefault="007B6CC9" w:rsidP="00C078C6">
      <w:pPr>
        <w:pStyle w:val="a4"/>
        <w:ind w:left="-142"/>
        <w:rPr>
          <w:rFonts w:ascii="Times New Roman" w:hAnsi="Times New Roman" w:cs="Times New Roman"/>
          <w:b/>
          <w:sz w:val="28"/>
          <w:szCs w:val="28"/>
        </w:rPr>
      </w:pPr>
      <w:r w:rsidRPr="00C078C6">
        <w:rPr>
          <w:rFonts w:ascii="Times New Roman" w:hAnsi="Times New Roman" w:cs="Times New Roman"/>
          <w:b/>
          <w:sz w:val="28"/>
          <w:szCs w:val="28"/>
        </w:rPr>
        <w:t>Директор Департаменту публічного права</w:t>
      </w:r>
    </w:p>
    <w:p w:rsidR="004D528D" w:rsidRPr="00C078C6" w:rsidRDefault="00F12491" w:rsidP="00C078C6">
      <w:pPr>
        <w:pStyle w:val="a4"/>
        <w:ind w:left="-142" w:right="-457"/>
        <w:rPr>
          <w:rFonts w:ascii="Times New Roman" w:hAnsi="Times New Roman" w:cs="Times New Roman"/>
          <w:b/>
          <w:sz w:val="28"/>
          <w:szCs w:val="28"/>
        </w:rPr>
      </w:pPr>
      <w:r w:rsidRPr="00C078C6">
        <w:rPr>
          <w:rFonts w:ascii="Times New Roman" w:hAnsi="Times New Roman" w:cs="Times New Roman"/>
          <w:b/>
          <w:sz w:val="28"/>
          <w:szCs w:val="28"/>
        </w:rPr>
        <w:t>Міністерства юстиції України</w:t>
      </w:r>
      <w:r w:rsidR="004D528D" w:rsidRPr="00C078C6">
        <w:rPr>
          <w:rFonts w:ascii="Times New Roman" w:hAnsi="Times New Roman" w:cs="Times New Roman"/>
          <w:b/>
          <w:sz w:val="28"/>
          <w:szCs w:val="28"/>
        </w:rPr>
        <w:tab/>
      </w:r>
      <w:r w:rsidR="004D528D" w:rsidRPr="00C078C6">
        <w:rPr>
          <w:rFonts w:ascii="Times New Roman" w:hAnsi="Times New Roman" w:cs="Times New Roman"/>
          <w:b/>
          <w:sz w:val="28"/>
          <w:szCs w:val="28"/>
        </w:rPr>
        <w:tab/>
      </w:r>
      <w:r w:rsidR="004D528D" w:rsidRPr="00C078C6">
        <w:rPr>
          <w:rFonts w:ascii="Times New Roman" w:hAnsi="Times New Roman" w:cs="Times New Roman"/>
          <w:b/>
          <w:sz w:val="28"/>
          <w:szCs w:val="28"/>
        </w:rPr>
        <w:tab/>
      </w:r>
      <w:r w:rsidR="004D528D" w:rsidRPr="00C078C6">
        <w:rPr>
          <w:rFonts w:ascii="Times New Roman" w:hAnsi="Times New Roman" w:cs="Times New Roman"/>
          <w:b/>
          <w:sz w:val="28"/>
          <w:szCs w:val="28"/>
        </w:rPr>
        <w:tab/>
      </w:r>
      <w:r w:rsidR="007B6CC9" w:rsidRPr="00C078C6">
        <w:rPr>
          <w:rFonts w:ascii="Times New Roman" w:hAnsi="Times New Roman" w:cs="Times New Roman"/>
          <w:b/>
          <w:sz w:val="28"/>
          <w:szCs w:val="28"/>
        </w:rPr>
        <w:t xml:space="preserve">                                                                       </w:t>
      </w:r>
      <w:r w:rsidR="00914356" w:rsidRPr="00C078C6">
        <w:rPr>
          <w:rFonts w:ascii="Times New Roman" w:hAnsi="Times New Roman" w:cs="Times New Roman"/>
          <w:b/>
          <w:sz w:val="28"/>
          <w:szCs w:val="28"/>
        </w:rPr>
        <w:t xml:space="preserve">   </w:t>
      </w:r>
      <w:r w:rsidR="00C078C6">
        <w:rPr>
          <w:rFonts w:ascii="Times New Roman" w:hAnsi="Times New Roman" w:cs="Times New Roman"/>
          <w:b/>
          <w:sz w:val="28"/>
          <w:szCs w:val="28"/>
        </w:rPr>
        <w:t xml:space="preserve">       </w:t>
      </w:r>
      <w:r w:rsidR="00914356" w:rsidRPr="00C078C6">
        <w:rPr>
          <w:rFonts w:ascii="Times New Roman" w:hAnsi="Times New Roman" w:cs="Times New Roman"/>
          <w:b/>
          <w:sz w:val="28"/>
          <w:szCs w:val="28"/>
        </w:rPr>
        <w:t xml:space="preserve">     </w:t>
      </w:r>
      <w:r w:rsidR="007B6CC9" w:rsidRPr="00C078C6">
        <w:rPr>
          <w:rFonts w:ascii="Times New Roman" w:hAnsi="Times New Roman" w:cs="Times New Roman"/>
          <w:b/>
          <w:sz w:val="28"/>
          <w:szCs w:val="28"/>
        </w:rPr>
        <w:t xml:space="preserve"> </w:t>
      </w:r>
      <w:r w:rsidR="00D73DCA" w:rsidRPr="00C078C6">
        <w:rPr>
          <w:rFonts w:ascii="Times New Roman" w:hAnsi="Times New Roman" w:cs="Times New Roman"/>
          <w:b/>
          <w:sz w:val="28"/>
          <w:szCs w:val="28"/>
        </w:rPr>
        <w:t>Людмила КРАВЧЕНКО</w:t>
      </w:r>
    </w:p>
    <w:p w:rsidR="004D528D" w:rsidRPr="00C078C6" w:rsidRDefault="00C078C6" w:rsidP="00C078C6">
      <w:pPr>
        <w:pStyle w:val="a4"/>
        <w:ind w:left="-142"/>
        <w:rPr>
          <w:rFonts w:ascii="Times New Roman" w:hAnsi="Times New Roman" w:cs="Times New Roman"/>
          <w:sz w:val="28"/>
          <w:szCs w:val="28"/>
        </w:rPr>
      </w:pPr>
      <w:r w:rsidRPr="00C078C6">
        <w:rPr>
          <w:rFonts w:ascii="Times New Roman" w:hAnsi="Times New Roman" w:cs="Times New Roman"/>
          <w:sz w:val="28"/>
          <w:szCs w:val="28"/>
        </w:rPr>
        <w:t>___ ____________ 20__ р.</w:t>
      </w:r>
    </w:p>
    <w:sectPr w:rsidR="004D528D" w:rsidRPr="00C078C6" w:rsidSect="00C078C6">
      <w:headerReference w:type="default" r:id="rId6"/>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8E5" w:rsidRDefault="00E038E5" w:rsidP="004D528D">
      <w:pPr>
        <w:spacing w:after="0" w:line="240" w:lineRule="auto"/>
      </w:pPr>
      <w:r>
        <w:separator/>
      </w:r>
    </w:p>
  </w:endnote>
  <w:endnote w:type="continuationSeparator" w:id="0">
    <w:p w:rsidR="00E038E5" w:rsidRDefault="00E038E5" w:rsidP="004D5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8E5" w:rsidRDefault="00E038E5" w:rsidP="004D528D">
      <w:pPr>
        <w:spacing w:after="0" w:line="240" w:lineRule="auto"/>
      </w:pPr>
      <w:r>
        <w:separator/>
      </w:r>
    </w:p>
  </w:footnote>
  <w:footnote w:type="continuationSeparator" w:id="0">
    <w:p w:rsidR="00E038E5" w:rsidRDefault="00E038E5" w:rsidP="004D52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1768374"/>
      <w:docPartObj>
        <w:docPartGallery w:val="Page Numbers (Top of Page)"/>
        <w:docPartUnique/>
      </w:docPartObj>
    </w:sdtPr>
    <w:sdtEndPr/>
    <w:sdtContent>
      <w:p w:rsidR="00914356" w:rsidRDefault="007C5B2E">
        <w:pPr>
          <w:pStyle w:val="a5"/>
          <w:jc w:val="center"/>
        </w:pPr>
        <w:r w:rsidRPr="007B6CC9">
          <w:rPr>
            <w:rFonts w:ascii="Times New Roman" w:hAnsi="Times New Roman" w:cs="Times New Roman"/>
            <w:sz w:val="28"/>
            <w:szCs w:val="28"/>
          </w:rPr>
          <w:fldChar w:fldCharType="begin"/>
        </w:r>
        <w:r w:rsidR="00914356" w:rsidRPr="007B6CC9">
          <w:rPr>
            <w:rFonts w:ascii="Times New Roman" w:hAnsi="Times New Roman" w:cs="Times New Roman"/>
            <w:sz w:val="28"/>
            <w:szCs w:val="28"/>
          </w:rPr>
          <w:instrText xml:space="preserve"> PAGE   \* MERGEFORMAT </w:instrText>
        </w:r>
        <w:r w:rsidRPr="007B6CC9">
          <w:rPr>
            <w:rFonts w:ascii="Times New Roman" w:hAnsi="Times New Roman" w:cs="Times New Roman"/>
            <w:sz w:val="28"/>
            <w:szCs w:val="28"/>
          </w:rPr>
          <w:fldChar w:fldCharType="separate"/>
        </w:r>
        <w:r w:rsidR="00E5095C">
          <w:rPr>
            <w:rFonts w:ascii="Times New Roman" w:hAnsi="Times New Roman" w:cs="Times New Roman"/>
            <w:noProof/>
            <w:sz w:val="28"/>
            <w:szCs w:val="28"/>
          </w:rPr>
          <w:t>2</w:t>
        </w:r>
        <w:r w:rsidRPr="007B6CC9">
          <w:rPr>
            <w:rFonts w:ascii="Times New Roman" w:hAnsi="Times New Roman" w:cs="Times New Roman"/>
            <w:sz w:val="28"/>
            <w:szCs w:val="28"/>
          </w:rPr>
          <w:fldChar w:fldCharType="end"/>
        </w:r>
      </w:p>
    </w:sdtContent>
  </w:sdt>
  <w:p w:rsidR="00914356" w:rsidRDefault="0091435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96F44"/>
    <w:rsid w:val="00002812"/>
    <w:rsid w:val="00017B19"/>
    <w:rsid w:val="00057A5E"/>
    <w:rsid w:val="00060B28"/>
    <w:rsid w:val="00066DEF"/>
    <w:rsid w:val="000B173F"/>
    <w:rsid w:val="000B5D04"/>
    <w:rsid w:val="000C0F6A"/>
    <w:rsid w:val="000D7A20"/>
    <w:rsid w:val="0010265B"/>
    <w:rsid w:val="00110AB2"/>
    <w:rsid w:val="00137E0D"/>
    <w:rsid w:val="00140FB8"/>
    <w:rsid w:val="001571F9"/>
    <w:rsid w:val="00157254"/>
    <w:rsid w:val="00167941"/>
    <w:rsid w:val="00186753"/>
    <w:rsid w:val="001A4696"/>
    <w:rsid w:val="001C3BFF"/>
    <w:rsid w:val="001F33BC"/>
    <w:rsid w:val="002045A5"/>
    <w:rsid w:val="00226F5E"/>
    <w:rsid w:val="00287439"/>
    <w:rsid w:val="002C1A0D"/>
    <w:rsid w:val="002C7576"/>
    <w:rsid w:val="002D2BF0"/>
    <w:rsid w:val="00351D89"/>
    <w:rsid w:val="00377D6D"/>
    <w:rsid w:val="003A7B2D"/>
    <w:rsid w:val="003C6EAF"/>
    <w:rsid w:val="003F6995"/>
    <w:rsid w:val="00400147"/>
    <w:rsid w:val="00413D95"/>
    <w:rsid w:val="004172E3"/>
    <w:rsid w:val="00451408"/>
    <w:rsid w:val="0045517A"/>
    <w:rsid w:val="004A35AA"/>
    <w:rsid w:val="004A65A2"/>
    <w:rsid w:val="004D528D"/>
    <w:rsid w:val="004E21E2"/>
    <w:rsid w:val="005003C8"/>
    <w:rsid w:val="00525384"/>
    <w:rsid w:val="00540025"/>
    <w:rsid w:val="005447F0"/>
    <w:rsid w:val="00593FB9"/>
    <w:rsid w:val="005A03C8"/>
    <w:rsid w:val="005A2480"/>
    <w:rsid w:val="005D5BD9"/>
    <w:rsid w:val="005F4CAB"/>
    <w:rsid w:val="006057CD"/>
    <w:rsid w:val="00626B09"/>
    <w:rsid w:val="00647F42"/>
    <w:rsid w:val="00651D30"/>
    <w:rsid w:val="00660471"/>
    <w:rsid w:val="00664310"/>
    <w:rsid w:val="00671A28"/>
    <w:rsid w:val="00686780"/>
    <w:rsid w:val="00690307"/>
    <w:rsid w:val="006B4F8A"/>
    <w:rsid w:val="006E3424"/>
    <w:rsid w:val="007179D1"/>
    <w:rsid w:val="00743498"/>
    <w:rsid w:val="00772C5A"/>
    <w:rsid w:val="007A5298"/>
    <w:rsid w:val="007A572A"/>
    <w:rsid w:val="007B6CC9"/>
    <w:rsid w:val="007C5B2E"/>
    <w:rsid w:val="007D6000"/>
    <w:rsid w:val="007E717E"/>
    <w:rsid w:val="0081494B"/>
    <w:rsid w:val="0083251E"/>
    <w:rsid w:val="00852B31"/>
    <w:rsid w:val="008646B1"/>
    <w:rsid w:val="00873730"/>
    <w:rsid w:val="00890207"/>
    <w:rsid w:val="008A1892"/>
    <w:rsid w:val="008A6301"/>
    <w:rsid w:val="00914356"/>
    <w:rsid w:val="00954FEB"/>
    <w:rsid w:val="0096200F"/>
    <w:rsid w:val="00990D4F"/>
    <w:rsid w:val="00995C81"/>
    <w:rsid w:val="009A6792"/>
    <w:rsid w:val="009B6CD5"/>
    <w:rsid w:val="009C48F9"/>
    <w:rsid w:val="009E165C"/>
    <w:rsid w:val="00A0637C"/>
    <w:rsid w:val="00A1326E"/>
    <w:rsid w:val="00A14D4C"/>
    <w:rsid w:val="00A33928"/>
    <w:rsid w:val="00A33A4C"/>
    <w:rsid w:val="00A51694"/>
    <w:rsid w:val="00A51E78"/>
    <w:rsid w:val="00A53915"/>
    <w:rsid w:val="00A772CB"/>
    <w:rsid w:val="00A87E4E"/>
    <w:rsid w:val="00A96F44"/>
    <w:rsid w:val="00AB16ED"/>
    <w:rsid w:val="00AD22DE"/>
    <w:rsid w:val="00B03D9D"/>
    <w:rsid w:val="00B110E4"/>
    <w:rsid w:val="00B773E2"/>
    <w:rsid w:val="00B8103E"/>
    <w:rsid w:val="00B90F56"/>
    <w:rsid w:val="00BA400E"/>
    <w:rsid w:val="00BA4140"/>
    <w:rsid w:val="00C078C6"/>
    <w:rsid w:val="00C2278D"/>
    <w:rsid w:val="00C76AA5"/>
    <w:rsid w:val="00C80A97"/>
    <w:rsid w:val="00C8362E"/>
    <w:rsid w:val="00CA7148"/>
    <w:rsid w:val="00CE0167"/>
    <w:rsid w:val="00CF16BD"/>
    <w:rsid w:val="00D01D1D"/>
    <w:rsid w:val="00D35489"/>
    <w:rsid w:val="00D5116E"/>
    <w:rsid w:val="00D51A9A"/>
    <w:rsid w:val="00D533E9"/>
    <w:rsid w:val="00D5502C"/>
    <w:rsid w:val="00D73DCA"/>
    <w:rsid w:val="00D87FB6"/>
    <w:rsid w:val="00D928F4"/>
    <w:rsid w:val="00DA1186"/>
    <w:rsid w:val="00E038E5"/>
    <w:rsid w:val="00E24E1A"/>
    <w:rsid w:val="00E27223"/>
    <w:rsid w:val="00E3176D"/>
    <w:rsid w:val="00E5095C"/>
    <w:rsid w:val="00E776A0"/>
    <w:rsid w:val="00E9471A"/>
    <w:rsid w:val="00EB73F5"/>
    <w:rsid w:val="00EF26BA"/>
    <w:rsid w:val="00F079F5"/>
    <w:rsid w:val="00F12491"/>
    <w:rsid w:val="00F147F1"/>
    <w:rsid w:val="00F45EB8"/>
    <w:rsid w:val="00F90337"/>
    <w:rsid w:val="00FA645A"/>
    <w:rsid w:val="00FB4B42"/>
    <w:rsid w:val="00FC025E"/>
    <w:rsid w:val="00FE74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F2869E-2020-4523-94F5-F5B0AB76D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0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6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A96F44"/>
    <w:pPr>
      <w:spacing w:after="0" w:line="240" w:lineRule="auto"/>
    </w:pPr>
  </w:style>
  <w:style w:type="paragraph" w:customStyle="1" w:styleId="rvps2">
    <w:name w:val="rvps2"/>
    <w:basedOn w:val="a"/>
    <w:rsid w:val="00A96F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header"/>
    <w:basedOn w:val="a"/>
    <w:link w:val="a6"/>
    <w:uiPriority w:val="99"/>
    <w:unhideWhenUsed/>
    <w:rsid w:val="004D528D"/>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D528D"/>
  </w:style>
  <w:style w:type="paragraph" w:styleId="a7">
    <w:name w:val="footer"/>
    <w:basedOn w:val="a"/>
    <w:link w:val="a8"/>
    <w:uiPriority w:val="99"/>
    <w:semiHidden/>
    <w:unhideWhenUsed/>
    <w:rsid w:val="004D528D"/>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4D528D"/>
  </w:style>
  <w:style w:type="character" w:customStyle="1" w:styleId="rvts46">
    <w:name w:val="rvts46"/>
    <w:basedOn w:val="a0"/>
    <w:rsid w:val="00CA7148"/>
  </w:style>
  <w:style w:type="character" w:styleId="a9">
    <w:name w:val="Hyperlink"/>
    <w:basedOn w:val="a0"/>
    <w:uiPriority w:val="99"/>
    <w:semiHidden/>
    <w:unhideWhenUsed/>
    <w:rsid w:val="00CA7148"/>
    <w:rPr>
      <w:color w:val="0000FF"/>
      <w:u w:val="single"/>
    </w:rPr>
  </w:style>
  <w:style w:type="character" w:customStyle="1" w:styleId="rvts11">
    <w:name w:val="rvts11"/>
    <w:basedOn w:val="a0"/>
    <w:rsid w:val="00CA7148"/>
  </w:style>
  <w:style w:type="paragraph" w:customStyle="1" w:styleId="rvps14">
    <w:name w:val="rvps14"/>
    <w:basedOn w:val="a"/>
    <w:rsid w:val="001C3BF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1C3BF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F1249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8646B1"/>
  </w:style>
  <w:style w:type="paragraph" w:styleId="aa">
    <w:name w:val="Balloon Text"/>
    <w:basedOn w:val="a"/>
    <w:link w:val="ab"/>
    <w:uiPriority w:val="99"/>
    <w:semiHidden/>
    <w:unhideWhenUsed/>
    <w:rsid w:val="000B5D0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5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4219">
      <w:bodyDiv w:val="1"/>
      <w:marLeft w:val="0"/>
      <w:marRight w:val="0"/>
      <w:marTop w:val="0"/>
      <w:marBottom w:val="0"/>
      <w:divBdr>
        <w:top w:val="none" w:sz="0" w:space="0" w:color="auto"/>
        <w:left w:val="none" w:sz="0" w:space="0" w:color="auto"/>
        <w:bottom w:val="none" w:sz="0" w:space="0" w:color="auto"/>
        <w:right w:val="none" w:sz="0" w:space="0" w:color="auto"/>
      </w:divBdr>
    </w:div>
    <w:div w:id="225338729">
      <w:bodyDiv w:val="1"/>
      <w:marLeft w:val="0"/>
      <w:marRight w:val="0"/>
      <w:marTop w:val="0"/>
      <w:marBottom w:val="0"/>
      <w:divBdr>
        <w:top w:val="none" w:sz="0" w:space="0" w:color="auto"/>
        <w:left w:val="none" w:sz="0" w:space="0" w:color="auto"/>
        <w:bottom w:val="none" w:sz="0" w:space="0" w:color="auto"/>
        <w:right w:val="none" w:sz="0" w:space="0" w:color="auto"/>
      </w:divBdr>
    </w:div>
    <w:div w:id="631593496">
      <w:bodyDiv w:val="1"/>
      <w:marLeft w:val="0"/>
      <w:marRight w:val="0"/>
      <w:marTop w:val="0"/>
      <w:marBottom w:val="0"/>
      <w:divBdr>
        <w:top w:val="none" w:sz="0" w:space="0" w:color="auto"/>
        <w:left w:val="none" w:sz="0" w:space="0" w:color="auto"/>
        <w:bottom w:val="none" w:sz="0" w:space="0" w:color="auto"/>
        <w:right w:val="none" w:sz="0" w:space="0" w:color="auto"/>
      </w:divBdr>
    </w:div>
    <w:div w:id="866603237">
      <w:bodyDiv w:val="1"/>
      <w:marLeft w:val="0"/>
      <w:marRight w:val="0"/>
      <w:marTop w:val="0"/>
      <w:marBottom w:val="0"/>
      <w:divBdr>
        <w:top w:val="none" w:sz="0" w:space="0" w:color="auto"/>
        <w:left w:val="none" w:sz="0" w:space="0" w:color="auto"/>
        <w:bottom w:val="none" w:sz="0" w:space="0" w:color="auto"/>
        <w:right w:val="none" w:sz="0" w:space="0" w:color="auto"/>
      </w:divBdr>
    </w:div>
    <w:div w:id="1063522222">
      <w:bodyDiv w:val="1"/>
      <w:marLeft w:val="0"/>
      <w:marRight w:val="0"/>
      <w:marTop w:val="0"/>
      <w:marBottom w:val="0"/>
      <w:divBdr>
        <w:top w:val="none" w:sz="0" w:space="0" w:color="auto"/>
        <w:left w:val="none" w:sz="0" w:space="0" w:color="auto"/>
        <w:bottom w:val="none" w:sz="0" w:space="0" w:color="auto"/>
        <w:right w:val="none" w:sz="0" w:space="0" w:color="auto"/>
      </w:divBdr>
    </w:div>
    <w:div w:id="1293099540">
      <w:bodyDiv w:val="1"/>
      <w:marLeft w:val="0"/>
      <w:marRight w:val="0"/>
      <w:marTop w:val="0"/>
      <w:marBottom w:val="0"/>
      <w:divBdr>
        <w:top w:val="none" w:sz="0" w:space="0" w:color="auto"/>
        <w:left w:val="none" w:sz="0" w:space="0" w:color="auto"/>
        <w:bottom w:val="none" w:sz="0" w:space="0" w:color="auto"/>
        <w:right w:val="none" w:sz="0" w:space="0" w:color="auto"/>
      </w:divBdr>
    </w:div>
    <w:div w:id="213012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967</TotalTime>
  <Pages>1</Pages>
  <Words>1713</Words>
  <Characters>9768</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o.pavlychenko</dc:creator>
  <cp:lastModifiedBy>o.pavlychenko</cp:lastModifiedBy>
  <cp:revision>31</cp:revision>
  <cp:lastPrinted>2019-10-29T12:37:00Z</cp:lastPrinted>
  <dcterms:created xsi:type="dcterms:W3CDTF">2018-01-15T07:58:00Z</dcterms:created>
  <dcterms:modified xsi:type="dcterms:W3CDTF">2019-12-18T10:36:00Z</dcterms:modified>
</cp:coreProperties>
</file>