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A7415C" w:rsidRPr="003D6F0E" w:rsidP="002F2E2C">
      <w:pPr>
        <w:bidi w:val="0"/>
        <w:spacing w:line="264" w:lineRule="auto"/>
        <w:ind w:firstLine="0"/>
        <w:jc w:val="center"/>
        <w:rPr>
          <w:rFonts w:ascii="Times New Roman" w:hAnsi="Times New Roman"/>
          <w:b/>
          <w:szCs w:val="28"/>
        </w:rPr>
      </w:pPr>
      <w:r w:rsidRPr="003D6F0E">
        <w:rPr>
          <w:rFonts w:ascii="Times New Roman" w:hAnsi="Times New Roman"/>
          <w:b/>
          <w:szCs w:val="28"/>
        </w:rPr>
        <w:t>ПОЯСНЮВАЛЬНА ЗАПИСКА</w:t>
      </w:r>
    </w:p>
    <w:p w:rsidR="00A7415C" w:rsidP="002F2E2C">
      <w:pPr>
        <w:pStyle w:val="a3"/>
        <w:bidi w:val="0"/>
        <w:spacing w:before="0" w:line="264" w:lineRule="auto"/>
        <w:jc w:val="center"/>
        <w:rPr>
          <w:rFonts w:ascii="Times New Roman" w:hAnsi="Times New Roman"/>
          <w:b/>
          <w:sz w:val="28"/>
          <w:szCs w:val="28"/>
        </w:rPr>
      </w:pPr>
      <w:r w:rsidRPr="003D6F0E">
        <w:rPr>
          <w:rFonts w:ascii="Times New Roman" w:hAnsi="Times New Roman"/>
          <w:b/>
          <w:sz w:val="28"/>
          <w:szCs w:val="28"/>
        </w:rPr>
        <w:t>до проекту Закону України «Про перелік об’єктів права державної</w:t>
        <w:br/>
        <w:t>власності, що не підлягають приватизації»</w:t>
      </w:r>
    </w:p>
    <w:p w:rsidR="002F2E2C" w:rsidRPr="002F2E2C" w:rsidP="002F2E2C">
      <w:pPr>
        <w:pStyle w:val="a3"/>
        <w:bidi w:val="0"/>
        <w:spacing w:before="0" w:line="264" w:lineRule="auto"/>
        <w:jc w:val="center"/>
        <w:rPr>
          <w:rFonts w:ascii="Times New Roman" w:hAnsi="Times New Roman"/>
          <w:b/>
          <w:sz w:val="8"/>
          <w:szCs w:val="8"/>
        </w:rPr>
      </w:pPr>
    </w:p>
    <w:p w:rsidR="00A7415C" w:rsidRPr="006A48E0" w:rsidP="002F2E2C">
      <w:pPr>
        <w:pStyle w:val="a3"/>
        <w:bidi w:val="0"/>
        <w:spacing w:before="0" w:line="264" w:lineRule="auto"/>
        <w:jc w:val="center"/>
        <w:rPr>
          <w:rFonts w:ascii="Times New Roman" w:hAnsi="Times New Roman"/>
          <w:b/>
          <w:sz w:val="8"/>
          <w:szCs w:val="8"/>
        </w:rPr>
      </w:pPr>
    </w:p>
    <w:p w:rsidR="00A7415C" w:rsidRPr="003D6F0E" w:rsidP="002F2E2C">
      <w:pPr>
        <w:pStyle w:val="a3"/>
        <w:numPr>
          <w:numId w:val="7"/>
        </w:numPr>
        <w:bidi w:val="0"/>
        <w:spacing w:before="0" w:line="252" w:lineRule="auto"/>
        <w:ind w:left="0" w:firstLine="709"/>
        <w:rPr>
          <w:rFonts w:ascii="Times New Roman" w:hAnsi="Times New Roman"/>
          <w:sz w:val="28"/>
          <w:szCs w:val="28"/>
        </w:rPr>
      </w:pPr>
      <w:r w:rsidRPr="003D6F0E">
        <w:rPr>
          <w:rFonts w:ascii="Times New Roman" w:hAnsi="Times New Roman"/>
          <w:b/>
          <w:sz w:val="28"/>
          <w:szCs w:val="28"/>
        </w:rPr>
        <w:t>Резюме</w:t>
      </w:r>
    </w:p>
    <w:p w:rsidR="00A7415C" w:rsidRPr="003D6F0E" w:rsidP="002F2E2C">
      <w:pPr>
        <w:pStyle w:val="a3"/>
        <w:bidi w:val="0"/>
        <w:spacing w:before="0" w:line="252" w:lineRule="auto"/>
        <w:ind w:firstLine="709"/>
        <w:jc w:val="both"/>
        <w:rPr>
          <w:rFonts w:ascii="Times New Roman" w:hAnsi="Times New Roman"/>
          <w:sz w:val="28"/>
          <w:szCs w:val="28"/>
        </w:rPr>
      </w:pPr>
      <w:r w:rsidRPr="003D6F0E">
        <w:rPr>
          <w:rFonts w:ascii="Times New Roman" w:hAnsi="Times New Roman"/>
          <w:sz w:val="28"/>
          <w:szCs w:val="28"/>
        </w:rPr>
        <w:t>Прийняття Закону України «Про перелік об'єктів права державної власності, що не підлягають приватизації» забезпечить посилення контролю держави за збереженням і використанням майна</w:t>
      </w:r>
      <w:r>
        <w:rPr>
          <w:rFonts w:ascii="Times New Roman" w:hAnsi="Times New Roman"/>
          <w:sz w:val="28"/>
          <w:szCs w:val="28"/>
        </w:rPr>
        <w:t xml:space="preserve"> акціонерних товариств,</w:t>
      </w:r>
      <w:r w:rsidRPr="003D6F0E">
        <w:rPr>
          <w:rFonts w:ascii="Times New Roman" w:hAnsi="Times New Roman"/>
          <w:sz w:val="28"/>
          <w:szCs w:val="28"/>
        </w:rPr>
        <w:t xml:space="preserve"> казенних та державних підприємств, установ</w:t>
      </w:r>
      <w:r w:rsidR="002F2E2C">
        <w:rPr>
          <w:rFonts w:ascii="Times New Roman" w:hAnsi="Times New Roman"/>
          <w:sz w:val="28"/>
          <w:szCs w:val="28"/>
        </w:rPr>
        <w:t xml:space="preserve"> і</w:t>
      </w:r>
      <w:r w:rsidRPr="003D6F0E">
        <w:rPr>
          <w:rFonts w:ascii="Times New Roman" w:hAnsi="Times New Roman"/>
          <w:sz w:val="28"/>
          <w:szCs w:val="28"/>
        </w:rPr>
        <w:t xml:space="preserve"> організацій, що не підлягають приватизації.</w:t>
      </w:r>
    </w:p>
    <w:p w:rsidR="00A7415C" w:rsidP="002F2E2C">
      <w:pPr>
        <w:pStyle w:val="a3"/>
        <w:bidi w:val="0"/>
        <w:spacing w:before="0" w:line="252" w:lineRule="auto"/>
        <w:ind w:firstLine="709"/>
        <w:jc w:val="both"/>
        <w:rPr>
          <w:rFonts w:ascii="Times New Roman" w:hAnsi="Times New Roman"/>
          <w:sz w:val="12"/>
          <w:szCs w:val="12"/>
        </w:rPr>
      </w:pPr>
      <w:r w:rsidRPr="003D6F0E">
        <w:rPr>
          <w:rFonts w:ascii="Times New Roman" w:hAnsi="Times New Roman"/>
          <w:sz w:val="28"/>
          <w:szCs w:val="28"/>
        </w:rPr>
        <w:t xml:space="preserve">Це відповідає цілі Програми діяльності Кабінету Міністрів України, схваленої постановою Верховної Ради України від 04.10.2019 № 188, щодо збільшення доходів українців від управління державною власністю в їх інтересах. </w:t>
      </w:r>
    </w:p>
    <w:p w:rsidR="002F2E2C" w:rsidRPr="002F2E2C" w:rsidP="002F2E2C">
      <w:pPr>
        <w:pStyle w:val="a3"/>
        <w:bidi w:val="0"/>
        <w:spacing w:before="0" w:line="252" w:lineRule="auto"/>
        <w:ind w:firstLine="709"/>
        <w:jc w:val="both"/>
        <w:rPr>
          <w:rFonts w:ascii="Times New Roman" w:hAnsi="Times New Roman"/>
          <w:sz w:val="12"/>
          <w:szCs w:val="12"/>
        </w:rPr>
      </w:pPr>
    </w:p>
    <w:p w:rsidR="00A7415C" w:rsidP="002F2E2C">
      <w:pPr>
        <w:pStyle w:val="a3"/>
        <w:numPr>
          <w:numId w:val="7"/>
        </w:numPr>
        <w:bidi w:val="0"/>
        <w:spacing w:before="0" w:line="252" w:lineRule="auto"/>
        <w:ind w:left="0" w:firstLine="709"/>
        <w:jc w:val="both"/>
        <w:rPr>
          <w:rFonts w:ascii="Times New Roman" w:hAnsi="Times New Roman"/>
          <w:b/>
          <w:sz w:val="28"/>
          <w:szCs w:val="28"/>
        </w:rPr>
      </w:pPr>
      <w:r w:rsidRPr="003D6F0E">
        <w:rPr>
          <w:rFonts w:ascii="Times New Roman" w:hAnsi="Times New Roman"/>
          <w:b/>
          <w:sz w:val="28"/>
          <w:szCs w:val="28"/>
        </w:rPr>
        <w:t>Проблема, яка потребує розв’язання</w:t>
      </w:r>
    </w:p>
    <w:p w:rsidR="00A7415C" w:rsidRPr="003D6F0E" w:rsidP="002F2E2C">
      <w:pPr>
        <w:bidi w:val="0"/>
        <w:spacing w:line="252" w:lineRule="auto"/>
        <w:jc w:val="both"/>
        <w:rPr>
          <w:rFonts w:ascii="Times New Roman" w:hAnsi="Times New Roman"/>
          <w:szCs w:val="28"/>
        </w:rPr>
      </w:pPr>
      <w:r w:rsidRPr="003D6F0E">
        <w:rPr>
          <w:rFonts w:ascii="Times New Roman" w:hAnsi="Times New Roman"/>
          <w:szCs w:val="28"/>
        </w:rPr>
        <w:t xml:space="preserve">В Україні існує понад 80 суб’єктів управління об’єктами державної власності (далі – суб’єкти управління). </w:t>
      </w:r>
    </w:p>
    <w:p w:rsidR="00A7415C" w:rsidRPr="003D6F0E" w:rsidP="002F2E2C">
      <w:pPr>
        <w:bidi w:val="0"/>
        <w:spacing w:line="252" w:lineRule="auto"/>
        <w:jc w:val="both"/>
        <w:rPr>
          <w:rFonts w:ascii="Times New Roman" w:hAnsi="Times New Roman"/>
          <w:szCs w:val="28"/>
        </w:rPr>
      </w:pPr>
      <w:r w:rsidRPr="003D6F0E">
        <w:rPr>
          <w:rFonts w:ascii="Times New Roman" w:hAnsi="Times New Roman"/>
          <w:szCs w:val="28"/>
        </w:rPr>
        <w:t>Суб’єктам управління підпорядковано близько 3700 суб’єктів господарювання державного сектору економіки різної організаційно-правової форми, більшість з яких не здійснюють господарську діяльність.</w:t>
      </w:r>
    </w:p>
    <w:p w:rsidR="00A7415C" w:rsidP="002F2E2C">
      <w:pPr>
        <w:bidi w:val="0"/>
        <w:spacing w:line="252" w:lineRule="auto"/>
        <w:jc w:val="both"/>
        <w:rPr>
          <w:rFonts w:ascii="Times New Roman" w:hAnsi="Times New Roman"/>
          <w:szCs w:val="28"/>
        </w:rPr>
      </w:pPr>
      <w:r w:rsidRPr="00197CB5">
        <w:rPr>
          <w:rFonts w:ascii="Times New Roman" w:hAnsi="Times New Roman"/>
          <w:szCs w:val="28"/>
        </w:rPr>
        <w:t xml:space="preserve">Закон України «Про визнання таким, що втратив чинність, Закону України «Про перелік об’єктів права державної власності, що не підлягають приватизації» </w:t>
      </w:r>
      <w:r>
        <w:rPr>
          <w:rFonts w:ascii="Times New Roman" w:hAnsi="Times New Roman"/>
          <w:szCs w:val="28"/>
        </w:rPr>
        <w:t xml:space="preserve">набрав чинності з 02.10.2019. </w:t>
      </w:r>
    </w:p>
    <w:p w:rsidR="00A7415C" w:rsidRPr="001E3E6A" w:rsidP="002F2E2C">
      <w:pPr>
        <w:bidi w:val="0"/>
        <w:spacing w:line="252" w:lineRule="auto"/>
        <w:jc w:val="both"/>
        <w:rPr>
          <w:rFonts w:ascii="Times New Roman" w:hAnsi="Times New Roman"/>
          <w:szCs w:val="28"/>
        </w:rPr>
      </w:pPr>
      <w:r w:rsidRPr="001E3E6A">
        <w:rPr>
          <w:rFonts w:ascii="Times New Roman" w:hAnsi="Times New Roman"/>
          <w:szCs w:val="28"/>
        </w:rPr>
        <w:t>Кабінету Міністрів України протягом трьох місяців з дня опублікування цього Закону</w:t>
      </w:r>
      <w:r>
        <w:rPr>
          <w:rFonts w:ascii="Times New Roman" w:hAnsi="Times New Roman"/>
          <w:szCs w:val="28"/>
        </w:rPr>
        <w:t xml:space="preserve"> встановлено завдання </w:t>
      </w:r>
      <w:bookmarkStart w:id="0" w:name="n26"/>
      <w:bookmarkStart w:id="1" w:name="n28"/>
      <w:bookmarkEnd w:id="0"/>
      <w:bookmarkEnd w:id="1"/>
      <w:r w:rsidRPr="001E3E6A">
        <w:rPr>
          <w:rFonts w:ascii="Times New Roman" w:hAnsi="Times New Roman"/>
          <w:szCs w:val="28"/>
        </w:rPr>
        <w:t xml:space="preserve">розробити та подати на затвердження Верховній Раді України перелік акціонерних товариств, частка корпоративних прав, що належать державі, у статутних капіталах яких не може бути меншою ніж 50 відсотків + 1 акція, та акціонерних товариств, створених шляхом перетворення державних підприємств, частка корпоративних прав, що належать державі, у статутних капіталах яких не може бути меншою ніж 50 відсотків + </w:t>
      </w:r>
      <w:r>
        <w:rPr>
          <w:rFonts w:ascii="Times New Roman" w:hAnsi="Times New Roman"/>
          <w:szCs w:val="28"/>
        </w:rPr>
        <w:t xml:space="preserve">              </w:t>
      </w:r>
      <w:r w:rsidRPr="001E3E6A">
        <w:rPr>
          <w:rFonts w:ascii="Times New Roman" w:hAnsi="Times New Roman"/>
          <w:szCs w:val="28"/>
        </w:rPr>
        <w:t>1 акція.</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 xml:space="preserve">Конституцією України встановлено, що органи законодавчої, виконавчої та судової влади здійснюють свої повноваження у встановлених цією Конституцією межах і відповідно до законів України (стаття 6). </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Статтею 85 Конституції визначені повноваження Верховної Ради України, до яких, зокрема, належить затвердження переліку об’єктів права державної власності, що не підлягають приватизації.</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Відповідно до статті 4 Закону України «Про приватизацію державного і комунального майна» Верховна Рада України затверджує перелік об’єктів державної власності, що не підлягають приватизації, за поданням Кабінету Міністрів України.</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Формування за пропозицією суб'єктів управління переліку об'єктів права державної власності, що не підлягають приватизації, Законом України «Про управління об'єктами державної власності» віднесено до повноважень центрального органу виконавчої влади, що забезпечує формування та реалізує державну політику у сфері управління об'єктами державної власності.</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На сьогодні фактично склалася ситуація, коли за відсутності переліку об’єктів права державної власності, що не підлягають приватизації, питання захисту майнових інтересів держави в цій частині регулюється статтею 4 Закону України «Про приватизацію державного і комунального майна» шляхом визначення окремих категорій державного майна, що не підлягає приватизації.</w:t>
      </w:r>
    </w:p>
    <w:p w:rsidR="00A7415C" w:rsidRPr="00197CB5" w:rsidP="002F2E2C">
      <w:pPr>
        <w:bidi w:val="0"/>
        <w:spacing w:line="252" w:lineRule="auto"/>
        <w:jc w:val="both"/>
        <w:rPr>
          <w:rFonts w:ascii="Times New Roman" w:hAnsi="Times New Roman"/>
          <w:szCs w:val="28"/>
        </w:rPr>
      </w:pPr>
      <w:r>
        <w:rPr>
          <w:rFonts w:ascii="Times New Roman" w:hAnsi="Times New Roman"/>
          <w:szCs w:val="28"/>
        </w:rPr>
        <w:t xml:space="preserve">Крім того, відбулися </w:t>
      </w:r>
      <w:r w:rsidRPr="00197CB5">
        <w:rPr>
          <w:rFonts w:ascii="Times New Roman" w:hAnsi="Times New Roman"/>
          <w:szCs w:val="28"/>
        </w:rPr>
        <w:t>суттєві зміни як у сфері законодавчого регулювання, так і у фінансово-господарському становищі підприємств, включених до переліків.</w:t>
      </w:r>
    </w:p>
    <w:p w:rsidR="00A7415C" w:rsidRPr="00197CB5" w:rsidP="002F2E2C">
      <w:pPr>
        <w:bidi w:val="0"/>
        <w:spacing w:line="252" w:lineRule="auto"/>
        <w:jc w:val="both"/>
        <w:rPr>
          <w:rFonts w:ascii="Times New Roman" w:hAnsi="Times New Roman"/>
          <w:szCs w:val="28"/>
        </w:rPr>
      </w:pPr>
      <w:r w:rsidRPr="00197CB5">
        <w:rPr>
          <w:rFonts w:ascii="Times New Roman" w:hAnsi="Times New Roman"/>
          <w:szCs w:val="28"/>
        </w:rPr>
        <w:t>Станом на сьогодні, більшу їх частину ліквідова</w:t>
      </w:r>
      <w:r w:rsidR="004A1DB0">
        <w:rPr>
          <w:rFonts w:ascii="Times New Roman" w:hAnsi="Times New Roman"/>
          <w:szCs w:val="28"/>
        </w:rPr>
        <w:t>но, припинено чи реорганізовано</w:t>
      </w:r>
      <w:r w:rsidRPr="00197CB5">
        <w:rPr>
          <w:rFonts w:ascii="Times New Roman" w:hAnsi="Times New Roman"/>
          <w:szCs w:val="28"/>
        </w:rPr>
        <w:t xml:space="preserve"> (911 юридичних осіб, зокрема, ДП «Укршляхтехнологія», облавтодори, майнові комплекси підприємств залізничного транспорту з їх інфраструктурою, ДП «Державна лоцманська служба», обласні радіотелевізійні передавальні центри, ДП «Запорізьке консрукторське бюро «Іскра»,  </w:t>
      </w:r>
      <w:r w:rsidR="00972373">
        <w:rPr>
          <w:rFonts w:ascii="Times New Roman" w:hAnsi="Times New Roman"/>
          <w:szCs w:val="28"/>
        </w:rPr>
        <w:t xml:space="preserve">              </w:t>
      </w:r>
      <w:r w:rsidRPr="00197CB5">
        <w:rPr>
          <w:rFonts w:ascii="Times New Roman" w:hAnsi="Times New Roman"/>
          <w:szCs w:val="28"/>
        </w:rPr>
        <w:t>ДП «Трансаміак», Науково-виробниче підприємство «Машпроект», Проектно-конструкторське бюро «Прогрес», Виробниче об'єднання «Зоря»)</w:t>
      </w:r>
      <w:r w:rsidR="004A1DB0">
        <w:rPr>
          <w:rFonts w:ascii="Times New Roman" w:hAnsi="Times New Roman"/>
          <w:szCs w:val="28"/>
        </w:rPr>
        <w:t>,</w:t>
      </w:r>
      <w:r w:rsidRPr="00197CB5">
        <w:rPr>
          <w:rFonts w:ascii="Times New Roman" w:hAnsi="Times New Roman"/>
          <w:szCs w:val="28"/>
        </w:rPr>
        <w:t xml:space="preserve"> значна кількість підприємств, включених до переліків, перестала відповідати оновленим критеріям, або вони перебували у стані ліквідації (припинення).</w:t>
      </w:r>
    </w:p>
    <w:p w:rsidR="00A7415C" w:rsidRPr="003D6F0E" w:rsidP="002F2E2C">
      <w:pPr>
        <w:bidi w:val="0"/>
        <w:spacing w:line="252" w:lineRule="auto"/>
        <w:jc w:val="both"/>
        <w:rPr>
          <w:rFonts w:ascii="Times New Roman" w:hAnsi="Times New Roman"/>
          <w:szCs w:val="28"/>
        </w:rPr>
      </w:pPr>
      <w:r w:rsidRPr="003D6F0E">
        <w:rPr>
          <w:rFonts w:ascii="Times New Roman" w:hAnsi="Times New Roman"/>
          <w:szCs w:val="28"/>
        </w:rPr>
        <w:t>З метою оптимізації та зменшення навантаження на державний сектор економіки, а також посилення контролю держави за збереженням і використанням майна</w:t>
      </w:r>
      <w:r>
        <w:rPr>
          <w:rFonts w:ascii="Times New Roman" w:hAnsi="Times New Roman"/>
          <w:szCs w:val="28"/>
        </w:rPr>
        <w:t xml:space="preserve"> акціонерних товариств,</w:t>
      </w:r>
      <w:r w:rsidRPr="003D6F0E">
        <w:rPr>
          <w:rFonts w:ascii="Times New Roman" w:hAnsi="Times New Roman"/>
          <w:szCs w:val="28"/>
        </w:rPr>
        <w:t xml:space="preserve"> казенних та державних підприємств, установ і організацій, що не підлягають приватизації необхідним є оновлення переліку об’єктів державної власності, що не підлягають приватизації.</w:t>
      </w:r>
    </w:p>
    <w:p w:rsidR="00A7415C" w:rsidP="002F2E2C">
      <w:pPr>
        <w:bidi w:val="0"/>
        <w:spacing w:line="252" w:lineRule="auto"/>
        <w:rPr>
          <w:rFonts w:ascii="Times New Roman" w:hAnsi="Times New Roman"/>
          <w:b/>
          <w:sz w:val="12"/>
          <w:szCs w:val="12"/>
        </w:rPr>
      </w:pPr>
    </w:p>
    <w:p w:rsidR="00A7415C" w:rsidRPr="00A80C3C" w:rsidP="002F2E2C">
      <w:pPr>
        <w:bidi w:val="0"/>
        <w:spacing w:line="252" w:lineRule="auto"/>
        <w:rPr>
          <w:rFonts w:ascii="Times New Roman" w:hAnsi="Times New Roman"/>
          <w:b/>
          <w:sz w:val="12"/>
          <w:szCs w:val="12"/>
        </w:rPr>
      </w:pPr>
    </w:p>
    <w:p w:rsidR="00A7415C" w:rsidP="002F2E2C">
      <w:pPr>
        <w:numPr>
          <w:numId w:val="7"/>
        </w:numPr>
        <w:bidi w:val="0"/>
        <w:spacing w:line="252" w:lineRule="auto"/>
        <w:ind w:left="0" w:firstLine="709"/>
        <w:rPr>
          <w:rFonts w:ascii="Times New Roman" w:hAnsi="Times New Roman"/>
          <w:b/>
          <w:szCs w:val="28"/>
        </w:rPr>
      </w:pPr>
      <w:r w:rsidRPr="003D6F0E">
        <w:rPr>
          <w:rFonts w:ascii="Times New Roman" w:hAnsi="Times New Roman"/>
          <w:b/>
          <w:szCs w:val="28"/>
        </w:rPr>
        <w:t>Суть проекту акта</w:t>
      </w:r>
    </w:p>
    <w:p w:rsidR="00A7415C" w:rsidRPr="003D6F0E" w:rsidP="002F2E2C">
      <w:pPr>
        <w:bidi w:val="0"/>
        <w:spacing w:line="252" w:lineRule="auto"/>
        <w:jc w:val="both"/>
        <w:rPr>
          <w:rFonts w:ascii="Times New Roman" w:hAnsi="Times New Roman"/>
          <w:bCs/>
          <w:szCs w:val="28"/>
        </w:rPr>
      </w:pPr>
      <w:r w:rsidRPr="003D6F0E">
        <w:rPr>
          <w:rFonts w:ascii="Times New Roman" w:hAnsi="Times New Roman"/>
          <w:bCs/>
          <w:szCs w:val="28"/>
        </w:rPr>
        <w:t>Законопроектом пропонується затвердити переліки об’єктів права державної власності, що не підлягають приватизації, зокрема:</w:t>
      </w:r>
    </w:p>
    <w:p w:rsidR="00A7415C" w:rsidRPr="003D6F0E" w:rsidP="002F2E2C">
      <w:pPr>
        <w:bidi w:val="0"/>
        <w:spacing w:line="252" w:lineRule="auto"/>
        <w:jc w:val="both"/>
        <w:rPr>
          <w:rFonts w:ascii="Times New Roman" w:hAnsi="Times New Roman"/>
          <w:szCs w:val="28"/>
        </w:rPr>
      </w:pPr>
      <w:r w:rsidR="00CE6798">
        <w:rPr>
          <w:rFonts w:ascii="Times New Roman" w:hAnsi="Times New Roman"/>
          <w:szCs w:val="28"/>
        </w:rPr>
        <w:t>перелік акціонерних товариств</w:t>
      </w:r>
      <w:r w:rsidRPr="003D6F0E">
        <w:rPr>
          <w:rFonts w:ascii="Times New Roman" w:hAnsi="Times New Roman"/>
          <w:szCs w:val="28"/>
        </w:rPr>
        <w:t xml:space="preserve">, у статутних капіталах яких частка корпоративних прав, що належать державі, не може бути меншою </w:t>
      </w:r>
      <w:r w:rsidR="00CE6798">
        <w:rPr>
          <w:rFonts w:ascii="Times New Roman" w:hAnsi="Times New Roman"/>
          <w:szCs w:val="28"/>
        </w:rPr>
        <w:t xml:space="preserve">                   </w:t>
      </w:r>
      <w:r w:rsidRPr="003D6F0E">
        <w:rPr>
          <w:rFonts w:ascii="Times New Roman" w:hAnsi="Times New Roman"/>
          <w:szCs w:val="28"/>
        </w:rPr>
        <w:t>ніж 50 відсотків + 1 акція та не підлягає приватизації (додаток 1)</w:t>
      </w:r>
      <w:r w:rsidR="004A1DB0">
        <w:rPr>
          <w:rFonts w:ascii="Times New Roman" w:hAnsi="Times New Roman"/>
          <w:szCs w:val="28"/>
        </w:rPr>
        <w:t xml:space="preserve"> – 9</w:t>
      </w:r>
      <w:r w:rsidR="004D19CA">
        <w:rPr>
          <w:rFonts w:ascii="Times New Roman" w:hAnsi="Times New Roman"/>
          <w:szCs w:val="28"/>
        </w:rPr>
        <w:t xml:space="preserve"> об'єктів</w:t>
      </w:r>
      <w:r>
        <w:rPr>
          <w:rFonts w:ascii="Times New Roman" w:hAnsi="Times New Roman"/>
          <w:szCs w:val="28"/>
        </w:rPr>
        <w:t>;</w:t>
      </w:r>
    </w:p>
    <w:p w:rsidR="00A7415C" w:rsidP="002F2E2C">
      <w:pPr>
        <w:pStyle w:val="a3"/>
        <w:bidi w:val="0"/>
        <w:spacing w:before="0" w:line="252" w:lineRule="auto"/>
        <w:ind w:firstLine="709"/>
        <w:jc w:val="both"/>
        <w:rPr>
          <w:rFonts w:ascii="Times New Roman" w:hAnsi="Times New Roman"/>
          <w:sz w:val="28"/>
          <w:szCs w:val="28"/>
        </w:rPr>
      </w:pPr>
      <w:r w:rsidR="00AE0093">
        <w:rPr>
          <w:rFonts w:ascii="Times New Roman" w:hAnsi="Times New Roman"/>
          <w:sz w:val="28"/>
          <w:szCs w:val="28"/>
        </w:rPr>
        <w:t>перелік акціонерних товариств</w:t>
      </w:r>
      <w:r w:rsidRPr="003D6F0E">
        <w:rPr>
          <w:rFonts w:ascii="Times New Roman" w:hAnsi="Times New Roman"/>
          <w:sz w:val="28"/>
          <w:szCs w:val="28"/>
        </w:rPr>
        <w:t>, у статутних капіталах яких частка корпоративних прав, що належать державі, станов</w:t>
      </w:r>
      <w:r w:rsidR="00AE0093">
        <w:rPr>
          <w:rFonts w:ascii="Times New Roman" w:hAnsi="Times New Roman"/>
          <w:sz w:val="28"/>
          <w:szCs w:val="28"/>
        </w:rPr>
        <w:t>ить 100 відсотків, державних унітарних</w:t>
      </w:r>
      <w:r w:rsidR="00323109">
        <w:rPr>
          <w:rFonts w:ascii="Times New Roman" w:hAnsi="Times New Roman"/>
          <w:sz w:val="28"/>
          <w:szCs w:val="28"/>
        </w:rPr>
        <w:t xml:space="preserve"> та казенних підприємств</w:t>
      </w:r>
      <w:r w:rsidRPr="003D6F0E">
        <w:rPr>
          <w:rFonts w:ascii="Times New Roman" w:hAnsi="Times New Roman"/>
          <w:sz w:val="28"/>
          <w:szCs w:val="28"/>
        </w:rPr>
        <w:t xml:space="preserve">, що не підлягають приватизації </w:t>
      </w:r>
      <w:r w:rsidR="00972373">
        <w:rPr>
          <w:rFonts w:ascii="Times New Roman" w:hAnsi="Times New Roman"/>
          <w:sz w:val="28"/>
          <w:szCs w:val="28"/>
        </w:rPr>
        <w:t>(додаток 2) – 101 об'єкт</w:t>
      </w:r>
      <w:r w:rsidR="00D01FFA">
        <w:rPr>
          <w:rFonts w:ascii="Times New Roman" w:hAnsi="Times New Roman"/>
          <w:sz w:val="28"/>
          <w:szCs w:val="28"/>
        </w:rPr>
        <w:t>;</w:t>
      </w:r>
    </w:p>
    <w:p w:rsidR="00D01FFA" w:rsidP="002F2E2C">
      <w:pPr>
        <w:pStyle w:val="a3"/>
        <w:bidi w:val="0"/>
        <w:spacing w:before="0" w:line="252" w:lineRule="auto"/>
        <w:ind w:firstLine="709"/>
        <w:jc w:val="both"/>
        <w:rPr>
          <w:rFonts w:ascii="Times New Roman" w:hAnsi="Times New Roman"/>
          <w:sz w:val="28"/>
          <w:szCs w:val="28"/>
        </w:rPr>
      </w:pPr>
      <w:r w:rsidR="00AB5964">
        <w:rPr>
          <w:rFonts w:ascii="Times New Roman" w:hAnsi="Times New Roman"/>
          <w:sz w:val="28"/>
          <w:szCs w:val="28"/>
        </w:rPr>
        <w:t>перелік об'єктів</w:t>
      </w:r>
      <w:r>
        <w:rPr>
          <w:rFonts w:ascii="Times New Roman" w:hAnsi="Times New Roman"/>
          <w:sz w:val="28"/>
          <w:szCs w:val="28"/>
        </w:rPr>
        <w:t xml:space="preserve"> культури та спорту, що не підлягають приватизації (</w:t>
      </w:r>
      <w:r w:rsidR="004D19CA">
        <w:rPr>
          <w:rFonts w:ascii="Times New Roman" w:hAnsi="Times New Roman"/>
          <w:sz w:val="28"/>
          <w:szCs w:val="28"/>
        </w:rPr>
        <w:t xml:space="preserve">додаток 3) – </w:t>
      </w:r>
      <w:r w:rsidR="00972373">
        <w:rPr>
          <w:rFonts w:ascii="Times New Roman" w:hAnsi="Times New Roman"/>
          <w:sz w:val="28"/>
          <w:szCs w:val="28"/>
        </w:rPr>
        <w:t>109</w:t>
      </w:r>
      <w:r>
        <w:rPr>
          <w:rFonts w:ascii="Times New Roman" w:hAnsi="Times New Roman"/>
          <w:sz w:val="28"/>
          <w:szCs w:val="28"/>
        </w:rPr>
        <w:t xml:space="preserve"> об'єктів.</w:t>
      </w:r>
    </w:p>
    <w:p w:rsidR="00A7415C" w:rsidRPr="0047316D"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Об'єкти включалися до переліків за такою процедурою:</w:t>
      </w:r>
    </w:p>
    <w:p w:rsidR="00A7415C" w:rsidRPr="0047316D"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1)</w:t>
        <w:tab/>
        <w:t>відповідно до критеріїв щодо заборони приватизації, встановлених</w:t>
      </w:r>
      <w:r>
        <w:rPr>
          <w:rFonts w:ascii="Times New Roman" w:hAnsi="Times New Roman"/>
          <w:sz w:val="28"/>
          <w:szCs w:val="28"/>
        </w:rPr>
        <w:t xml:space="preserve"> </w:t>
      </w:r>
      <w:r w:rsidRPr="0047316D">
        <w:rPr>
          <w:rFonts w:ascii="Times New Roman" w:hAnsi="Times New Roman"/>
          <w:sz w:val="28"/>
          <w:szCs w:val="28"/>
        </w:rPr>
        <w:t>статтею 4 Закон України «Про приватизацію державного і комунального майна»;</w:t>
      </w:r>
    </w:p>
    <w:p w:rsidR="00A7415C" w:rsidRPr="0047316D"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2)</w:t>
        <w:tab/>
        <w:t>з урахуванням пропозицій суб'єктів управління об'єктами державної</w:t>
      </w:r>
      <w:r>
        <w:rPr>
          <w:rFonts w:ascii="Times New Roman" w:hAnsi="Times New Roman"/>
          <w:sz w:val="28"/>
          <w:szCs w:val="28"/>
        </w:rPr>
        <w:t xml:space="preserve"> </w:t>
      </w:r>
      <w:r w:rsidRPr="0047316D">
        <w:rPr>
          <w:rFonts w:ascii="Times New Roman" w:hAnsi="Times New Roman"/>
          <w:sz w:val="28"/>
          <w:szCs w:val="28"/>
        </w:rPr>
        <w:t>власності, що надавалися в рамках групування державних підприємств за переліками відповідно до стратегічного бачення поводження з ними, тобто, до переліку включалися ті об'єкти, що в силу цього документу планово передбачалося залишити у державній власності.</w:t>
      </w:r>
    </w:p>
    <w:p w:rsidR="00A7415C" w:rsidRPr="0047316D" w:rsidP="002F2E2C">
      <w:pPr>
        <w:pStyle w:val="a3"/>
        <w:bidi w:val="0"/>
        <w:spacing w:before="0" w:line="252" w:lineRule="auto"/>
        <w:ind w:firstLine="709"/>
        <w:jc w:val="both"/>
        <w:rPr>
          <w:rFonts w:ascii="Times New Roman" w:hAnsi="Times New Roman"/>
          <w:i/>
          <w:sz w:val="24"/>
          <w:szCs w:val="24"/>
        </w:rPr>
      </w:pPr>
      <w:r w:rsidRPr="0047316D">
        <w:rPr>
          <w:rFonts w:ascii="Times New Roman" w:hAnsi="Times New Roman"/>
          <w:i/>
          <w:sz w:val="24"/>
          <w:szCs w:val="24"/>
        </w:rPr>
        <w:t>Довідково:</w:t>
      </w:r>
    </w:p>
    <w:p w:rsidR="00A7415C" w:rsidRPr="0047316D" w:rsidP="002F2E2C">
      <w:pPr>
        <w:pStyle w:val="a3"/>
        <w:bidi w:val="0"/>
        <w:spacing w:before="0" w:line="252" w:lineRule="auto"/>
        <w:ind w:firstLine="709"/>
        <w:jc w:val="both"/>
        <w:rPr>
          <w:rFonts w:ascii="Times New Roman" w:hAnsi="Times New Roman"/>
          <w:i/>
          <w:sz w:val="24"/>
          <w:szCs w:val="24"/>
        </w:rPr>
      </w:pPr>
      <w:r w:rsidRPr="0047316D">
        <w:rPr>
          <w:rFonts w:ascii="Times New Roman" w:hAnsi="Times New Roman"/>
          <w:i/>
          <w:sz w:val="24"/>
          <w:szCs w:val="24"/>
        </w:rPr>
        <w:t>На офіційному веб-сайті Міністерства у підрубриці «Стратегічне бачення управління державними підприємствами» рубрики «Реформа держпідприємств» розміщені підтримані 04.07.2017 на засіданні Кабінету Міністрів України та скориговані у подальшому після опрацювання наданих суб’єктами управління об’єктами державної власності пропозицій переліки об’єктів державної власності.</w:t>
      </w:r>
    </w:p>
    <w:p w:rsidR="00A7415C" w:rsidRPr="0047316D"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Таким чином, до зазначених переліків включені об’єкти, функції яких не можуть у повній мірі виконуватись суб’єктами господарювання недержавного</w:t>
      </w:r>
      <w:r>
        <w:rPr>
          <w:rFonts w:ascii="Times New Roman" w:hAnsi="Times New Roman"/>
          <w:sz w:val="28"/>
          <w:szCs w:val="28"/>
        </w:rPr>
        <w:t xml:space="preserve"> </w:t>
      </w:r>
      <w:r w:rsidRPr="0047316D">
        <w:rPr>
          <w:rFonts w:ascii="Times New Roman" w:hAnsi="Times New Roman"/>
          <w:sz w:val="28"/>
          <w:szCs w:val="28"/>
        </w:rPr>
        <w:t>сектору:</w:t>
      </w:r>
    </w:p>
    <w:p w:rsidR="00A7415C"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 xml:space="preserve">підприємства, що забезпечують енергетичну незалежність та обороноздатність держави; </w:t>
      </w:r>
    </w:p>
    <w:p w:rsidR="00A7415C"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 xml:space="preserve">є природними монополіями; </w:t>
      </w:r>
    </w:p>
    <w:p w:rsidR="00A7415C" w:rsidRPr="0047316D" w:rsidP="002F2E2C">
      <w:pPr>
        <w:pStyle w:val="a3"/>
        <w:bidi w:val="0"/>
        <w:spacing w:before="0" w:line="252" w:lineRule="auto"/>
        <w:ind w:firstLine="709"/>
        <w:jc w:val="both"/>
        <w:rPr>
          <w:rFonts w:ascii="Times New Roman" w:hAnsi="Times New Roman"/>
          <w:sz w:val="28"/>
          <w:szCs w:val="28"/>
        </w:rPr>
      </w:pPr>
      <w:r w:rsidRPr="0047316D">
        <w:rPr>
          <w:rFonts w:ascii="Times New Roman" w:hAnsi="Times New Roman"/>
          <w:sz w:val="28"/>
          <w:szCs w:val="28"/>
        </w:rPr>
        <w:t>діяльність яких має критично важливе значення для суспільства.</w:t>
      </w:r>
    </w:p>
    <w:p w:rsidR="00A7415C" w:rsidRPr="005F7A08" w:rsidP="002F2E2C">
      <w:pPr>
        <w:pStyle w:val="a3"/>
        <w:bidi w:val="0"/>
        <w:spacing w:before="0" w:line="252" w:lineRule="auto"/>
        <w:ind w:firstLine="709"/>
        <w:jc w:val="both"/>
        <w:rPr>
          <w:rFonts w:ascii="Times New Roman" w:hAnsi="Times New Roman"/>
          <w:sz w:val="28"/>
          <w:szCs w:val="28"/>
          <w:lang w:val="ru-RU" w:eastAsia="en-US"/>
        </w:rPr>
      </w:pPr>
      <w:r>
        <w:rPr>
          <w:rFonts w:ascii="Times New Roman" w:hAnsi="Times New Roman"/>
          <w:sz w:val="28"/>
          <w:szCs w:val="28"/>
          <w:lang w:eastAsia="en-US"/>
        </w:rPr>
        <w:t xml:space="preserve">Крім того, законопроектом передбачається, що </w:t>
      </w:r>
      <w:r w:rsidRPr="005F7A08">
        <w:rPr>
          <w:rFonts w:ascii="Times New Roman" w:hAnsi="Times New Roman"/>
          <w:sz w:val="28"/>
          <w:szCs w:val="28"/>
          <w:lang w:eastAsia="en-US"/>
        </w:rPr>
        <w:t xml:space="preserve">у разі прийняття рішення про зменшення у встановленому законодавством порядку частки корпоративних прав, що належать державі у статутному капіталі акціонерних товариств, зазначених у додатку 2 до цього Закону, а також про перетворення державних унітарних підприємств, зазначених у цьому додатку, в акціонерні товариства, частка корпоративних прав, що належать державі у статутному капіталі таких товариств, не може бути </w:t>
      </w:r>
      <w:r w:rsidRPr="005F7A08">
        <w:rPr>
          <w:rFonts w:ascii="Times New Roman" w:hAnsi="Times New Roman"/>
          <w:sz w:val="28"/>
          <w:szCs w:val="28"/>
        </w:rPr>
        <w:t>меншою ніж 50 відсотків + 1 акція та не підлягає приватизації</w:t>
      </w:r>
      <w:r w:rsidRPr="005F7A08">
        <w:rPr>
          <w:rFonts w:ascii="Times New Roman" w:hAnsi="Times New Roman"/>
          <w:sz w:val="28"/>
          <w:szCs w:val="28"/>
          <w:lang w:eastAsia="en-US"/>
        </w:rPr>
        <w:t>;</w:t>
      </w:r>
      <w:r w:rsidRPr="005F7A08">
        <w:rPr>
          <w:rFonts w:ascii="Times New Roman" w:hAnsi="Times New Roman"/>
          <w:sz w:val="28"/>
          <w:szCs w:val="28"/>
          <w:lang w:val="ru-RU" w:eastAsia="en-US"/>
        </w:rPr>
        <w:t xml:space="preserve"> </w:t>
      </w:r>
    </w:p>
    <w:p w:rsidR="00A7415C" w:rsidRPr="003D6F0E" w:rsidP="002F2E2C">
      <w:pPr>
        <w:pStyle w:val="a3"/>
        <w:bidi w:val="0"/>
        <w:spacing w:before="0" w:line="252" w:lineRule="auto"/>
        <w:ind w:firstLine="709"/>
        <w:jc w:val="both"/>
        <w:rPr>
          <w:rStyle w:val="rvts9"/>
          <w:rFonts w:ascii="Times New Roman" w:hAnsi="Times New Roman"/>
          <w:bCs/>
          <w:color w:val="000000"/>
          <w:sz w:val="28"/>
          <w:szCs w:val="28"/>
        </w:rPr>
      </w:pPr>
      <w:r w:rsidRPr="003D6F0E">
        <w:rPr>
          <w:rFonts w:ascii="Times New Roman" w:hAnsi="Times New Roman"/>
          <w:sz w:val="28"/>
          <w:szCs w:val="28"/>
        </w:rPr>
        <w:t xml:space="preserve">Також законопроектом передбачається викласти у новій редакції пункт 3 розділу III «Прикінцеві та перехідні положення» Закону </w:t>
      </w:r>
      <w:r w:rsidRPr="003D6F0E">
        <w:rPr>
          <w:rStyle w:val="rvts9"/>
          <w:rFonts w:ascii="Times New Roman" w:hAnsi="Times New Roman"/>
          <w:bCs/>
          <w:color w:val="000000"/>
          <w:sz w:val="28"/>
          <w:szCs w:val="28"/>
        </w:rPr>
        <w:t>України «Про визнання таким, що втратив чинність, Закону України «Про перелік об'єктів права державної власності, що не підлягають приватизації».</w:t>
      </w:r>
    </w:p>
    <w:p w:rsidR="00A7415C" w:rsidP="002F2E2C">
      <w:pPr>
        <w:autoSpaceDE w:val="0"/>
        <w:autoSpaceDN w:val="0"/>
        <w:bidi w:val="0"/>
        <w:adjustRightInd w:val="0"/>
        <w:spacing w:line="252" w:lineRule="auto"/>
        <w:jc w:val="both"/>
        <w:rPr>
          <w:rFonts w:ascii="Times New Roman" w:hAnsi="Times New Roman"/>
          <w:szCs w:val="28"/>
          <w:lang w:eastAsia="uk-UA"/>
        </w:rPr>
      </w:pPr>
      <w:r w:rsidRPr="003D6F0E">
        <w:rPr>
          <w:rStyle w:val="rvts9"/>
          <w:rFonts w:ascii="Times New Roman" w:hAnsi="Times New Roman"/>
          <w:bCs/>
          <w:color w:val="000000"/>
          <w:szCs w:val="28"/>
        </w:rPr>
        <w:t xml:space="preserve">Так, </w:t>
      </w:r>
      <w:r w:rsidRPr="003D6F0E">
        <w:rPr>
          <w:rFonts w:ascii="Times New Roman" w:hAnsi="Times New Roman"/>
          <w:szCs w:val="28"/>
          <w:lang w:eastAsia="uk-UA"/>
        </w:rPr>
        <w:t xml:space="preserve">статтею </w:t>
      </w:r>
      <w:r w:rsidRPr="00E0315B">
        <w:rPr>
          <w:rFonts w:ascii="Times New Roman" w:hAnsi="Times New Roman"/>
          <w:szCs w:val="28"/>
          <w:lang w:eastAsia="uk-UA"/>
        </w:rPr>
        <w:t>129</w:t>
      </w:r>
      <w:r w:rsidRPr="00E0315B">
        <w:rPr>
          <w:rFonts w:ascii="Times New Roman" w:hAnsi="Times New Roman"/>
          <w:szCs w:val="28"/>
          <w:vertAlign w:val="superscript"/>
          <w:lang w:eastAsia="uk-UA"/>
        </w:rPr>
        <w:t>1</w:t>
      </w:r>
      <w:r w:rsidRPr="003D6F0E">
        <w:rPr>
          <w:rFonts w:ascii="Times New Roman" w:hAnsi="Times New Roman"/>
          <w:sz w:val="18"/>
          <w:szCs w:val="18"/>
          <w:lang w:eastAsia="uk-UA"/>
        </w:rPr>
        <w:t xml:space="preserve"> </w:t>
      </w:r>
      <w:r w:rsidRPr="003D6F0E">
        <w:rPr>
          <w:rFonts w:ascii="Times New Roman" w:hAnsi="Times New Roman"/>
          <w:szCs w:val="28"/>
          <w:lang w:eastAsia="uk-UA"/>
        </w:rPr>
        <w:t>Конституції України закріплюється принцип обов’язковості виконання судового рішення.</w:t>
      </w:r>
    </w:p>
    <w:p w:rsidR="00A7415C" w:rsidRPr="003D6F0E"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Крім того, відповідно до статті 2 Закону України «Про гарантії держави</w:t>
      </w:r>
      <w:r>
        <w:rPr>
          <w:rFonts w:ascii="Times New Roman" w:hAnsi="Times New Roman"/>
          <w:szCs w:val="28"/>
          <w:lang w:eastAsia="uk-UA"/>
        </w:rPr>
        <w:t xml:space="preserve"> </w:t>
      </w:r>
      <w:r w:rsidRPr="003D6F0E">
        <w:rPr>
          <w:rFonts w:ascii="Times New Roman" w:hAnsi="Times New Roman"/>
          <w:szCs w:val="28"/>
          <w:lang w:eastAsia="uk-UA"/>
        </w:rPr>
        <w:t>щодо виконання судових рішень» держава гарантує виконання рішення суду</w:t>
      </w:r>
      <w:r>
        <w:rPr>
          <w:rFonts w:ascii="Times New Roman" w:hAnsi="Times New Roman"/>
          <w:szCs w:val="28"/>
          <w:lang w:eastAsia="uk-UA"/>
        </w:rPr>
        <w:t xml:space="preserve"> </w:t>
      </w:r>
      <w:r w:rsidRPr="003D6F0E">
        <w:rPr>
          <w:rFonts w:ascii="Times New Roman" w:hAnsi="Times New Roman"/>
          <w:szCs w:val="28"/>
          <w:lang w:eastAsia="uk-UA"/>
        </w:rPr>
        <w:t>про стягнення коштів та зобов’язання вчинити певні дії щодо майна, боржником за яким є: державний орган; державні підприємство, установа, організація; юридична особа, примусова реалізація майна якої забороняється відповідно до законодавства.</w:t>
      </w:r>
    </w:p>
    <w:p w:rsidR="00A7415C" w:rsidRPr="003D6F0E"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Згідно з положеннями статті 4 вказаного Закону виконання рішень суду про стягнення коштів з державного підприємства або юридичної особи, примусова реалізація майна якої забороняється відповідно до законодавства, здійснюється в порядку, визначеному Законом України «Про виконавче провадження», з урахуванням особливостей, встановлених цим Законом.</w:t>
      </w:r>
    </w:p>
    <w:p w:rsidR="00A7415C" w:rsidRPr="003D6F0E"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Так, у разі якщо рішення суду про стягнення коштів з державного підприємства або юридичної особи, примусова реалізація майна якої забороняється відповідно до законодавства, не виконано протягом шести місяців з дня винесення постанови про відкриття виконавчого провадження, його виконання здійснюється за рахунок коштів, передбачених за бюджетною програмою для забезпечення виконання рішень суду.</w:t>
      </w:r>
    </w:p>
    <w:p w:rsidR="00A7415C" w:rsidRPr="003D6F0E"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Зазначене може призвести до додаткового навантаження на державний бюджет.</w:t>
      </w:r>
    </w:p>
    <w:p w:rsidR="00A7415C" w:rsidRPr="003D6F0E"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При цьому, на сьогодні законодавством встановлені запобіжники від знищення державних підприємств під час примусового стягнення боргів та закріплено можливості для належного функціонування об’єктів права державної власності.</w:t>
      </w:r>
    </w:p>
    <w:p w:rsidR="00A7415C" w:rsidP="002F2E2C">
      <w:pPr>
        <w:autoSpaceDE w:val="0"/>
        <w:autoSpaceDN w:val="0"/>
        <w:bidi w:val="0"/>
        <w:adjustRightInd w:val="0"/>
        <w:spacing w:line="252" w:lineRule="auto"/>
        <w:jc w:val="both"/>
        <w:rPr>
          <w:rFonts w:ascii="Times New Roman" w:hAnsi="Times New Roman"/>
          <w:szCs w:val="28"/>
          <w:lang w:eastAsia="uk-UA"/>
        </w:rPr>
      </w:pPr>
      <w:r w:rsidRPr="003D6F0E">
        <w:rPr>
          <w:rFonts w:ascii="Times New Roman" w:hAnsi="Times New Roman"/>
          <w:szCs w:val="28"/>
          <w:lang w:eastAsia="uk-UA"/>
        </w:rPr>
        <w:t>Так, Законом України «Про введення мораторію на примусову реалізацію майна» з метою забезпечення економічної безпеки держави, недопущення руйнування цілісних майнових комплексів державних підприємств встановлено мораторій на застосування примусової реалізації майна державних підприємств та господарських товариств, у статутних капіталах яких частка держави становить не менше 25 відсотків.</w:t>
      </w:r>
    </w:p>
    <w:p w:rsidR="00A7415C" w:rsidRPr="002F2E2C" w:rsidP="002F2E2C">
      <w:pPr>
        <w:autoSpaceDE w:val="0"/>
        <w:autoSpaceDN w:val="0"/>
        <w:bidi w:val="0"/>
        <w:adjustRightInd w:val="0"/>
        <w:spacing w:line="252" w:lineRule="auto"/>
        <w:jc w:val="both"/>
        <w:rPr>
          <w:rFonts w:ascii="Times New Roman" w:hAnsi="Times New Roman"/>
          <w:szCs w:val="28"/>
          <w:lang w:eastAsia="uk-UA"/>
        </w:rPr>
      </w:pPr>
    </w:p>
    <w:p w:rsidR="00A7415C" w:rsidRPr="003D6F0E" w:rsidP="002F2E2C">
      <w:pPr>
        <w:pStyle w:val="BodyText"/>
        <w:numPr>
          <w:numId w:val="6"/>
        </w:numPr>
        <w:bidi w:val="0"/>
        <w:spacing w:line="252" w:lineRule="auto"/>
        <w:rPr>
          <w:rFonts w:ascii="Times New Roman" w:hAnsi="Times New Roman"/>
          <w:szCs w:val="28"/>
        </w:rPr>
      </w:pPr>
      <w:r w:rsidRPr="003D6F0E">
        <w:rPr>
          <w:rFonts w:ascii="Times New Roman" w:hAnsi="Times New Roman"/>
          <w:szCs w:val="28"/>
        </w:rPr>
        <w:t>Вплив на бюджет</w:t>
      </w:r>
    </w:p>
    <w:p w:rsidR="00A7415C" w:rsidRPr="003D6F0E" w:rsidP="002F2E2C">
      <w:pPr>
        <w:pStyle w:val="BodyText"/>
        <w:bidi w:val="0"/>
        <w:spacing w:line="252" w:lineRule="auto"/>
        <w:ind w:firstLine="709"/>
        <w:rPr>
          <w:rFonts w:ascii="Times New Roman" w:hAnsi="Times New Roman"/>
          <w:b w:val="0"/>
          <w:szCs w:val="28"/>
        </w:rPr>
      </w:pPr>
      <w:r w:rsidRPr="003D6F0E">
        <w:rPr>
          <w:rFonts w:ascii="Times New Roman" w:hAnsi="Times New Roman"/>
          <w:b w:val="0"/>
          <w:szCs w:val="28"/>
        </w:rPr>
        <w:t>Реалізація законопроекту не потребує фінансування з державного чи місцевого бюджетів.</w:t>
      </w:r>
    </w:p>
    <w:p w:rsidR="00A7415C" w:rsidRPr="002F2E2C" w:rsidP="002F2E2C">
      <w:pPr>
        <w:pStyle w:val="BodyText"/>
        <w:bidi w:val="0"/>
        <w:spacing w:line="252" w:lineRule="auto"/>
        <w:ind w:firstLine="709"/>
        <w:rPr>
          <w:rFonts w:ascii="Times New Roman" w:hAnsi="Times New Roman"/>
          <w:b w:val="0"/>
          <w:szCs w:val="28"/>
        </w:rPr>
      </w:pPr>
    </w:p>
    <w:p w:rsidR="00A7415C" w:rsidRPr="003D6F0E" w:rsidP="002F2E2C">
      <w:pPr>
        <w:numPr>
          <w:numId w:val="6"/>
        </w:numPr>
        <w:bidi w:val="0"/>
        <w:spacing w:line="252" w:lineRule="auto"/>
        <w:jc w:val="both"/>
        <w:rPr>
          <w:rFonts w:ascii="Times New Roman" w:hAnsi="Times New Roman"/>
          <w:b/>
          <w:szCs w:val="28"/>
        </w:rPr>
      </w:pPr>
      <w:r w:rsidRPr="003D6F0E">
        <w:rPr>
          <w:rFonts w:ascii="Times New Roman" w:hAnsi="Times New Roman"/>
          <w:b/>
          <w:szCs w:val="28"/>
        </w:rPr>
        <w:t>Позиція заінтересованих сторін</w:t>
      </w:r>
    </w:p>
    <w:p w:rsidR="00A7415C" w:rsidP="002F2E2C">
      <w:pPr>
        <w:bidi w:val="0"/>
        <w:spacing w:line="252" w:lineRule="auto"/>
        <w:jc w:val="both"/>
        <w:rPr>
          <w:rFonts w:ascii="Times New Roman" w:hAnsi="Times New Roman"/>
          <w:szCs w:val="28"/>
        </w:rPr>
      </w:pPr>
      <w:r w:rsidRPr="003D6F0E">
        <w:rPr>
          <w:rFonts w:ascii="Times New Roman" w:hAnsi="Times New Roman"/>
          <w:szCs w:val="28"/>
        </w:rPr>
        <w:t>Законопроект не стосується питань функціонування місцевого самоврядування, прав та інтересів територіальних громад, місцевого і регіонального розвитку, соціально-трудової сфери, прав осіб з інвалідністю та сфери наукової та науково-технічної діяльності.</w:t>
      </w:r>
    </w:p>
    <w:p w:rsidR="002F2E2C" w:rsidP="002F2E2C">
      <w:pPr>
        <w:numPr>
          <w:numId w:val="6"/>
        </w:numPr>
        <w:bidi w:val="0"/>
        <w:spacing w:line="252" w:lineRule="auto"/>
        <w:jc w:val="both"/>
        <w:rPr>
          <w:rFonts w:ascii="Times New Roman" w:hAnsi="Times New Roman"/>
          <w:b/>
          <w:szCs w:val="28"/>
        </w:rPr>
      </w:pPr>
    </w:p>
    <w:p w:rsidR="00A7415C" w:rsidRPr="003D6F0E" w:rsidP="002F2E2C">
      <w:pPr>
        <w:numPr>
          <w:numId w:val="6"/>
        </w:numPr>
        <w:bidi w:val="0"/>
        <w:spacing w:line="252" w:lineRule="auto"/>
        <w:jc w:val="both"/>
        <w:rPr>
          <w:rFonts w:ascii="Times New Roman" w:hAnsi="Times New Roman"/>
          <w:b/>
          <w:szCs w:val="28"/>
        </w:rPr>
      </w:pPr>
      <w:r>
        <w:rPr>
          <w:rFonts w:ascii="Times New Roman" w:hAnsi="Times New Roman"/>
          <w:b/>
          <w:szCs w:val="28"/>
        </w:rPr>
        <w:t>П</w:t>
      </w:r>
      <w:r w:rsidRPr="003D6F0E">
        <w:rPr>
          <w:rFonts w:ascii="Times New Roman" w:hAnsi="Times New Roman"/>
          <w:b/>
          <w:szCs w:val="28"/>
        </w:rPr>
        <w:t>рогноз впливу</w:t>
      </w:r>
    </w:p>
    <w:p w:rsidR="00A7415C" w:rsidP="002F2E2C">
      <w:pPr>
        <w:pStyle w:val="BodyTextIndent2"/>
        <w:bidi w:val="0"/>
        <w:spacing w:line="252" w:lineRule="auto"/>
        <w:ind w:firstLine="709"/>
        <w:rPr>
          <w:rFonts w:ascii="Times New Roman" w:hAnsi="Times New Roman"/>
          <w:szCs w:val="28"/>
        </w:rPr>
      </w:pPr>
      <w:r w:rsidRPr="003D6F0E">
        <w:rPr>
          <w:rFonts w:ascii="Times New Roman" w:hAnsi="Times New Roman"/>
          <w:szCs w:val="28"/>
        </w:rPr>
        <w:t>Прийняття законопроекту сприятиме залученню інвестицій в економіку України, зняттю обмежень інвестиційної діяльності в ринковому середовищі та водночас убезпечить дійсно важливі для розвитку України об’єкти права державної власності від необґрунтованої та такої, що суперечить інтересам Українського народу, приватизації та забезпечить їх збереження для майбутніх поколінь.</w:t>
      </w:r>
    </w:p>
    <w:p w:rsidR="002F2E2C" w:rsidRPr="002F2E2C" w:rsidP="002F2E2C">
      <w:pPr>
        <w:pStyle w:val="BodyTextIndent2"/>
        <w:bidi w:val="0"/>
        <w:spacing w:line="252" w:lineRule="auto"/>
        <w:ind w:firstLine="709"/>
        <w:rPr>
          <w:rFonts w:ascii="Times New Roman" w:hAnsi="Times New Roman"/>
          <w:szCs w:val="28"/>
        </w:rPr>
      </w:pPr>
    </w:p>
    <w:p w:rsidR="00A7415C" w:rsidP="002F2E2C">
      <w:pPr>
        <w:numPr>
          <w:numId w:val="6"/>
        </w:numPr>
        <w:bidi w:val="0"/>
        <w:spacing w:line="252" w:lineRule="auto"/>
        <w:jc w:val="both"/>
        <w:rPr>
          <w:rFonts w:ascii="Times New Roman" w:hAnsi="Times New Roman"/>
          <w:b/>
          <w:szCs w:val="28"/>
        </w:rPr>
      </w:pPr>
      <w:r w:rsidRPr="003D6F0E">
        <w:rPr>
          <w:rFonts w:ascii="Times New Roman" w:hAnsi="Times New Roman"/>
          <w:b/>
          <w:szCs w:val="28"/>
        </w:rPr>
        <w:t>Позиція заінтересованих органів</w:t>
      </w:r>
    </w:p>
    <w:p w:rsidR="00A7415C" w:rsidRPr="0010769D" w:rsidP="002F2E2C">
      <w:pPr>
        <w:bidi w:val="0"/>
        <w:spacing w:line="252" w:lineRule="auto"/>
        <w:jc w:val="both"/>
        <w:rPr>
          <w:rFonts w:ascii="Times New Roman" w:hAnsi="Times New Roman"/>
          <w:szCs w:val="28"/>
        </w:rPr>
      </w:pPr>
      <w:r w:rsidRPr="0010769D">
        <w:rPr>
          <w:rFonts w:ascii="Times New Roman" w:hAnsi="Times New Roman"/>
          <w:szCs w:val="28"/>
        </w:rPr>
        <w:t>Законопроект було подано на розгляд Кабінету Міністрів України листом 24.12.2019 № 3212-01/56045-01.</w:t>
      </w:r>
    </w:p>
    <w:p w:rsidR="00A7415C" w:rsidRPr="00316A72" w:rsidP="002F2E2C">
      <w:pPr>
        <w:bidi w:val="0"/>
        <w:spacing w:line="252" w:lineRule="auto"/>
        <w:jc w:val="both"/>
        <w:rPr>
          <w:rFonts w:ascii="Times New Roman" w:hAnsi="Times New Roman"/>
          <w:bCs/>
          <w:szCs w:val="28"/>
        </w:rPr>
      </w:pPr>
      <w:r w:rsidRPr="00316A72">
        <w:rPr>
          <w:rFonts w:ascii="Times New Roman" w:hAnsi="Times New Roman"/>
          <w:bCs/>
          <w:szCs w:val="28"/>
        </w:rPr>
        <w:t xml:space="preserve">27.12.2019 законопроект розглянуто на засідання Кабінету Міністрів України та доручено Мінекономіки разом із заінтересованими органами виконавчої влади доопрацювати законопроект з урахуванням </w:t>
      </w:r>
      <w:r>
        <w:rPr>
          <w:rFonts w:ascii="Times New Roman" w:hAnsi="Times New Roman"/>
          <w:bCs/>
          <w:szCs w:val="28"/>
        </w:rPr>
        <w:t>пропозицій центральних органів виконавчої влади.</w:t>
      </w:r>
      <w:r w:rsidRPr="00316A72">
        <w:rPr>
          <w:rFonts w:ascii="Times New Roman" w:hAnsi="Times New Roman"/>
          <w:bCs/>
          <w:szCs w:val="28"/>
        </w:rPr>
        <w:t>.</w:t>
      </w:r>
    </w:p>
    <w:p w:rsidR="00A7415C" w:rsidP="002F2E2C">
      <w:pPr>
        <w:bidi w:val="0"/>
        <w:spacing w:line="252" w:lineRule="auto"/>
        <w:jc w:val="both"/>
        <w:rPr>
          <w:rFonts w:ascii="Times New Roman" w:hAnsi="Times New Roman"/>
          <w:b/>
          <w:szCs w:val="28"/>
        </w:rPr>
      </w:pPr>
      <w:r w:rsidRPr="00316A72">
        <w:rPr>
          <w:rFonts w:ascii="Times New Roman" w:hAnsi="Times New Roman"/>
          <w:bCs/>
          <w:szCs w:val="28"/>
        </w:rPr>
        <w:t>08.01.2020 на виконання зазначеного рішення Кабінету Міністрів України Мінекономіки як головним розробником законопроекту було проведено узгоджувальну нараду із співвиконавцями, за результатами якої законопроект доопрацьовано та 09.01.2020 надіслано на погодження заінтересованим</w:t>
      </w:r>
      <w:r w:rsidRPr="007C503C">
        <w:rPr>
          <w:rFonts w:ascii="Times New Roman" w:hAnsi="Times New Roman"/>
          <w:bCs/>
          <w:szCs w:val="28"/>
        </w:rPr>
        <w:t xml:space="preserve"> органам із пропозицією погодити його у дводенний строк та на правову експертизу до Мін'юсту.</w:t>
      </w:r>
      <w:r w:rsidRPr="0010769D">
        <w:rPr>
          <w:rFonts w:ascii="Times New Roman" w:hAnsi="Times New Roman"/>
          <w:b/>
          <w:szCs w:val="28"/>
        </w:rPr>
        <w:t xml:space="preserve"> </w:t>
      </w:r>
    </w:p>
    <w:p w:rsidR="00A7415C" w:rsidRPr="00316A72" w:rsidP="002F2E2C">
      <w:pPr>
        <w:bidi w:val="0"/>
        <w:spacing w:line="252" w:lineRule="auto"/>
        <w:jc w:val="both"/>
        <w:rPr>
          <w:rFonts w:ascii="Times New Roman" w:hAnsi="Times New Roman"/>
          <w:szCs w:val="28"/>
        </w:rPr>
      </w:pPr>
      <w:r w:rsidRPr="00C50F64">
        <w:rPr>
          <w:rFonts w:ascii="Times New Roman" w:hAnsi="Times New Roman"/>
          <w:szCs w:val="28"/>
        </w:rPr>
        <w:t xml:space="preserve">Законопроект було подано на розгляд Урядового комітету з питань формування державної політики листом від 10.01.2020 </w:t>
      </w:r>
      <w:r w:rsidRPr="00316A72">
        <w:rPr>
          <w:rFonts w:ascii="Times New Roman" w:hAnsi="Times New Roman"/>
          <w:szCs w:val="28"/>
        </w:rPr>
        <w:t>№ 3212-01/1254-01.</w:t>
      </w:r>
    </w:p>
    <w:p w:rsidR="00A7415C" w:rsidP="002F2E2C">
      <w:pPr>
        <w:bidi w:val="0"/>
        <w:spacing w:line="252" w:lineRule="auto"/>
        <w:jc w:val="both"/>
        <w:rPr>
          <w:rFonts w:ascii="Times New Roman" w:hAnsi="Times New Roman"/>
          <w:szCs w:val="28"/>
        </w:rPr>
      </w:pPr>
      <w:r w:rsidRPr="00316A72">
        <w:rPr>
          <w:rFonts w:ascii="Times New Roman" w:hAnsi="Times New Roman"/>
          <w:szCs w:val="28"/>
        </w:rPr>
        <w:t xml:space="preserve">11.01.2020 законопроект розглянуто на засіданні Урядового комітету з питань формування державної політики та доручено Мінекономіки разом з Мін'юстом доопрацювати його з урахуванням пропозицій НКРЗІ, Мінфіну, Міненерго, Мін'юсту. </w:t>
      </w:r>
    </w:p>
    <w:p w:rsidR="00D01FFA" w:rsidP="002F2E2C">
      <w:pPr>
        <w:bidi w:val="0"/>
        <w:spacing w:line="252" w:lineRule="auto"/>
        <w:jc w:val="both"/>
        <w:rPr>
          <w:rFonts w:ascii="Times New Roman" w:hAnsi="Times New Roman"/>
          <w:color w:val="000000"/>
          <w:spacing w:val="-3"/>
          <w:szCs w:val="28"/>
        </w:rPr>
      </w:pPr>
      <w:r w:rsidRPr="00D01FFA">
        <w:rPr>
          <w:rFonts w:ascii="Times New Roman" w:hAnsi="Times New Roman"/>
          <w:color w:val="000000"/>
          <w:spacing w:val="-3"/>
          <w:szCs w:val="28"/>
        </w:rPr>
        <w:t xml:space="preserve">15.01.2020 </w:t>
      </w:r>
      <w:r>
        <w:rPr>
          <w:rFonts w:ascii="Times New Roman" w:hAnsi="Times New Roman"/>
          <w:color w:val="000000"/>
          <w:spacing w:val="-3"/>
          <w:szCs w:val="28"/>
        </w:rPr>
        <w:t xml:space="preserve">законопроект </w:t>
      </w:r>
      <w:r w:rsidRPr="00D01FFA">
        <w:rPr>
          <w:rFonts w:ascii="Times New Roman" w:hAnsi="Times New Roman"/>
          <w:color w:val="000000"/>
          <w:spacing w:val="-3"/>
          <w:szCs w:val="28"/>
        </w:rPr>
        <w:t xml:space="preserve">схвалено </w:t>
      </w:r>
      <w:r>
        <w:rPr>
          <w:rFonts w:ascii="Times New Roman" w:hAnsi="Times New Roman"/>
          <w:color w:val="000000"/>
          <w:spacing w:val="-3"/>
          <w:szCs w:val="28"/>
        </w:rPr>
        <w:t>н</w:t>
      </w:r>
      <w:r w:rsidRPr="00D01FFA">
        <w:rPr>
          <w:rFonts w:ascii="Times New Roman" w:hAnsi="Times New Roman"/>
          <w:color w:val="000000"/>
          <w:spacing w:val="-3"/>
          <w:szCs w:val="28"/>
        </w:rPr>
        <w:t>а засіданні Кабінету Міністрів України та доручено Мінекономіки разом із Мінкультури, Мінфіном, Мінінфраструктури, Мінекоенерго, Мін’юстом та за участю Офісу Президента України доопрацювати його з урахуванням результатів обговорення</w:t>
      </w:r>
      <w:r w:rsidR="004A1DB0">
        <w:rPr>
          <w:rFonts w:ascii="Times New Roman" w:hAnsi="Times New Roman"/>
          <w:color w:val="000000"/>
          <w:spacing w:val="-3"/>
          <w:szCs w:val="28"/>
        </w:rPr>
        <w:t>.</w:t>
      </w:r>
    </w:p>
    <w:p w:rsidR="004A1DB0" w:rsidP="002F2E2C">
      <w:pPr>
        <w:bidi w:val="0"/>
        <w:spacing w:line="252" w:lineRule="auto"/>
        <w:jc w:val="both"/>
        <w:rPr>
          <w:rFonts w:ascii="Times New Roman" w:hAnsi="Times New Roman"/>
          <w:color w:val="000000"/>
          <w:spacing w:val="-3"/>
          <w:szCs w:val="28"/>
        </w:rPr>
      </w:pPr>
      <w:r>
        <w:rPr>
          <w:rFonts w:ascii="Times New Roman" w:hAnsi="Times New Roman"/>
          <w:color w:val="000000"/>
          <w:spacing w:val="-3"/>
          <w:szCs w:val="28"/>
        </w:rPr>
        <w:t>21.01.2020 проведено нараду під головуванням Державного секретаря Кабінету Міністрів України Бондаренка В. В. щодо врегулювання проблемних питань включення/виключення об'єктів права державної власності до переліку заборонених до приватизації підприємств.</w:t>
      </w:r>
    </w:p>
    <w:p w:rsidR="004A1DB0" w:rsidRPr="00D01FFA" w:rsidP="002F2E2C">
      <w:pPr>
        <w:bidi w:val="0"/>
        <w:spacing w:line="252" w:lineRule="auto"/>
        <w:jc w:val="both"/>
        <w:rPr>
          <w:rFonts w:ascii="Times New Roman" w:hAnsi="Times New Roman"/>
          <w:szCs w:val="28"/>
        </w:rPr>
      </w:pPr>
      <w:r>
        <w:rPr>
          <w:rFonts w:ascii="Times New Roman" w:hAnsi="Times New Roman"/>
          <w:szCs w:val="28"/>
        </w:rPr>
        <w:t>За результатами узгоджувальних процедур сформовано остаточну редакцію законопроекту.</w:t>
      </w:r>
    </w:p>
    <w:p w:rsidR="004A1DB0" w:rsidP="00F36949">
      <w:pPr>
        <w:bidi w:val="0"/>
        <w:spacing w:line="252" w:lineRule="auto"/>
        <w:jc w:val="both"/>
        <w:rPr>
          <w:rFonts w:ascii="Times New Roman" w:hAnsi="Times New Roman"/>
          <w:bCs/>
          <w:szCs w:val="28"/>
        </w:rPr>
      </w:pPr>
      <w:r w:rsidR="00A7415C">
        <w:rPr>
          <w:rFonts w:ascii="Times New Roman" w:hAnsi="Times New Roman"/>
          <w:bCs/>
          <w:szCs w:val="28"/>
        </w:rPr>
        <w:t>С</w:t>
      </w:r>
      <w:r w:rsidRPr="00E45344" w:rsidR="00A7415C">
        <w:rPr>
          <w:rFonts w:ascii="Times New Roman" w:hAnsi="Times New Roman"/>
          <w:bCs/>
          <w:szCs w:val="28"/>
        </w:rPr>
        <w:t xml:space="preserve">вою позицію до </w:t>
      </w:r>
      <w:r>
        <w:rPr>
          <w:rFonts w:ascii="Times New Roman" w:hAnsi="Times New Roman"/>
          <w:bCs/>
          <w:szCs w:val="28"/>
        </w:rPr>
        <w:t>законопро</w:t>
      </w:r>
      <w:r w:rsidRPr="00E45344" w:rsidR="00A7415C">
        <w:rPr>
          <w:rFonts w:ascii="Times New Roman" w:hAnsi="Times New Roman"/>
          <w:bCs/>
          <w:szCs w:val="28"/>
        </w:rPr>
        <w:t>проект</w:t>
      </w:r>
      <w:r w:rsidR="00A7415C">
        <w:rPr>
          <w:rFonts w:ascii="Times New Roman" w:hAnsi="Times New Roman"/>
          <w:bCs/>
          <w:szCs w:val="28"/>
        </w:rPr>
        <w:t xml:space="preserve">у висловили: без зауважень –Держатомрегулювання; із зауваженнями, які враховані – </w:t>
      </w:r>
      <w:r w:rsidRPr="00E45344" w:rsidR="00A7415C">
        <w:rPr>
          <w:rFonts w:ascii="Times New Roman" w:hAnsi="Times New Roman"/>
          <w:bCs/>
          <w:szCs w:val="28"/>
        </w:rPr>
        <w:t xml:space="preserve">ДК </w:t>
      </w:r>
      <w:r w:rsidRPr="00E45344" w:rsidR="00A7415C">
        <w:rPr>
          <w:rFonts w:ascii="Microsoft Sans Serif" w:hAnsi="Microsoft Sans Serif" w:cs="Microsoft Sans Serif"/>
          <w:bCs/>
          <w:szCs w:val="28"/>
        </w:rPr>
        <w:t>«</w:t>
      </w:r>
      <w:r w:rsidRPr="00E45344" w:rsidR="00A7415C">
        <w:rPr>
          <w:rFonts w:ascii="Times New Roman" w:hAnsi="Times New Roman"/>
          <w:bCs/>
          <w:szCs w:val="28"/>
        </w:rPr>
        <w:t>Укроборонпром</w:t>
      </w:r>
      <w:r w:rsidRPr="00E45344" w:rsidR="00A7415C">
        <w:rPr>
          <w:rFonts w:ascii="Microsoft Sans Serif" w:hAnsi="Microsoft Sans Serif" w:cs="Microsoft Sans Serif"/>
          <w:bCs/>
          <w:szCs w:val="28"/>
        </w:rPr>
        <w:t>»</w:t>
      </w:r>
      <w:r w:rsidRPr="00E45344" w:rsidR="00A7415C">
        <w:rPr>
          <w:rFonts w:ascii="Times New Roman" w:hAnsi="Times New Roman"/>
          <w:bCs/>
          <w:szCs w:val="28"/>
        </w:rPr>
        <w:t xml:space="preserve">, Фонд державного майна, ДКА, </w:t>
      </w:r>
      <w:r>
        <w:rPr>
          <w:rFonts w:ascii="Times New Roman" w:hAnsi="Times New Roman"/>
          <w:bCs/>
          <w:szCs w:val="28"/>
        </w:rPr>
        <w:t xml:space="preserve">Мінфін, </w:t>
      </w:r>
      <w:r w:rsidR="00D01FFA">
        <w:rPr>
          <w:rFonts w:ascii="Times New Roman" w:hAnsi="Times New Roman"/>
          <w:bCs/>
          <w:szCs w:val="28"/>
        </w:rPr>
        <w:t>Мін'юст,</w:t>
      </w:r>
      <w:r w:rsidRPr="00D01FFA" w:rsidR="00D01FFA">
        <w:rPr>
          <w:rFonts w:ascii="Times New Roman" w:hAnsi="Times New Roman"/>
          <w:bCs/>
          <w:szCs w:val="28"/>
        </w:rPr>
        <w:t xml:space="preserve"> </w:t>
      </w:r>
      <w:r w:rsidRPr="00E45344" w:rsidR="00D01FFA">
        <w:rPr>
          <w:rFonts w:ascii="Times New Roman" w:hAnsi="Times New Roman"/>
          <w:bCs/>
          <w:szCs w:val="28"/>
        </w:rPr>
        <w:t>МКМ</w:t>
      </w:r>
      <w:r w:rsidR="00D01FFA">
        <w:rPr>
          <w:rFonts w:ascii="Times New Roman" w:hAnsi="Times New Roman"/>
          <w:bCs/>
          <w:szCs w:val="28"/>
        </w:rPr>
        <w:t>С,</w:t>
      </w:r>
      <w:r w:rsidRPr="00D01FFA" w:rsidR="00D01FFA">
        <w:rPr>
          <w:rFonts w:ascii="Times New Roman" w:hAnsi="Times New Roman"/>
          <w:bCs/>
          <w:szCs w:val="28"/>
        </w:rPr>
        <w:t xml:space="preserve"> </w:t>
      </w:r>
      <w:r w:rsidR="00D01FFA">
        <w:rPr>
          <w:rFonts w:ascii="Times New Roman" w:hAnsi="Times New Roman"/>
          <w:bCs/>
          <w:szCs w:val="28"/>
        </w:rPr>
        <w:t>Мінінфраструктури</w:t>
      </w:r>
      <w:r w:rsidR="00396F68">
        <w:rPr>
          <w:rFonts w:ascii="Times New Roman" w:hAnsi="Times New Roman"/>
          <w:bCs/>
          <w:szCs w:val="28"/>
        </w:rPr>
        <w:t>, Офісом Президента України</w:t>
      </w:r>
      <w:r w:rsidR="00EF1F6E">
        <w:rPr>
          <w:rFonts w:ascii="Times New Roman" w:hAnsi="Times New Roman"/>
          <w:bCs/>
          <w:szCs w:val="28"/>
        </w:rPr>
        <w:t>; із зауваженнями, які враховано частково –</w:t>
      </w:r>
      <w:r w:rsidRPr="00EF1F6E" w:rsidR="00EF1F6E">
        <w:rPr>
          <w:rFonts w:ascii="Times New Roman" w:hAnsi="Times New Roman"/>
          <w:bCs/>
          <w:szCs w:val="28"/>
        </w:rPr>
        <w:t xml:space="preserve"> </w:t>
      </w:r>
      <w:r w:rsidRPr="00E45344" w:rsidR="00EF1F6E">
        <w:rPr>
          <w:rFonts w:ascii="Times New Roman" w:hAnsi="Times New Roman"/>
          <w:bCs/>
          <w:szCs w:val="28"/>
        </w:rPr>
        <w:t>Мінекоенерго</w:t>
      </w:r>
      <w:r>
        <w:rPr>
          <w:rFonts w:ascii="Times New Roman" w:hAnsi="Times New Roman"/>
          <w:bCs/>
          <w:szCs w:val="28"/>
        </w:rPr>
        <w:t>.</w:t>
      </w:r>
    </w:p>
    <w:p w:rsidR="00A7415C" w:rsidP="002F2E2C">
      <w:pPr>
        <w:bidi w:val="0"/>
        <w:spacing w:line="252" w:lineRule="auto"/>
        <w:jc w:val="both"/>
        <w:rPr>
          <w:rFonts w:ascii="Times New Roman" w:hAnsi="Times New Roman"/>
          <w:bCs/>
          <w:szCs w:val="28"/>
        </w:rPr>
      </w:pPr>
      <w:r w:rsidR="00871408">
        <w:rPr>
          <w:rFonts w:ascii="Times New Roman" w:hAnsi="Times New Roman"/>
          <w:bCs/>
          <w:szCs w:val="28"/>
        </w:rPr>
        <w:t>ДМС, ДАЗВ</w:t>
      </w:r>
      <w:r>
        <w:rPr>
          <w:rFonts w:ascii="Times New Roman" w:hAnsi="Times New Roman"/>
          <w:bCs/>
          <w:szCs w:val="28"/>
        </w:rPr>
        <w:t xml:space="preserve"> відповідно до § 39 Регламенту Кабінету Міністрів України вважаються такими, що погодили законопроект</w:t>
      </w:r>
      <w:r>
        <w:rPr>
          <w:rStyle w:val="rvts0"/>
          <w:rFonts w:ascii="Times New Roman" w:hAnsi="Times New Roman"/>
        </w:rPr>
        <w:t xml:space="preserve"> без зауважень.</w:t>
      </w:r>
    </w:p>
    <w:p w:rsidR="00A7415C" w:rsidRPr="00E45344" w:rsidP="002F2E2C">
      <w:pPr>
        <w:bidi w:val="0"/>
        <w:spacing w:line="252" w:lineRule="auto"/>
        <w:jc w:val="both"/>
        <w:rPr>
          <w:rFonts w:ascii="Times New Roman" w:hAnsi="Times New Roman"/>
          <w:bCs/>
          <w:szCs w:val="28"/>
        </w:rPr>
      </w:pPr>
      <w:r>
        <w:rPr>
          <w:rFonts w:ascii="Times New Roman" w:hAnsi="Times New Roman"/>
          <w:bCs/>
          <w:szCs w:val="28"/>
        </w:rPr>
        <w:t>Висновок Мін'юсту від 24.12.2019 про проведення правової експертизи проекту акта із зауваженнями, які враховано</w:t>
      </w:r>
      <w:r w:rsidR="00D01FFA">
        <w:rPr>
          <w:rFonts w:ascii="Times New Roman" w:hAnsi="Times New Roman"/>
          <w:bCs/>
          <w:szCs w:val="28"/>
        </w:rPr>
        <w:t>.</w:t>
      </w:r>
    </w:p>
    <w:p w:rsidR="00A7415C" w:rsidRPr="003D6F0E" w:rsidP="002F2E2C">
      <w:pPr>
        <w:bidi w:val="0"/>
        <w:spacing w:line="252" w:lineRule="auto"/>
        <w:ind w:left="1069" w:firstLine="0"/>
        <w:jc w:val="both"/>
        <w:rPr>
          <w:rFonts w:ascii="Times New Roman" w:hAnsi="Times New Roman"/>
          <w:b/>
          <w:sz w:val="20"/>
          <w:szCs w:val="20"/>
        </w:rPr>
      </w:pPr>
    </w:p>
    <w:p w:rsidR="002F2E2C" w:rsidP="002F2E2C">
      <w:pPr>
        <w:bidi w:val="0"/>
        <w:spacing w:line="252" w:lineRule="auto"/>
        <w:ind w:left="1069" w:firstLine="0"/>
        <w:jc w:val="both"/>
        <w:rPr>
          <w:rFonts w:ascii="Times New Roman" w:hAnsi="Times New Roman"/>
          <w:b/>
          <w:szCs w:val="28"/>
        </w:rPr>
      </w:pPr>
    </w:p>
    <w:p w:rsidR="002F2E2C" w:rsidP="002F2E2C">
      <w:pPr>
        <w:bidi w:val="0"/>
        <w:spacing w:line="252" w:lineRule="auto"/>
        <w:ind w:left="1069" w:firstLine="0"/>
        <w:jc w:val="both"/>
        <w:rPr>
          <w:rFonts w:ascii="Times New Roman" w:hAnsi="Times New Roman"/>
          <w:b/>
          <w:szCs w:val="28"/>
        </w:rPr>
      </w:pPr>
    </w:p>
    <w:p w:rsidR="00A7415C" w:rsidRPr="003D6F0E" w:rsidP="002F2E2C">
      <w:pPr>
        <w:numPr>
          <w:numId w:val="6"/>
        </w:numPr>
        <w:bidi w:val="0"/>
        <w:spacing w:line="252" w:lineRule="auto"/>
        <w:jc w:val="both"/>
        <w:rPr>
          <w:rFonts w:ascii="Times New Roman" w:hAnsi="Times New Roman"/>
          <w:b/>
          <w:szCs w:val="28"/>
        </w:rPr>
      </w:pPr>
      <w:r w:rsidRPr="003D6F0E">
        <w:rPr>
          <w:rFonts w:ascii="Times New Roman" w:hAnsi="Times New Roman"/>
          <w:b/>
          <w:szCs w:val="28"/>
        </w:rPr>
        <w:t>Підстава розроблення проекту акта</w:t>
      </w:r>
    </w:p>
    <w:p w:rsidR="00A7415C" w:rsidRPr="003D6F0E" w:rsidP="002F2E2C">
      <w:pPr>
        <w:bidi w:val="0"/>
        <w:spacing w:line="252" w:lineRule="auto"/>
        <w:jc w:val="both"/>
        <w:rPr>
          <w:rFonts w:ascii="Times New Roman" w:hAnsi="Times New Roman"/>
          <w:b/>
          <w:szCs w:val="28"/>
        </w:rPr>
      </w:pPr>
      <w:r w:rsidRPr="003D6F0E">
        <w:rPr>
          <w:rFonts w:ascii="Times New Roman" w:hAnsi="Times New Roman"/>
          <w:szCs w:val="28"/>
        </w:rPr>
        <w:t>Законопроект розроблено на виконання пункту 1 доручення Прем’єр-міністра України Гончарука О. В. від 14.11.2019 № 36347/1/1-19 з метою виконання абзацу четвертого пункту 5 розділу III «Прикінцеві та перехідні положення» Закону України від 02.10.2019 № 145-IX «Про визнання таким, що втратив чинність, Закону України «Про перелік об’єктів права державної власності, щ</w:t>
      </w:r>
      <w:r>
        <w:rPr>
          <w:rFonts w:ascii="Times New Roman" w:hAnsi="Times New Roman"/>
          <w:szCs w:val="28"/>
        </w:rPr>
        <w:t xml:space="preserve">о не підлягають приватизації». </w:t>
      </w:r>
    </w:p>
    <w:p w:rsidR="00A7415C" w:rsidP="002F2E2C">
      <w:pPr>
        <w:bidi w:val="0"/>
        <w:spacing w:line="264" w:lineRule="auto"/>
        <w:jc w:val="both"/>
        <w:rPr>
          <w:rFonts w:ascii="Times New Roman" w:hAnsi="Times New Roman"/>
          <w:b/>
          <w:szCs w:val="28"/>
        </w:rPr>
      </w:pPr>
    </w:p>
    <w:p w:rsidR="00A7415C" w:rsidRPr="003D6F0E" w:rsidP="002F2E2C">
      <w:pPr>
        <w:bidi w:val="0"/>
        <w:spacing w:line="264" w:lineRule="auto"/>
        <w:jc w:val="both"/>
        <w:rPr>
          <w:rFonts w:ascii="Times New Roman" w:hAnsi="Times New Roman"/>
          <w:b/>
          <w:szCs w:val="28"/>
        </w:rPr>
      </w:pPr>
    </w:p>
    <w:p w:rsidR="00A7415C" w:rsidRPr="003D6F0E" w:rsidP="002F2E2C">
      <w:pPr>
        <w:bidi w:val="0"/>
        <w:spacing w:line="264" w:lineRule="auto"/>
        <w:ind w:firstLine="0"/>
        <w:jc w:val="both"/>
        <w:rPr>
          <w:rFonts w:ascii="Times New Roman" w:hAnsi="Times New Roman"/>
          <w:b/>
          <w:szCs w:val="28"/>
        </w:rPr>
      </w:pPr>
      <w:r w:rsidR="00337040">
        <w:rPr>
          <w:rFonts w:ascii="Times New Roman" w:hAnsi="Times New Roman"/>
          <w:b/>
          <w:szCs w:val="28"/>
        </w:rPr>
        <w:t xml:space="preserve">Міністр </w:t>
      </w:r>
      <w:r w:rsidRPr="003D6F0E">
        <w:rPr>
          <w:rFonts w:ascii="Times New Roman" w:hAnsi="Times New Roman"/>
          <w:b/>
          <w:szCs w:val="28"/>
        </w:rPr>
        <w:t xml:space="preserve">розвитку економіки, торгівлі </w:t>
      </w:r>
    </w:p>
    <w:p w:rsidR="00A7415C" w:rsidRPr="003D6F0E" w:rsidP="002F2E2C">
      <w:pPr>
        <w:bidi w:val="0"/>
        <w:spacing w:line="264" w:lineRule="auto"/>
        <w:ind w:firstLine="0"/>
        <w:jc w:val="both"/>
        <w:rPr>
          <w:rFonts w:ascii="Times New Roman" w:hAnsi="Times New Roman"/>
          <w:b/>
          <w:szCs w:val="28"/>
        </w:rPr>
      </w:pPr>
      <w:r w:rsidRPr="003D6F0E">
        <w:rPr>
          <w:rFonts w:ascii="Times New Roman" w:hAnsi="Times New Roman"/>
          <w:b/>
          <w:szCs w:val="28"/>
        </w:rPr>
        <w:t xml:space="preserve">та сільського господарства України                 </w:t>
      </w:r>
      <w:r w:rsidR="00FE3A14">
        <w:rPr>
          <w:rFonts w:ascii="Times New Roman" w:hAnsi="Times New Roman"/>
          <w:b/>
          <w:szCs w:val="28"/>
        </w:rPr>
        <w:t xml:space="preserve">   Тимофій МИЛОВАНОВ</w:t>
      </w:r>
    </w:p>
    <w:p w:rsidR="00A7415C" w:rsidRPr="003D6F0E" w:rsidP="002F2E2C">
      <w:pPr>
        <w:bidi w:val="0"/>
        <w:spacing w:line="264" w:lineRule="auto"/>
        <w:ind w:firstLine="0"/>
        <w:jc w:val="both"/>
        <w:rPr>
          <w:rFonts w:ascii="Times New Roman" w:hAnsi="Times New Roman"/>
          <w:b/>
          <w:szCs w:val="28"/>
        </w:rPr>
      </w:pPr>
    </w:p>
    <w:p w:rsidR="00A7415C" w:rsidRPr="003D6F0E" w:rsidP="002F2E2C">
      <w:pPr>
        <w:bidi w:val="0"/>
        <w:spacing w:line="264" w:lineRule="auto"/>
        <w:ind w:firstLine="0"/>
        <w:jc w:val="both"/>
        <w:rPr>
          <w:rFonts w:ascii="Times New Roman" w:hAnsi="Times New Roman"/>
          <w:szCs w:val="28"/>
        </w:rPr>
      </w:pPr>
      <w:r w:rsidRPr="003D6F0E">
        <w:rPr>
          <w:rFonts w:ascii="Times New Roman" w:hAnsi="Times New Roman"/>
          <w:szCs w:val="28"/>
        </w:rPr>
        <w:t>«____» «_____________» 2020 р.</w:t>
      </w:r>
    </w:p>
    <w:p w:rsidR="00335202" w:rsidRPr="00A7415C" w:rsidP="00A7415C">
      <w:pPr>
        <w:bidi w:val="0"/>
        <w:rPr>
          <w:rFonts w:ascii="Times New Roman" w:hAnsi="Times New Roman"/>
        </w:rPr>
      </w:pPr>
    </w:p>
    <w:sectPr w:rsidSect="00DB3237">
      <w:headerReference w:type="even" r:id="rId4"/>
      <w:headerReference w:type="default" r:id="rId5"/>
      <w:pgSz w:w="11906" w:h="16838"/>
      <w:pgMar w:top="1134" w:right="567" w:bottom="1701" w:left="1701" w:header="708" w:footer="708"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Microsoft Sans Serif">
    <w:panose1 w:val="020B0604020202020204"/>
    <w:charset w:val="CC"/>
    <w:family w:val="swiss"/>
    <w:pitch w:val="variable"/>
    <w:sig w:usb0="00000000" w:usb1="00000000" w:usb2="00000000" w:usb3="00000000" w:csb0="000101FF" w:csb1="00000000"/>
  </w:font>
  <w:font w:name="Tahoma">
    <w:altName w:val="Haettenschweiler"/>
    <w:panose1 w:val="020B0604030504040204"/>
    <w:charset w:val="CC"/>
    <w:family w:val="swiss"/>
    <w:pitch w:val="variable"/>
    <w:sig w:usb0="00000000" w:usb1="00000000" w:usb2="00000000" w:usb3="00000000" w:csb0="000101FF" w:csb1="00000000"/>
  </w:font>
  <w:font w:name="Antiqua">
    <w:altName w:val="Bahnschrift Light"/>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463" w:rsidP="000D3ED4">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156463">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463" w:rsidRPr="00831318" w:rsidP="000D3ED4">
    <w:pPr>
      <w:pStyle w:val="Header"/>
      <w:framePr w:wrap="around" w:vAnchor="text" w:hAnchor="margin" w:xAlign="center"/>
      <w:bidi w:val="0"/>
      <w:rPr>
        <w:rStyle w:val="PageNumber"/>
        <w:rFonts w:ascii="Times New Roman" w:hAnsi="Times New Roman"/>
        <w:sz w:val="16"/>
        <w:szCs w:val="16"/>
      </w:rPr>
    </w:pPr>
    <w:r w:rsidRPr="00831318">
      <w:rPr>
        <w:rStyle w:val="PageNumber"/>
        <w:rFonts w:ascii="Times New Roman" w:hAnsi="Times New Roman"/>
        <w:sz w:val="16"/>
        <w:szCs w:val="16"/>
      </w:rPr>
      <w:fldChar w:fldCharType="begin"/>
    </w:r>
    <w:r w:rsidRPr="00831318">
      <w:rPr>
        <w:rStyle w:val="PageNumber"/>
        <w:rFonts w:ascii="Times New Roman" w:hAnsi="Times New Roman"/>
        <w:sz w:val="16"/>
        <w:szCs w:val="16"/>
      </w:rPr>
      <w:instrText xml:space="preserve">PAGE  </w:instrText>
    </w:r>
    <w:r w:rsidRPr="00831318">
      <w:rPr>
        <w:rStyle w:val="PageNumber"/>
        <w:rFonts w:ascii="Times New Roman" w:hAnsi="Times New Roman"/>
        <w:sz w:val="16"/>
        <w:szCs w:val="16"/>
      </w:rPr>
      <w:fldChar w:fldCharType="separate"/>
    </w:r>
    <w:r w:rsidR="005265D7">
      <w:rPr>
        <w:rStyle w:val="PageNumber"/>
        <w:rFonts w:ascii="Times New Roman" w:hAnsi="Times New Roman"/>
        <w:noProof/>
        <w:sz w:val="16"/>
        <w:szCs w:val="16"/>
      </w:rPr>
      <w:t>6</w:t>
    </w:r>
    <w:r w:rsidRPr="00831318">
      <w:rPr>
        <w:rStyle w:val="PageNumber"/>
        <w:rFonts w:ascii="Times New Roman" w:hAnsi="Times New Roman"/>
        <w:sz w:val="16"/>
        <w:szCs w:val="16"/>
      </w:rPr>
      <w:fldChar w:fldCharType="end"/>
    </w:r>
  </w:p>
  <w:p w:rsidR="00156463">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657E3"/>
    <w:multiLevelType w:val="hybridMultilevel"/>
    <w:tmpl w:val="07548592"/>
    <w:lvl w:ilvl="0">
      <w:start w:val="7"/>
      <w:numFmt w:val="decimal"/>
      <w:lvlText w:val="%1."/>
      <w:lvlJc w:val="left"/>
      <w:pPr>
        <w:tabs>
          <w:tab w:val="num" w:pos="10191"/>
        </w:tabs>
        <w:ind w:left="10191" w:hanging="360"/>
      </w:pPr>
      <w:rPr>
        <w:rFonts w:cs="Times New Roman" w:hint="default"/>
        <w:rtl w:val="0"/>
        <w:cs w:val="0"/>
      </w:rPr>
    </w:lvl>
    <w:lvl w:ilvl="1">
      <w:start w:val="1"/>
      <w:numFmt w:val="lowerLetter"/>
      <w:lvlText w:val="%2."/>
      <w:lvlJc w:val="left"/>
      <w:pPr>
        <w:tabs>
          <w:tab w:val="num" w:pos="10911"/>
        </w:tabs>
        <w:ind w:left="10911" w:hanging="360"/>
      </w:pPr>
      <w:rPr>
        <w:rFonts w:cs="Times New Roman"/>
        <w:rtl w:val="0"/>
        <w:cs w:val="0"/>
      </w:rPr>
    </w:lvl>
    <w:lvl w:ilvl="2">
      <w:start w:val="1"/>
      <w:numFmt w:val="lowerRoman"/>
      <w:lvlText w:val="%3."/>
      <w:lvlJc w:val="right"/>
      <w:pPr>
        <w:tabs>
          <w:tab w:val="num" w:pos="11631"/>
        </w:tabs>
        <w:ind w:left="11631" w:hanging="180"/>
      </w:pPr>
      <w:rPr>
        <w:rFonts w:cs="Times New Roman"/>
        <w:rtl w:val="0"/>
        <w:cs w:val="0"/>
      </w:rPr>
    </w:lvl>
    <w:lvl w:ilvl="3">
      <w:start w:val="1"/>
      <w:numFmt w:val="decimal"/>
      <w:lvlText w:val="%4."/>
      <w:lvlJc w:val="left"/>
      <w:pPr>
        <w:tabs>
          <w:tab w:val="num" w:pos="12351"/>
        </w:tabs>
        <w:ind w:left="12351" w:hanging="360"/>
      </w:pPr>
      <w:rPr>
        <w:rFonts w:cs="Times New Roman"/>
        <w:rtl w:val="0"/>
        <w:cs w:val="0"/>
      </w:rPr>
    </w:lvl>
    <w:lvl w:ilvl="4">
      <w:start w:val="1"/>
      <w:numFmt w:val="lowerLetter"/>
      <w:lvlText w:val="%5."/>
      <w:lvlJc w:val="left"/>
      <w:pPr>
        <w:tabs>
          <w:tab w:val="num" w:pos="13071"/>
        </w:tabs>
        <w:ind w:left="13071" w:hanging="360"/>
      </w:pPr>
      <w:rPr>
        <w:rFonts w:cs="Times New Roman"/>
        <w:rtl w:val="0"/>
        <w:cs w:val="0"/>
      </w:rPr>
    </w:lvl>
    <w:lvl w:ilvl="5">
      <w:start w:val="1"/>
      <w:numFmt w:val="lowerRoman"/>
      <w:lvlText w:val="%6."/>
      <w:lvlJc w:val="right"/>
      <w:pPr>
        <w:tabs>
          <w:tab w:val="num" w:pos="13791"/>
        </w:tabs>
        <w:ind w:left="13791" w:hanging="180"/>
      </w:pPr>
      <w:rPr>
        <w:rFonts w:cs="Times New Roman"/>
        <w:rtl w:val="0"/>
        <w:cs w:val="0"/>
      </w:rPr>
    </w:lvl>
    <w:lvl w:ilvl="6">
      <w:start w:val="1"/>
      <w:numFmt w:val="decimal"/>
      <w:lvlText w:val="%7."/>
      <w:lvlJc w:val="left"/>
      <w:pPr>
        <w:tabs>
          <w:tab w:val="num" w:pos="14511"/>
        </w:tabs>
        <w:ind w:left="14511" w:hanging="360"/>
      </w:pPr>
      <w:rPr>
        <w:rFonts w:cs="Times New Roman"/>
        <w:rtl w:val="0"/>
        <w:cs w:val="0"/>
      </w:rPr>
    </w:lvl>
    <w:lvl w:ilvl="7">
      <w:start w:val="1"/>
      <w:numFmt w:val="lowerLetter"/>
      <w:lvlText w:val="%8."/>
      <w:lvlJc w:val="left"/>
      <w:pPr>
        <w:tabs>
          <w:tab w:val="num" w:pos="15231"/>
        </w:tabs>
        <w:ind w:left="15231" w:hanging="360"/>
      </w:pPr>
      <w:rPr>
        <w:rFonts w:cs="Times New Roman"/>
        <w:rtl w:val="0"/>
        <w:cs w:val="0"/>
      </w:rPr>
    </w:lvl>
    <w:lvl w:ilvl="8">
      <w:start w:val="1"/>
      <w:numFmt w:val="lowerRoman"/>
      <w:lvlText w:val="%9."/>
      <w:lvlJc w:val="right"/>
      <w:pPr>
        <w:tabs>
          <w:tab w:val="num" w:pos="15951"/>
        </w:tabs>
        <w:ind w:left="15951" w:hanging="180"/>
      </w:pPr>
      <w:rPr>
        <w:rFonts w:cs="Times New Roman"/>
        <w:rtl w:val="0"/>
        <w:cs w:val="0"/>
      </w:rPr>
    </w:lvl>
  </w:abstractNum>
  <w:abstractNum w:abstractNumId="1">
    <w:nsid w:val="40C802F0"/>
    <w:multiLevelType w:val="multilevel"/>
    <w:tmpl w:val="8B9A029A"/>
    <w:lvl w:ilvl="0">
      <w:start w:val="1"/>
      <w:numFmt w:val="decimal"/>
      <w:lvlText w:val="%1."/>
      <w:lvlJc w:val="left"/>
      <w:pPr>
        <w:tabs>
          <w:tab w:val="num" w:pos="1069"/>
        </w:tabs>
        <w:ind w:left="1069" w:hanging="360"/>
      </w:pPr>
      <w:rPr>
        <w:rFonts w:cs="Times New Roman" w:hint="default"/>
        <w:rtl w:val="0"/>
        <w:cs w:val="0"/>
      </w:rPr>
    </w:lvl>
    <w:lvl w:ilvl="1">
      <w:start w:val="1"/>
      <w:numFmt w:val="lowerLetter"/>
      <w:lvlText w:val="%2."/>
      <w:lvlJc w:val="left"/>
      <w:pPr>
        <w:tabs>
          <w:tab w:val="num" w:pos="1789"/>
        </w:tabs>
        <w:ind w:left="1789" w:hanging="360"/>
      </w:pPr>
      <w:rPr>
        <w:rFonts w:cs="Times New Roman"/>
        <w:rtl w:val="0"/>
        <w:cs w:val="0"/>
      </w:rPr>
    </w:lvl>
    <w:lvl w:ilvl="2">
      <w:start w:val="1"/>
      <w:numFmt w:val="lowerRoman"/>
      <w:lvlText w:val="%3."/>
      <w:lvlJc w:val="right"/>
      <w:pPr>
        <w:tabs>
          <w:tab w:val="num" w:pos="2509"/>
        </w:tabs>
        <w:ind w:left="2509" w:hanging="180"/>
      </w:pPr>
      <w:rPr>
        <w:rFonts w:cs="Times New Roman"/>
        <w:rtl w:val="0"/>
        <w:cs w:val="0"/>
      </w:rPr>
    </w:lvl>
    <w:lvl w:ilvl="3">
      <w:start w:val="1"/>
      <w:numFmt w:val="decimal"/>
      <w:lvlText w:val="%4."/>
      <w:lvlJc w:val="left"/>
      <w:pPr>
        <w:tabs>
          <w:tab w:val="num" w:pos="3229"/>
        </w:tabs>
        <w:ind w:left="3229" w:hanging="360"/>
      </w:pPr>
      <w:rPr>
        <w:rFonts w:cs="Times New Roman"/>
        <w:rtl w:val="0"/>
        <w:cs w:val="0"/>
      </w:rPr>
    </w:lvl>
    <w:lvl w:ilvl="4">
      <w:start w:val="1"/>
      <w:numFmt w:val="lowerLetter"/>
      <w:lvlText w:val="%5."/>
      <w:lvlJc w:val="left"/>
      <w:pPr>
        <w:tabs>
          <w:tab w:val="num" w:pos="3949"/>
        </w:tabs>
        <w:ind w:left="3949" w:hanging="360"/>
      </w:pPr>
      <w:rPr>
        <w:rFonts w:cs="Times New Roman"/>
        <w:rtl w:val="0"/>
        <w:cs w:val="0"/>
      </w:rPr>
    </w:lvl>
    <w:lvl w:ilvl="5">
      <w:start w:val="1"/>
      <w:numFmt w:val="lowerRoman"/>
      <w:lvlText w:val="%6."/>
      <w:lvlJc w:val="right"/>
      <w:pPr>
        <w:tabs>
          <w:tab w:val="num" w:pos="4669"/>
        </w:tabs>
        <w:ind w:left="4669" w:hanging="180"/>
      </w:pPr>
      <w:rPr>
        <w:rFonts w:cs="Times New Roman"/>
        <w:rtl w:val="0"/>
        <w:cs w:val="0"/>
      </w:rPr>
    </w:lvl>
    <w:lvl w:ilvl="6">
      <w:start w:val="1"/>
      <w:numFmt w:val="decimal"/>
      <w:lvlText w:val="%7."/>
      <w:lvlJc w:val="left"/>
      <w:pPr>
        <w:tabs>
          <w:tab w:val="num" w:pos="5389"/>
        </w:tabs>
        <w:ind w:left="5389" w:hanging="360"/>
      </w:pPr>
      <w:rPr>
        <w:rFonts w:cs="Times New Roman"/>
        <w:rtl w:val="0"/>
        <w:cs w:val="0"/>
      </w:rPr>
    </w:lvl>
    <w:lvl w:ilvl="7">
      <w:start w:val="1"/>
      <w:numFmt w:val="lowerLetter"/>
      <w:lvlText w:val="%8."/>
      <w:lvlJc w:val="left"/>
      <w:pPr>
        <w:tabs>
          <w:tab w:val="num" w:pos="6109"/>
        </w:tabs>
        <w:ind w:left="6109" w:hanging="360"/>
      </w:pPr>
      <w:rPr>
        <w:rFonts w:cs="Times New Roman"/>
        <w:rtl w:val="0"/>
        <w:cs w:val="0"/>
      </w:rPr>
    </w:lvl>
    <w:lvl w:ilvl="8">
      <w:start w:val="1"/>
      <w:numFmt w:val="lowerRoman"/>
      <w:lvlText w:val="%9."/>
      <w:lvlJc w:val="right"/>
      <w:pPr>
        <w:tabs>
          <w:tab w:val="num" w:pos="6829"/>
        </w:tabs>
        <w:ind w:left="6829" w:hanging="180"/>
      </w:pPr>
      <w:rPr>
        <w:rFonts w:cs="Times New Roman"/>
        <w:rtl w:val="0"/>
        <w:cs w:val="0"/>
      </w:rPr>
    </w:lvl>
  </w:abstractNum>
  <w:abstractNum w:abstractNumId="2">
    <w:nsid w:val="59130703"/>
    <w:multiLevelType w:val="hybridMultilevel"/>
    <w:tmpl w:val="1CD68EEE"/>
    <w:lvl w:ilvl="0">
      <w:start w:val="3"/>
      <w:numFmt w:val="decimal"/>
      <w:lvlText w:val="%1."/>
      <w:lvlJc w:val="left"/>
      <w:pPr>
        <w:tabs>
          <w:tab w:val="num" w:pos="1260"/>
        </w:tabs>
        <w:ind w:left="1260" w:hanging="360"/>
      </w:pPr>
      <w:rPr>
        <w:rFonts w:cs="Times New Roman" w:hint="default"/>
        <w:b/>
        <w:rtl w:val="0"/>
        <w:cs w:val="0"/>
      </w:rPr>
    </w:lvl>
    <w:lvl w:ilvl="1">
      <w:start w:val="1"/>
      <w:numFmt w:val="lowerLetter"/>
      <w:lvlText w:val="%2."/>
      <w:lvlJc w:val="left"/>
      <w:pPr>
        <w:tabs>
          <w:tab w:val="num" w:pos="1789"/>
        </w:tabs>
        <w:ind w:left="1789" w:hanging="360"/>
      </w:pPr>
      <w:rPr>
        <w:rFonts w:cs="Times New Roman"/>
        <w:rtl w:val="0"/>
        <w:cs w:val="0"/>
      </w:rPr>
    </w:lvl>
    <w:lvl w:ilvl="2">
      <w:start w:val="1"/>
      <w:numFmt w:val="lowerRoman"/>
      <w:lvlText w:val="%3."/>
      <w:lvlJc w:val="right"/>
      <w:pPr>
        <w:tabs>
          <w:tab w:val="num" w:pos="2509"/>
        </w:tabs>
        <w:ind w:left="2509" w:hanging="180"/>
      </w:pPr>
      <w:rPr>
        <w:rFonts w:cs="Times New Roman"/>
        <w:rtl w:val="0"/>
        <w:cs w:val="0"/>
      </w:rPr>
    </w:lvl>
    <w:lvl w:ilvl="3">
      <w:start w:val="1"/>
      <w:numFmt w:val="decimal"/>
      <w:lvlText w:val="%4."/>
      <w:lvlJc w:val="left"/>
      <w:pPr>
        <w:tabs>
          <w:tab w:val="num" w:pos="3229"/>
        </w:tabs>
        <w:ind w:left="3229" w:hanging="360"/>
      </w:pPr>
      <w:rPr>
        <w:rFonts w:cs="Times New Roman"/>
        <w:rtl w:val="0"/>
        <w:cs w:val="0"/>
      </w:rPr>
    </w:lvl>
    <w:lvl w:ilvl="4">
      <w:start w:val="1"/>
      <w:numFmt w:val="lowerLetter"/>
      <w:lvlText w:val="%5."/>
      <w:lvlJc w:val="left"/>
      <w:pPr>
        <w:tabs>
          <w:tab w:val="num" w:pos="3949"/>
        </w:tabs>
        <w:ind w:left="3949" w:hanging="360"/>
      </w:pPr>
      <w:rPr>
        <w:rFonts w:cs="Times New Roman"/>
        <w:rtl w:val="0"/>
        <w:cs w:val="0"/>
      </w:rPr>
    </w:lvl>
    <w:lvl w:ilvl="5">
      <w:start w:val="1"/>
      <w:numFmt w:val="lowerRoman"/>
      <w:lvlText w:val="%6."/>
      <w:lvlJc w:val="right"/>
      <w:pPr>
        <w:tabs>
          <w:tab w:val="num" w:pos="4669"/>
        </w:tabs>
        <w:ind w:left="4669" w:hanging="180"/>
      </w:pPr>
      <w:rPr>
        <w:rFonts w:cs="Times New Roman"/>
        <w:rtl w:val="0"/>
        <w:cs w:val="0"/>
      </w:rPr>
    </w:lvl>
    <w:lvl w:ilvl="6">
      <w:start w:val="1"/>
      <w:numFmt w:val="decimal"/>
      <w:lvlText w:val="%7."/>
      <w:lvlJc w:val="left"/>
      <w:pPr>
        <w:tabs>
          <w:tab w:val="num" w:pos="5389"/>
        </w:tabs>
        <w:ind w:left="5389" w:hanging="360"/>
      </w:pPr>
      <w:rPr>
        <w:rFonts w:cs="Times New Roman"/>
        <w:rtl w:val="0"/>
        <w:cs w:val="0"/>
      </w:rPr>
    </w:lvl>
    <w:lvl w:ilvl="7">
      <w:start w:val="1"/>
      <w:numFmt w:val="lowerLetter"/>
      <w:lvlText w:val="%8."/>
      <w:lvlJc w:val="left"/>
      <w:pPr>
        <w:tabs>
          <w:tab w:val="num" w:pos="6109"/>
        </w:tabs>
        <w:ind w:left="6109" w:hanging="360"/>
      </w:pPr>
      <w:rPr>
        <w:rFonts w:cs="Times New Roman"/>
        <w:rtl w:val="0"/>
        <w:cs w:val="0"/>
      </w:rPr>
    </w:lvl>
    <w:lvl w:ilvl="8">
      <w:start w:val="1"/>
      <w:numFmt w:val="lowerRoman"/>
      <w:lvlText w:val="%9."/>
      <w:lvlJc w:val="right"/>
      <w:pPr>
        <w:tabs>
          <w:tab w:val="num" w:pos="6829"/>
        </w:tabs>
        <w:ind w:left="6829" w:hanging="180"/>
      </w:pPr>
      <w:rPr>
        <w:rFonts w:cs="Times New Roman"/>
        <w:rtl w:val="0"/>
        <w:cs w:val="0"/>
      </w:rPr>
    </w:lvl>
  </w:abstractNum>
  <w:abstractNum w:abstractNumId="3">
    <w:nsid w:val="5E7B5B14"/>
    <w:multiLevelType w:val="hybridMultilevel"/>
    <w:tmpl w:val="6F6CECEA"/>
    <w:lvl w:ilvl="0">
      <w:start w:val="4"/>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4">
    <w:nsid w:val="687231F3"/>
    <w:multiLevelType w:val="hybridMultilevel"/>
    <w:tmpl w:val="2CBCB416"/>
    <w:lvl w:ilvl="0">
      <w:start w:val="1"/>
      <w:numFmt w:val="decimal"/>
      <w:lvlText w:val="%1."/>
      <w:lvlJc w:val="left"/>
      <w:pPr>
        <w:ind w:left="927" w:hanging="360"/>
      </w:pPr>
      <w:rPr>
        <w:rFonts w:cs="Times New Roman" w:hint="default"/>
        <w:b/>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5">
    <w:nsid w:val="723B03ED"/>
    <w:multiLevelType w:val="hybridMultilevel"/>
    <w:tmpl w:val="153CDE9E"/>
    <w:lvl w:ilvl="0">
      <w:start w:val="1"/>
      <w:numFmt w:val="decimal"/>
      <w:lvlText w:val="%1."/>
      <w:lvlJc w:val="left"/>
      <w:pPr>
        <w:tabs>
          <w:tab w:val="num" w:pos="1262"/>
        </w:tabs>
        <w:ind w:left="1262" w:hanging="360"/>
      </w:pPr>
      <w:rPr>
        <w:rFonts w:cs="Times New Roman" w:hint="default"/>
        <w:rtl w:val="0"/>
        <w:cs w:val="0"/>
      </w:rPr>
    </w:lvl>
    <w:lvl w:ilvl="1">
      <w:start w:val="1"/>
      <w:numFmt w:val="lowerLetter"/>
      <w:lvlText w:val="%2."/>
      <w:lvlJc w:val="left"/>
      <w:pPr>
        <w:tabs>
          <w:tab w:val="num" w:pos="1982"/>
        </w:tabs>
        <w:ind w:left="1982" w:hanging="360"/>
      </w:pPr>
      <w:rPr>
        <w:rFonts w:cs="Times New Roman"/>
        <w:rtl w:val="0"/>
        <w:cs w:val="0"/>
      </w:rPr>
    </w:lvl>
    <w:lvl w:ilvl="2">
      <w:start w:val="1"/>
      <w:numFmt w:val="lowerRoman"/>
      <w:lvlText w:val="%3."/>
      <w:lvlJc w:val="right"/>
      <w:pPr>
        <w:tabs>
          <w:tab w:val="num" w:pos="2702"/>
        </w:tabs>
        <w:ind w:left="2702" w:hanging="180"/>
      </w:pPr>
      <w:rPr>
        <w:rFonts w:cs="Times New Roman"/>
        <w:rtl w:val="0"/>
        <w:cs w:val="0"/>
      </w:rPr>
    </w:lvl>
    <w:lvl w:ilvl="3">
      <w:start w:val="1"/>
      <w:numFmt w:val="decimal"/>
      <w:lvlText w:val="%4."/>
      <w:lvlJc w:val="left"/>
      <w:pPr>
        <w:tabs>
          <w:tab w:val="num" w:pos="3422"/>
        </w:tabs>
        <w:ind w:left="3422" w:hanging="360"/>
      </w:pPr>
      <w:rPr>
        <w:rFonts w:cs="Times New Roman"/>
        <w:rtl w:val="0"/>
        <w:cs w:val="0"/>
      </w:rPr>
    </w:lvl>
    <w:lvl w:ilvl="4">
      <w:start w:val="1"/>
      <w:numFmt w:val="lowerLetter"/>
      <w:lvlText w:val="%5."/>
      <w:lvlJc w:val="left"/>
      <w:pPr>
        <w:tabs>
          <w:tab w:val="num" w:pos="4142"/>
        </w:tabs>
        <w:ind w:left="4142" w:hanging="360"/>
      </w:pPr>
      <w:rPr>
        <w:rFonts w:cs="Times New Roman"/>
        <w:rtl w:val="0"/>
        <w:cs w:val="0"/>
      </w:rPr>
    </w:lvl>
    <w:lvl w:ilvl="5">
      <w:start w:val="1"/>
      <w:numFmt w:val="lowerRoman"/>
      <w:lvlText w:val="%6."/>
      <w:lvlJc w:val="right"/>
      <w:pPr>
        <w:tabs>
          <w:tab w:val="num" w:pos="4862"/>
        </w:tabs>
        <w:ind w:left="4862" w:hanging="180"/>
      </w:pPr>
      <w:rPr>
        <w:rFonts w:cs="Times New Roman"/>
        <w:rtl w:val="0"/>
        <w:cs w:val="0"/>
      </w:rPr>
    </w:lvl>
    <w:lvl w:ilvl="6">
      <w:start w:val="1"/>
      <w:numFmt w:val="decimal"/>
      <w:lvlText w:val="%7."/>
      <w:lvlJc w:val="left"/>
      <w:pPr>
        <w:tabs>
          <w:tab w:val="num" w:pos="5582"/>
        </w:tabs>
        <w:ind w:left="5582" w:hanging="360"/>
      </w:pPr>
      <w:rPr>
        <w:rFonts w:cs="Times New Roman"/>
        <w:rtl w:val="0"/>
        <w:cs w:val="0"/>
      </w:rPr>
    </w:lvl>
    <w:lvl w:ilvl="7">
      <w:start w:val="1"/>
      <w:numFmt w:val="lowerLetter"/>
      <w:lvlText w:val="%8."/>
      <w:lvlJc w:val="left"/>
      <w:pPr>
        <w:tabs>
          <w:tab w:val="num" w:pos="6302"/>
        </w:tabs>
        <w:ind w:left="6302" w:hanging="360"/>
      </w:pPr>
      <w:rPr>
        <w:rFonts w:cs="Times New Roman"/>
        <w:rtl w:val="0"/>
        <w:cs w:val="0"/>
      </w:rPr>
    </w:lvl>
    <w:lvl w:ilvl="8">
      <w:start w:val="1"/>
      <w:numFmt w:val="lowerRoman"/>
      <w:lvlText w:val="%9."/>
      <w:lvlJc w:val="right"/>
      <w:pPr>
        <w:tabs>
          <w:tab w:val="num" w:pos="7022"/>
        </w:tabs>
        <w:ind w:left="7022" w:hanging="180"/>
      </w:pPr>
      <w:rPr>
        <w:rFonts w:cs="Times New Roman"/>
        <w:rtl w:val="0"/>
        <w:cs w:val="0"/>
      </w:rPr>
    </w:lvl>
  </w:abstractNum>
  <w:abstractNum w:abstractNumId="6">
    <w:nsid w:val="7B1C3E6F"/>
    <w:multiLevelType w:val="hybridMultilevel"/>
    <w:tmpl w:val="8B76D118"/>
    <w:lvl w:ilvl="0">
      <w:start w:val="1"/>
      <w:numFmt w:val="decimal"/>
      <w:lvlText w:val="%1."/>
      <w:lvlJc w:val="left"/>
      <w:pPr>
        <w:ind w:left="927" w:hanging="360"/>
      </w:pPr>
      <w:rPr>
        <w:rFonts w:cs="Times New Roman" w:hint="default"/>
        <w:b/>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335202"/>
    <w:rsid w:val="00014E7A"/>
    <w:rsid w:val="00021093"/>
    <w:rsid w:val="00022FE2"/>
    <w:rsid w:val="00027D0B"/>
    <w:rsid w:val="00030038"/>
    <w:rsid w:val="00032824"/>
    <w:rsid w:val="00033BA1"/>
    <w:rsid w:val="00046F12"/>
    <w:rsid w:val="00047526"/>
    <w:rsid w:val="00071E8E"/>
    <w:rsid w:val="0008279C"/>
    <w:rsid w:val="0008631F"/>
    <w:rsid w:val="00090EAB"/>
    <w:rsid w:val="00091654"/>
    <w:rsid w:val="000959C1"/>
    <w:rsid w:val="000A0753"/>
    <w:rsid w:val="000B0C78"/>
    <w:rsid w:val="000C1AB8"/>
    <w:rsid w:val="000C4BD3"/>
    <w:rsid w:val="000C7A01"/>
    <w:rsid w:val="000D0863"/>
    <w:rsid w:val="000D3ED4"/>
    <w:rsid w:val="000D5E88"/>
    <w:rsid w:val="000E0C84"/>
    <w:rsid w:val="000E6882"/>
    <w:rsid w:val="000E74D8"/>
    <w:rsid w:val="00106881"/>
    <w:rsid w:val="0010769D"/>
    <w:rsid w:val="0011028F"/>
    <w:rsid w:val="00111772"/>
    <w:rsid w:val="0011748D"/>
    <w:rsid w:val="001200CC"/>
    <w:rsid w:val="00126D98"/>
    <w:rsid w:val="00131D26"/>
    <w:rsid w:val="001422B8"/>
    <w:rsid w:val="00153396"/>
    <w:rsid w:val="00156463"/>
    <w:rsid w:val="00170F61"/>
    <w:rsid w:val="00181706"/>
    <w:rsid w:val="00184131"/>
    <w:rsid w:val="001862D9"/>
    <w:rsid w:val="0018736D"/>
    <w:rsid w:val="00194488"/>
    <w:rsid w:val="00194749"/>
    <w:rsid w:val="00197CB5"/>
    <w:rsid w:val="001A3771"/>
    <w:rsid w:val="001A3EEB"/>
    <w:rsid w:val="001A7F64"/>
    <w:rsid w:val="001B0935"/>
    <w:rsid w:val="001B3C6E"/>
    <w:rsid w:val="001B5E56"/>
    <w:rsid w:val="001B6318"/>
    <w:rsid w:val="001B7B12"/>
    <w:rsid w:val="001C322F"/>
    <w:rsid w:val="001C4C42"/>
    <w:rsid w:val="001C4DAD"/>
    <w:rsid w:val="001C7265"/>
    <w:rsid w:val="001E17CA"/>
    <w:rsid w:val="001E25DB"/>
    <w:rsid w:val="001E28EF"/>
    <w:rsid w:val="001E3E6A"/>
    <w:rsid w:val="001E6C82"/>
    <w:rsid w:val="0021298D"/>
    <w:rsid w:val="00215892"/>
    <w:rsid w:val="00220BC7"/>
    <w:rsid w:val="00221EC0"/>
    <w:rsid w:val="00227D3F"/>
    <w:rsid w:val="00235D5B"/>
    <w:rsid w:val="00252732"/>
    <w:rsid w:val="002645E7"/>
    <w:rsid w:val="0026765C"/>
    <w:rsid w:val="002676BD"/>
    <w:rsid w:val="00276536"/>
    <w:rsid w:val="00292D9D"/>
    <w:rsid w:val="002944EB"/>
    <w:rsid w:val="002A715C"/>
    <w:rsid w:val="002B0D9C"/>
    <w:rsid w:val="002B27E0"/>
    <w:rsid w:val="002B53ED"/>
    <w:rsid w:val="002B57F0"/>
    <w:rsid w:val="002D1759"/>
    <w:rsid w:val="002D1D0D"/>
    <w:rsid w:val="002D6492"/>
    <w:rsid w:val="002D7252"/>
    <w:rsid w:val="002E5967"/>
    <w:rsid w:val="002F2E2C"/>
    <w:rsid w:val="002F7D8C"/>
    <w:rsid w:val="00316A72"/>
    <w:rsid w:val="003202A0"/>
    <w:rsid w:val="003208AE"/>
    <w:rsid w:val="00323109"/>
    <w:rsid w:val="00326D47"/>
    <w:rsid w:val="003309FD"/>
    <w:rsid w:val="00335202"/>
    <w:rsid w:val="00335A5B"/>
    <w:rsid w:val="00337040"/>
    <w:rsid w:val="00350B92"/>
    <w:rsid w:val="003514A1"/>
    <w:rsid w:val="00355259"/>
    <w:rsid w:val="00357C03"/>
    <w:rsid w:val="003643ED"/>
    <w:rsid w:val="0036697C"/>
    <w:rsid w:val="003670D7"/>
    <w:rsid w:val="0037021C"/>
    <w:rsid w:val="00374C3A"/>
    <w:rsid w:val="003822CF"/>
    <w:rsid w:val="003904E7"/>
    <w:rsid w:val="00390A3A"/>
    <w:rsid w:val="00392566"/>
    <w:rsid w:val="00396F68"/>
    <w:rsid w:val="00397FFE"/>
    <w:rsid w:val="003A02CC"/>
    <w:rsid w:val="003B1A90"/>
    <w:rsid w:val="003B2C05"/>
    <w:rsid w:val="003B7D38"/>
    <w:rsid w:val="003C43CE"/>
    <w:rsid w:val="003C470D"/>
    <w:rsid w:val="003D6F0E"/>
    <w:rsid w:val="003E2226"/>
    <w:rsid w:val="003E7A2D"/>
    <w:rsid w:val="003F0C2C"/>
    <w:rsid w:val="00400B32"/>
    <w:rsid w:val="00405B7D"/>
    <w:rsid w:val="004061C7"/>
    <w:rsid w:val="00415B25"/>
    <w:rsid w:val="00422806"/>
    <w:rsid w:val="00444378"/>
    <w:rsid w:val="00451F8B"/>
    <w:rsid w:val="0047316D"/>
    <w:rsid w:val="00476C8A"/>
    <w:rsid w:val="004849E2"/>
    <w:rsid w:val="004926E4"/>
    <w:rsid w:val="004A0736"/>
    <w:rsid w:val="004A1DB0"/>
    <w:rsid w:val="004A23B1"/>
    <w:rsid w:val="004A436F"/>
    <w:rsid w:val="004A764B"/>
    <w:rsid w:val="004C0751"/>
    <w:rsid w:val="004C6DF8"/>
    <w:rsid w:val="004D19CA"/>
    <w:rsid w:val="004D678D"/>
    <w:rsid w:val="00502D27"/>
    <w:rsid w:val="00512A4A"/>
    <w:rsid w:val="00522827"/>
    <w:rsid w:val="00522F5A"/>
    <w:rsid w:val="005265D7"/>
    <w:rsid w:val="00526944"/>
    <w:rsid w:val="00530EE7"/>
    <w:rsid w:val="005339A4"/>
    <w:rsid w:val="00541373"/>
    <w:rsid w:val="00541A5D"/>
    <w:rsid w:val="00541BF7"/>
    <w:rsid w:val="00544E38"/>
    <w:rsid w:val="00550902"/>
    <w:rsid w:val="005605C7"/>
    <w:rsid w:val="00570D2D"/>
    <w:rsid w:val="00584A42"/>
    <w:rsid w:val="00592323"/>
    <w:rsid w:val="00594C06"/>
    <w:rsid w:val="00597CA6"/>
    <w:rsid w:val="005A103F"/>
    <w:rsid w:val="005A1AE2"/>
    <w:rsid w:val="005A4766"/>
    <w:rsid w:val="005B2812"/>
    <w:rsid w:val="005B3355"/>
    <w:rsid w:val="005B618C"/>
    <w:rsid w:val="005D337C"/>
    <w:rsid w:val="005D4258"/>
    <w:rsid w:val="005F096C"/>
    <w:rsid w:val="005F77DD"/>
    <w:rsid w:val="005F7A08"/>
    <w:rsid w:val="00600FA9"/>
    <w:rsid w:val="006010EA"/>
    <w:rsid w:val="00603F65"/>
    <w:rsid w:val="00605562"/>
    <w:rsid w:val="006078BF"/>
    <w:rsid w:val="0062165E"/>
    <w:rsid w:val="00622910"/>
    <w:rsid w:val="00624175"/>
    <w:rsid w:val="00630450"/>
    <w:rsid w:val="006317AF"/>
    <w:rsid w:val="00635F61"/>
    <w:rsid w:val="006463D2"/>
    <w:rsid w:val="0065079C"/>
    <w:rsid w:val="00660204"/>
    <w:rsid w:val="00660565"/>
    <w:rsid w:val="00670A6B"/>
    <w:rsid w:val="006819A2"/>
    <w:rsid w:val="00685897"/>
    <w:rsid w:val="00695326"/>
    <w:rsid w:val="006953B6"/>
    <w:rsid w:val="006A2360"/>
    <w:rsid w:val="006A48E0"/>
    <w:rsid w:val="006A5B08"/>
    <w:rsid w:val="006A76B5"/>
    <w:rsid w:val="006B722B"/>
    <w:rsid w:val="006C7976"/>
    <w:rsid w:val="006D3986"/>
    <w:rsid w:val="006D3F8F"/>
    <w:rsid w:val="006D4FFC"/>
    <w:rsid w:val="006E752A"/>
    <w:rsid w:val="006F5745"/>
    <w:rsid w:val="00710451"/>
    <w:rsid w:val="00716635"/>
    <w:rsid w:val="00717FFA"/>
    <w:rsid w:val="00732580"/>
    <w:rsid w:val="0074199A"/>
    <w:rsid w:val="00750966"/>
    <w:rsid w:val="00750EEE"/>
    <w:rsid w:val="007561C8"/>
    <w:rsid w:val="00763D89"/>
    <w:rsid w:val="00765E5E"/>
    <w:rsid w:val="00780072"/>
    <w:rsid w:val="0078330C"/>
    <w:rsid w:val="00785386"/>
    <w:rsid w:val="00786EBC"/>
    <w:rsid w:val="00790F36"/>
    <w:rsid w:val="00797938"/>
    <w:rsid w:val="007979F9"/>
    <w:rsid w:val="007A2EEB"/>
    <w:rsid w:val="007A6F8B"/>
    <w:rsid w:val="007B4D49"/>
    <w:rsid w:val="007C0F47"/>
    <w:rsid w:val="007C503C"/>
    <w:rsid w:val="007D0650"/>
    <w:rsid w:val="007D207D"/>
    <w:rsid w:val="007D38EB"/>
    <w:rsid w:val="00800E2E"/>
    <w:rsid w:val="00804C42"/>
    <w:rsid w:val="00815516"/>
    <w:rsid w:val="008300A1"/>
    <w:rsid w:val="00831318"/>
    <w:rsid w:val="00831797"/>
    <w:rsid w:val="00831C17"/>
    <w:rsid w:val="008416F8"/>
    <w:rsid w:val="00844D76"/>
    <w:rsid w:val="00851CF6"/>
    <w:rsid w:val="008665C2"/>
    <w:rsid w:val="008706CD"/>
    <w:rsid w:val="00871408"/>
    <w:rsid w:val="00883FD7"/>
    <w:rsid w:val="0089740F"/>
    <w:rsid w:val="008A0C3E"/>
    <w:rsid w:val="008A4AAF"/>
    <w:rsid w:val="008B4864"/>
    <w:rsid w:val="008B4F1F"/>
    <w:rsid w:val="008E358C"/>
    <w:rsid w:val="008E7877"/>
    <w:rsid w:val="008F575E"/>
    <w:rsid w:val="008F6217"/>
    <w:rsid w:val="009060E3"/>
    <w:rsid w:val="00906A1E"/>
    <w:rsid w:val="0090734A"/>
    <w:rsid w:val="009432AE"/>
    <w:rsid w:val="00943C47"/>
    <w:rsid w:val="00945B7F"/>
    <w:rsid w:val="0095369C"/>
    <w:rsid w:val="009715EE"/>
    <w:rsid w:val="00972373"/>
    <w:rsid w:val="0097259E"/>
    <w:rsid w:val="00975817"/>
    <w:rsid w:val="00982F1D"/>
    <w:rsid w:val="00983375"/>
    <w:rsid w:val="009873B9"/>
    <w:rsid w:val="00991E02"/>
    <w:rsid w:val="00992800"/>
    <w:rsid w:val="009946F4"/>
    <w:rsid w:val="00997742"/>
    <w:rsid w:val="009A4B85"/>
    <w:rsid w:val="009B50B9"/>
    <w:rsid w:val="009B5407"/>
    <w:rsid w:val="009C3097"/>
    <w:rsid w:val="009C6120"/>
    <w:rsid w:val="009D162F"/>
    <w:rsid w:val="009D57F5"/>
    <w:rsid w:val="009E3D09"/>
    <w:rsid w:val="009E5D86"/>
    <w:rsid w:val="009F2C12"/>
    <w:rsid w:val="00A0058A"/>
    <w:rsid w:val="00A0210B"/>
    <w:rsid w:val="00A039C3"/>
    <w:rsid w:val="00A14469"/>
    <w:rsid w:val="00A15F8F"/>
    <w:rsid w:val="00A16CE3"/>
    <w:rsid w:val="00A22105"/>
    <w:rsid w:val="00A25240"/>
    <w:rsid w:val="00A366EE"/>
    <w:rsid w:val="00A376F2"/>
    <w:rsid w:val="00A379B8"/>
    <w:rsid w:val="00A4054F"/>
    <w:rsid w:val="00A55AF5"/>
    <w:rsid w:val="00A56765"/>
    <w:rsid w:val="00A63449"/>
    <w:rsid w:val="00A6786B"/>
    <w:rsid w:val="00A7415C"/>
    <w:rsid w:val="00A76621"/>
    <w:rsid w:val="00A80C3C"/>
    <w:rsid w:val="00A91C7A"/>
    <w:rsid w:val="00A9363B"/>
    <w:rsid w:val="00A93A1D"/>
    <w:rsid w:val="00AA3619"/>
    <w:rsid w:val="00AA3FDD"/>
    <w:rsid w:val="00AA4154"/>
    <w:rsid w:val="00AA4463"/>
    <w:rsid w:val="00AA6F8F"/>
    <w:rsid w:val="00AA7505"/>
    <w:rsid w:val="00AB5964"/>
    <w:rsid w:val="00AC530A"/>
    <w:rsid w:val="00AC7D11"/>
    <w:rsid w:val="00AD440C"/>
    <w:rsid w:val="00AE0093"/>
    <w:rsid w:val="00AE6278"/>
    <w:rsid w:val="00AE66C8"/>
    <w:rsid w:val="00AE7E34"/>
    <w:rsid w:val="00AF5C50"/>
    <w:rsid w:val="00B04816"/>
    <w:rsid w:val="00B17429"/>
    <w:rsid w:val="00B21389"/>
    <w:rsid w:val="00B32519"/>
    <w:rsid w:val="00B34E29"/>
    <w:rsid w:val="00B41AAE"/>
    <w:rsid w:val="00B41E68"/>
    <w:rsid w:val="00B43D3B"/>
    <w:rsid w:val="00B475EE"/>
    <w:rsid w:val="00B53260"/>
    <w:rsid w:val="00B70F3C"/>
    <w:rsid w:val="00B74ECB"/>
    <w:rsid w:val="00B7613A"/>
    <w:rsid w:val="00B773E7"/>
    <w:rsid w:val="00B83D75"/>
    <w:rsid w:val="00B85942"/>
    <w:rsid w:val="00B916CC"/>
    <w:rsid w:val="00B977EE"/>
    <w:rsid w:val="00BA5076"/>
    <w:rsid w:val="00BB7BD2"/>
    <w:rsid w:val="00BC057F"/>
    <w:rsid w:val="00BC12E9"/>
    <w:rsid w:val="00BC28CD"/>
    <w:rsid w:val="00BC4E1D"/>
    <w:rsid w:val="00BD4D05"/>
    <w:rsid w:val="00BF16B5"/>
    <w:rsid w:val="00BF2045"/>
    <w:rsid w:val="00BF3040"/>
    <w:rsid w:val="00BF3916"/>
    <w:rsid w:val="00C01744"/>
    <w:rsid w:val="00C17E8C"/>
    <w:rsid w:val="00C216E7"/>
    <w:rsid w:val="00C22CC9"/>
    <w:rsid w:val="00C26C83"/>
    <w:rsid w:val="00C369B1"/>
    <w:rsid w:val="00C473A8"/>
    <w:rsid w:val="00C47E89"/>
    <w:rsid w:val="00C5017C"/>
    <w:rsid w:val="00C50D3E"/>
    <w:rsid w:val="00C50F64"/>
    <w:rsid w:val="00C51859"/>
    <w:rsid w:val="00C53664"/>
    <w:rsid w:val="00C56B0E"/>
    <w:rsid w:val="00C62417"/>
    <w:rsid w:val="00C713D9"/>
    <w:rsid w:val="00C904D4"/>
    <w:rsid w:val="00C910E4"/>
    <w:rsid w:val="00CA72AE"/>
    <w:rsid w:val="00CB28A5"/>
    <w:rsid w:val="00CE32CE"/>
    <w:rsid w:val="00CE47C3"/>
    <w:rsid w:val="00CE51AB"/>
    <w:rsid w:val="00CE6798"/>
    <w:rsid w:val="00CF6AD7"/>
    <w:rsid w:val="00D01FFA"/>
    <w:rsid w:val="00D0358A"/>
    <w:rsid w:val="00D048D9"/>
    <w:rsid w:val="00D06296"/>
    <w:rsid w:val="00D1088D"/>
    <w:rsid w:val="00D12FAB"/>
    <w:rsid w:val="00D2299F"/>
    <w:rsid w:val="00D26EB8"/>
    <w:rsid w:val="00D33981"/>
    <w:rsid w:val="00D44500"/>
    <w:rsid w:val="00D563ED"/>
    <w:rsid w:val="00D61E2B"/>
    <w:rsid w:val="00D705D1"/>
    <w:rsid w:val="00D76DB1"/>
    <w:rsid w:val="00D77A0C"/>
    <w:rsid w:val="00D80E3E"/>
    <w:rsid w:val="00D81459"/>
    <w:rsid w:val="00D93FC0"/>
    <w:rsid w:val="00D9475D"/>
    <w:rsid w:val="00DA1C1C"/>
    <w:rsid w:val="00DA364F"/>
    <w:rsid w:val="00DA4D14"/>
    <w:rsid w:val="00DA690C"/>
    <w:rsid w:val="00DB2821"/>
    <w:rsid w:val="00DB3237"/>
    <w:rsid w:val="00DB7D66"/>
    <w:rsid w:val="00DC5C9B"/>
    <w:rsid w:val="00DD0CD3"/>
    <w:rsid w:val="00DD22BA"/>
    <w:rsid w:val="00DE098B"/>
    <w:rsid w:val="00DE235B"/>
    <w:rsid w:val="00DE62FC"/>
    <w:rsid w:val="00DF27A7"/>
    <w:rsid w:val="00E0315B"/>
    <w:rsid w:val="00E04D95"/>
    <w:rsid w:val="00E05924"/>
    <w:rsid w:val="00E05D9D"/>
    <w:rsid w:val="00E064E7"/>
    <w:rsid w:val="00E1064D"/>
    <w:rsid w:val="00E14259"/>
    <w:rsid w:val="00E212A8"/>
    <w:rsid w:val="00E214F5"/>
    <w:rsid w:val="00E356D5"/>
    <w:rsid w:val="00E375E5"/>
    <w:rsid w:val="00E40248"/>
    <w:rsid w:val="00E43E91"/>
    <w:rsid w:val="00E44274"/>
    <w:rsid w:val="00E45344"/>
    <w:rsid w:val="00E460C2"/>
    <w:rsid w:val="00E523BC"/>
    <w:rsid w:val="00E629FF"/>
    <w:rsid w:val="00E66040"/>
    <w:rsid w:val="00E708CA"/>
    <w:rsid w:val="00E73410"/>
    <w:rsid w:val="00E76009"/>
    <w:rsid w:val="00E839FC"/>
    <w:rsid w:val="00E95702"/>
    <w:rsid w:val="00E96441"/>
    <w:rsid w:val="00EA7452"/>
    <w:rsid w:val="00EA7F2B"/>
    <w:rsid w:val="00EB100A"/>
    <w:rsid w:val="00EC2C49"/>
    <w:rsid w:val="00ED03A9"/>
    <w:rsid w:val="00EE5ACA"/>
    <w:rsid w:val="00EF1F6E"/>
    <w:rsid w:val="00EF3E2D"/>
    <w:rsid w:val="00F04517"/>
    <w:rsid w:val="00F36949"/>
    <w:rsid w:val="00F410D3"/>
    <w:rsid w:val="00F42E49"/>
    <w:rsid w:val="00F45335"/>
    <w:rsid w:val="00F46FEB"/>
    <w:rsid w:val="00F6330E"/>
    <w:rsid w:val="00F6450B"/>
    <w:rsid w:val="00F65188"/>
    <w:rsid w:val="00F674DA"/>
    <w:rsid w:val="00F75721"/>
    <w:rsid w:val="00F81131"/>
    <w:rsid w:val="00F85FFA"/>
    <w:rsid w:val="00FB0772"/>
    <w:rsid w:val="00FB1496"/>
    <w:rsid w:val="00FB2C1E"/>
    <w:rsid w:val="00FB46A0"/>
    <w:rsid w:val="00FB5143"/>
    <w:rsid w:val="00FC17B3"/>
    <w:rsid w:val="00FC5846"/>
    <w:rsid w:val="00FC61DE"/>
    <w:rsid w:val="00FE25D9"/>
    <w:rsid w:val="00FE3A14"/>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uiPriority="0"/>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Emphasis" w:uiPriority="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202"/>
    <w:pPr>
      <w:framePr w:wrap="auto"/>
      <w:widowControl/>
      <w:autoSpaceDE/>
      <w:autoSpaceDN/>
      <w:adjustRightInd/>
      <w:ind w:left="0" w:right="0" w:firstLine="709"/>
      <w:jc w:val="left"/>
      <w:textAlignment w:val="auto"/>
    </w:pPr>
    <w:rPr>
      <w:rFonts w:cs="Times New Roman"/>
      <w:sz w:val="28"/>
      <w:szCs w:val="24"/>
      <w:rtl w:val="0"/>
      <w:cs w:val="0"/>
      <w:lang w:val="uk-UA"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odyTextIndent2">
    <w:name w:val="Body Text Indent 2"/>
    <w:basedOn w:val="Normal"/>
    <w:link w:val="2"/>
    <w:uiPriority w:val="99"/>
    <w:rsid w:val="00335202"/>
    <w:pPr>
      <w:ind w:firstLine="720"/>
      <w:jc w:val="both"/>
    </w:pPr>
    <w:rPr>
      <w:szCs w:val="20"/>
    </w:rPr>
  </w:style>
  <w:style w:type="character" w:customStyle="1" w:styleId="2">
    <w:name w:val="Основний текст з відступом 2 Знак"/>
    <w:basedOn w:val="DefaultParagraphFont"/>
    <w:link w:val="BodyTextIndent2"/>
    <w:uiPriority w:val="99"/>
    <w:locked/>
    <w:rPr>
      <w:rFonts w:cs="Times New Roman"/>
      <w:sz w:val="24"/>
      <w:szCs w:val="24"/>
      <w:rtl w:val="0"/>
      <w:cs w:val="0"/>
      <w:lang w:val="x-none" w:eastAsia="ru-RU"/>
    </w:rPr>
  </w:style>
  <w:style w:type="paragraph" w:styleId="Header">
    <w:name w:val="header"/>
    <w:basedOn w:val="Normal"/>
    <w:link w:val="a"/>
    <w:uiPriority w:val="99"/>
    <w:rsid w:val="00335202"/>
    <w:pPr>
      <w:tabs>
        <w:tab w:val="center" w:pos="4819"/>
        <w:tab w:val="right" w:pos="9639"/>
      </w:tabs>
      <w:jc w:val="left"/>
    </w:pPr>
  </w:style>
  <w:style w:type="character" w:customStyle="1" w:styleId="a">
    <w:name w:val="Верхній колонтитул Знак"/>
    <w:basedOn w:val="DefaultParagraphFont"/>
    <w:link w:val="Header"/>
    <w:uiPriority w:val="99"/>
    <w:semiHidden/>
    <w:locked/>
    <w:rPr>
      <w:rFonts w:cs="Times New Roman"/>
      <w:sz w:val="24"/>
      <w:szCs w:val="24"/>
      <w:rtl w:val="0"/>
      <w:cs w:val="0"/>
      <w:lang w:val="x-none" w:eastAsia="ru-RU"/>
    </w:rPr>
  </w:style>
  <w:style w:type="paragraph" w:customStyle="1" w:styleId="a0">
    <w:name w:val="Назва документа"/>
    <w:basedOn w:val="Normal"/>
    <w:next w:val="Normal"/>
    <w:uiPriority w:val="99"/>
    <w:rsid w:val="00D048D9"/>
    <w:pPr>
      <w:keepNext/>
      <w:keepLines/>
      <w:spacing w:before="360" w:after="360"/>
      <w:ind w:firstLine="0"/>
      <w:jc w:val="center"/>
    </w:pPr>
    <w:rPr>
      <w:rFonts w:ascii="Antiqua" w:hAnsi="Antiqua"/>
      <w:b/>
      <w:sz w:val="26"/>
      <w:szCs w:val="20"/>
    </w:rPr>
  </w:style>
  <w:style w:type="paragraph" w:styleId="BalloonText">
    <w:name w:val="Balloon Text"/>
    <w:basedOn w:val="Normal"/>
    <w:link w:val="a1"/>
    <w:uiPriority w:val="99"/>
    <w:semiHidden/>
    <w:rsid w:val="00156463"/>
    <w:pPr>
      <w:jc w:val="left"/>
    </w:pPr>
    <w:rPr>
      <w:rFonts w:ascii="Tahoma" w:hAnsi="Tahoma" w:cs="Tahoma"/>
      <w:sz w:val="16"/>
      <w:szCs w:val="16"/>
    </w:rPr>
  </w:style>
  <w:style w:type="character" w:customStyle="1" w:styleId="a1">
    <w:name w:val="Текст у виносці Знак"/>
    <w:basedOn w:val="DefaultParagraphFont"/>
    <w:link w:val="BalloonText"/>
    <w:uiPriority w:val="99"/>
    <w:semiHidden/>
    <w:locked/>
    <w:rPr>
      <w:rFonts w:ascii="Tahoma" w:hAnsi="Tahoma" w:cs="Tahoma"/>
      <w:sz w:val="16"/>
      <w:szCs w:val="16"/>
      <w:rtl w:val="0"/>
      <w:cs w:val="0"/>
      <w:lang w:val="x-none" w:eastAsia="ru-RU"/>
    </w:rPr>
  </w:style>
  <w:style w:type="character" w:customStyle="1" w:styleId="a2">
    <w:name w:val="Текст выноски Знак"/>
    <w:basedOn w:val="DefaultParagraphFont"/>
    <w:uiPriority w:val="99"/>
    <w:semiHidden/>
    <w:rPr>
      <w:rFonts w:ascii="Tahoma" w:hAnsi="Tahoma" w:cs="Tahoma"/>
      <w:sz w:val="16"/>
      <w:szCs w:val="16"/>
      <w:rtl w:val="0"/>
      <w:cs w:val="0"/>
      <w:lang w:val="x-none" w:eastAsia="ru-RU"/>
    </w:rPr>
  </w:style>
  <w:style w:type="character" w:styleId="PageNumber">
    <w:name w:val="page number"/>
    <w:basedOn w:val="DefaultParagraphFont"/>
    <w:uiPriority w:val="99"/>
    <w:rsid w:val="00335202"/>
    <w:rPr>
      <w:rFonts w:cs="Times New Roman"/>
      <w:rtl w:val="0"/>
      <w:cs w:val="0"/>
    </w:rPr>
  </w:style>
  <w:style w:type="paragraph" w:styleId="BodyTextIndent3">
    <w:name w:val="Body Text Indent 3"/>
    <w:basedOn w:val="Normal"/>
    <w:link w:val="3"/>
    <w:uiPriority w:val="99"/>
    <w:rsid w:val="00335202"/>
    <w:pPr>
      <w:jc w:val="center"/>
    </w:pPr>
    <w:rPr>
      <w:sz w:val="26"/>
    </w:rPr>
  </w:style>
  <w:style w:type="character" w:customStyle="1" w:styleId="3">
    <w:name w:val="Основний текст з відступом 3 Знак"/>
    <w:basedOn w:val="DefaultParagraphFont"/>
    <w:link w:val="BodyTextIndent3"/>
    <w:uiPriority w:val="99"/>
    <w:semiHidden/>
    <w:locked/>
    <w:rPr>
      <w:rFonts w:cs="Times New Roman"/>
      <w:sz w:val="16"/>
      <w:szCs w:val="16"/>
      <w:rtl w:val="0"/>
      <w:cs w:val="0"/>
      <w:lang w:val="x-none" w:eastAsia="ru-RU"/>
    </w:rPr>
  </w:style>
  <w:style w:type="paragraph" w:customStyle="1" w:styleId="a3">
    <w:name w:val="Нормальний текст"/>
    <w:basedOn w:val="Normal"/>
    <w:rsid w:val="00335202"/>
    <w:pPr>
      <w:spacing w:before="120"/>
      <w:ind w:firstLine="567"/>
      <w:jc w:val="left"/>
    </w:pPr>
    <w:rPr>
      <w:rFonts w:ascii="Antiqua" w:hAnsi="Antiqua"/>
      <w:sz w:val="26"/>
      <w:szCs w:val="20"/>
    </w:rPr>
  </w:style>
  <w:style w:type="paragraph" w:styleId="Footer">
    <w:name w:val="footer"/>
    <w:basedOn w:val="Normal"/>
    <w:link w:val="a4"/>
    <w:uiPriority w:val="99"/>
    <w:rsid w:val="00831318"/>
    <w:pPr>
      <w:tabs>
        <w:tab w:val="center" w:pos="4819"/>
        <w:tab w:val="right" w:pos="9639"/>
      </w:tabs>
      <w:jc w:val="left"/>
    </w:pPr>
  </w:style>
  <w:style w:type="character" w:customStyle="1" w:styleId="a4">
    <w:name w:val="Нижній колонтитул Знак"/>
    <w:basedOn w:val="DefaultParagraphFont"/>
    <w:link w:val="Footer"/>
    <w:uiPriority w:val="99"/>
    <w:semiHidden/>
    <w:locked/>
    <w:rPr>
      <w:rFonts w:cs="Times New Roman"/>
      <w:sz w:val="24"/>
      <w:szCs w:val="24"/>
      <w:rtl w:val="0"/>
      <w:cs w:val="0"/>
      <w:lang w:val="x-none" w:eastAsia="ru-RU"/>
    </w:rPr>
  </w:style>
  <w:style w:type="paragraph" w:styleId="BodyText">
    <w:name w:val="Body Text"/>
    <w:basedOn w:val="Normal"/>
    <w:link w:val="a5"/>
    <w:uiPriority w:val="99"/>
    <w:rsid w:val="00335202"/>
    <w:pPr>
      <w:ind w:firstLine="0"/>
      <w:jc w:val="both"/>
    </w:pPr>
    <w:rPr>
      <w:b/>
      <w:szCs w:val="20"/>
    </w:rPr>
  </w:style>
  <w:style w:type="character" w:customStyle="1" w:styleId="a5">
    <w:name w:val="Основний текст Знак"/>
    <w:basedOn w:val="DefaultParagraphFont"/>
    <w:link w:val="BodyText"/>
    <w:uiPriority w:val="99"/>
    <w:locked/>
    <w:rPr>
      <w:rFonts w:cs="Times New Roman"/>
      <w:sz w:val="24"/>
      <w:szCs w:val="24"/>
      <w:rtl w:val="0"/>
      <w:cs w:val="0"/>
      <w:lang w:val="x-none" w:eastAsia="ru-RU"/>
    </w:rPr>
  </w:style>
  <w:style w:type="character" w:customStyle="1" w:styleId="a6">
    <w:name w:val="Основной текст Знак"/>
    <w:basedOn w:val="DefaultParagraphFont"/>
    <w:uiPriority w:val="99"/>
    <w:semiHidden/>
    <w:rPr>
      <w:rFonts w:cs="Times New Roman"/>
      <w:sz w:val="24"/>
      <w:szCs w:val="24"/>
      <w:rtl w:val="0"/>
      <w:cs w:val="0"/>
      <w:lang w:val="x-none" w:eastAsia="ru-RU"/>
    </w:rPr>
  </w:style>
  <w:style w:type="character" w:customStyle="1" w:styleId="20">
    <w:name w:val="Основний текст Знак2"/>
    <w:basedOn w:val="DefaultParagraphFont"/>
    <w:uiPriority w:val="99"/>
    <w:semiHidden/>
    <w:rPr>
      <w:rFonts w:cs="Times New Roman"/>
      <w:sz w:val="24"/>
      <w:szCs w:val="24"/>
      <w:rtl w:val="0"/>
      <w:cs w:val="0"/>
      <w:lang w:val="x-none" w:eastAsia="ru-RU"/>
    </w:rPr>
  </w:style>
  <w:style w:type="character" w:customStyle="1" w:styleId="21">
    <w:name w:val="Основний текст Знак21"/>
    <w:basedOn w:val="DefaultParagraphFont"/>
    <w:uiPriority w:val="99"/>
    <w:semiHidden/>
    <w:rPr>
      <w:rFonts w:cs="Times New Roman"/>
      <w:sz w:val="24"/>
      <w:szCs w:val="24"/>
      <w:rtl w:val="0"/>
      <w:cs w:val="0"/>
      <w:lang w:val="x-none" w:eastAsia="ru-RU"/>
    </w:rPr>
  </w:style>
  <w:style w:type="character" w:customStyle="1" w:styleId="200">
    <w:name w:val="Основний текст Знак20"/>
    <w:basedOn w:val="DefaultParagraphFont"/>
    <w:uiPriority w:val="99"/>
    <w:semiHidden/>
    <w:rPr>
      <w:rFonts w:cs="Times New Roman"/>
      <w:sz w:val="24"/>
      <w:szCs w:val="24"/>
      <w:rtl w:val="0"/>
      <w:cs w:val="0"/>
      <w:lang w:val="x-none" w:eastAsia="ru-RU"/>
    </w:rPr>
  </w:style>
  <w:style w:type="character" w:customStyle="1" w:styleId="19">
    <w:name w:val="Основний текст Знак19"/>
    <w:basedOn w:val="DefaultParagraphFont"/>
    <w:uiPriority w:val="99"/>
    <w:semiHidden/>
    <w:rPr>
      <w:rFonts w:cs="Times New Roman"/>
      <w:sz w:val="24"/>
      <w:szCs w:val="24"/>
      <w:rtl w:val="0"/>
      <w:cs w:val="0"/>
      <w:lang w:val="x-none" w:eastAsia="ru-RU"/>
    </w:rPr>
  </w:style>
  <w:style w:type="character" w:customStyle="1" w:styleId="18">
    <w:name w:val="Основний текст Знак18"/>
    <w:basedOn w:val="DefaultParagraphFont"/>
    <w:uiPriority w:val="99"/>
    <w:semiHidden/>
    <w:rPr>
      <w:rFonts w:cs="Times New Roman"/>
      <w:sz w:val="24"/>
      <w:szCs w:val="24"/>
      <w:rtl w:val="0"/>
      <w:cs w:val="0"/>
      <w:lang w:val="x-none" w:eastAsia="ru-RU"/>
    </w:rPr>
  </w:style>
  <w:style w:type="character" w:customStyle="1" w:styleId="17">
    <w:name w:val="Основний текст Знак17"/>
    <w:basedOn w:val="DefaultParagraphFont"/>
    <w:uiPriority w:val="99"/>
    <w:semiHidden/>
    <w:rPr>
      <w:rFonts w:cs="Times New Roman"/>
      <w:sz w:val="24"/>
      <w:szCs w:val="24"/>
      <w:rtl w:val="0"/>
      <w:cs w:val="0"/>
      <w:lang w:val="x-none" w:eastAsia="ru-RU"/>
    </w:rPr>
  </w:style>
  <w:style w:type="character" w:customStyle="1" w:styleId="16">
    <w:name w:val="Основний текст Знак16"/>
    <w:basedOn w:val="DefaultParagraphFont"/>
    <w:uiPriority w:val="99"/>
    <w:semiHidden/>
    <w:rPr>
      <w:rFonts w:cs="Times New Roman"/>
      <w:sz w:val="24"/>
      <w:szCs w:val="24"/>
      <w:rtl w:val="0"/>
      <w:cs w:val="0"/>
      <w:lang w:val="x-none" w:eastAsia="ru-RU"/>
    </w:rPr>
  </w:style>
  <w:style w:type="character" w:customStyle="1" w:styleId="15">
    <w:name w:val="Основний текст Знак15"/>
    <w:basedOn w:val="DefaultParagraphFont"/>
    <w:uiPriority w:val="99"/>
    <w:semiHidden/>
    <w:rPr>
      <w:rFonts w:cs="Times New Roman"/>
      <w:sz w:val="24"/>
      <w:szCs w:val="24"/>
      <w:rtl w:val="0"/>
      <w:cs w:val="0"/>
      <w:lang w:val="x-none" w:eastAsia="ru-RU"/>
    </w:rPr>
  </w:style>
  <w:style w:type="character" w:customStyle="1" w:styleId="14">
    <w:name w:val="Основний текст Знак14"/>
    <w:basedOn w:val="DefaultParagraphFont"/>
    <w:uiPriority w:val="99"/>
    <w:semiHidden/>
    <w:rPr>
      <w:rFonts w:cs="Times New Roman"/>
      <w:sz w:val="24"/>
      <w:szCs w:val="24"/>
      <w:rtl w:val="0"/>
      <w:cs w:val="0"/>
      <w:lang w:val="x-none" w:eastAsia="ru-RU"/>
    </w:rPr>
  </w:style>
  <w:style w:type="character" w:customStyle="1" w:styleId="13">
    <w:name w:val="Основний текст Знак13"/>
    <w:basedOn w:val="DefaultParagraphFont"/>
    <w:uiPriority w:val="99"/>
    <w:semiHidden/>
    <w:rPr>
      <w:rFonts w:cs="Times New Roman"/>
      <w:sz w:val="24"/>
      <w:szCs w:val="24"/>
      <w:rtl w:val="0"/>
      <w:cs w:val="0"/>
      <w:lang w:val="x-none" w:eastAsia="ru-RU"/>
    </w:rPr>
  </w:style>
  <w:style w:type="character" w:customStyle="1" w:styleId="12">
    <w:name w:val="Основний текст Знак12"/>
    <w:basedOn w:val="DefaultParagraphFont"/>
    <w:uiPriority w:val="99"/>
    <w:semiHidden/>
    <w:rPr>
      <w:rFonts w:cs="Times New Roman"/>
      <w:sz w:val="24"/>
      <w:szCs w:val="24"/>
      <w:rtl w:val="0"/>
      <w:cs w:val="0"/>
      <w:lang w:val="x-none" w:eastAsia="ru-RU"/>
    </w:rPr>
  </w:style>
  <w:style w:type="character" w:customStyle="1" w:styleId="11">
    <w:name w:val="Основний текст Знак11"/>
    <w:basedOn w:val="DefaultParagraphFont"/>
    <w:uiPriority w:val="99"/>
    <w:semiHidden/>
    <w:rPr>
      <w:rFonts w:cs="Times New Roman"/>
      <w:sz w:val="24"/>
      <w:szCs w:val="24"/>
      <w:rtl w:val="0"/>
      <w:cs w:val="0"/>
      <w:lang w:val="x-none" w:eastAsia="ru-RU"/>
    </w:rPr>
  </w:style>
  <w:style w:type="character" w:customStyle="1" w:styleId="10">
    <w:name w:val="Основний текст Знак10"/>
    <w:basedOn w:val="DefaultParagraphFont"/>
    <w:uiPriority w:val="99"/>
    <w:semiHidden/>
    <w:rPr>
      <w:rFonts w:cs="Times New Roman"/>
      <w:sz w:val="24"/>
      <w:szCs w:val="24"/>
      <w:rtl w:val="0"/>
      <w:cs w:val="0"/>
      <w:lang w:val="x-none" w:eastAsia="ru-RU"/>
    </w:rPr>
  </w:style>
  <w:style w:type="character" w:customStyle="1" w:styleId="9">
    <w:name w:val="Основний текст Знак9"/>
    <w:basedOn w:val="DefaultParagraphFont"/>
    <w:uiPriority w:val="99"/>
    <w:semiHidden/>
    <w:rPr>
      <w:rFonts w:cs="Times New Roman"/>
      <w:sz w:val="24"/>
      <w:szCs w:val="24"/>
      <w:rtl w:val="0"/>
      <w:cs w:val="0"/>
      <w:lang w:val="x-none" w:eastAsia="ru-RU"/>
    </w:rPr>
  </w:style>
  <w:style w:type="character" w:customStyle="1" w:styleId="8">
    <w:name w:val="Основний текст Знак8"/>
    <w:basedOn w:val="DefaultParagraphFont"/>
    <w:uiPriority w:val="99"/>
    <w:semiHidden/>
    <w:rPr>
      <w:rFonts w:cs="Times New Roman"/>
      <w:sz w:val="24"/>
      <w:szCs w:val="24"/>
      <w:rtl w:val="0"/>
      <w:cs w:val="0"/>
      <w:lang w:val="x-none" w:eastAsia="ru-RU"/>
    </w:rPr>
  </w:style>
  <w:style w:type="character" w:customStyle="1" w:styleId="7">
    <w:name w:val="Основний текст Знак7"/>
    <w:basedOn w:val="DefaultParagraphFont"/>
    <w:uiPriority w:val="99"/>
    <w:semiHidden/>
    <w:rPr>
      <w:rFonts w:cs="Times New Roman"/>
      <w:sz w:val="24"/>
      <w:szCs w:val="24"/>
      <w:rtl w:val="0"/>
      <w:cs w:val="0"/>
      <w:lang w:val="x-none" w:eastAsia="ru-RU"/>
    </w:rPr>
  </w:style>
  <w:style w:type="character" w:customStyle="1" w:styleId="6">
    <w:name w:val="Основний текст Знак6"/>
    <w:basedOn w:val="DefaultParagraphFont"/>
    <w:uiPriority w:val="99"/>
    <w:semiHidden/>
    <w:rPr>
      <w:rFonts w:cs="Times New Roman"/>
      <w:sz w:val="24"/>
      <w:szCs w:val="24"/>
      <w:rtl w:val="0"/>
      <w:cs w:val="0"/>
      <w:lang w:val="x-none" w:eastAsia="ru-RU"/>
    </w:rPr>
  </w:style>
  <w:style w:type="character" w:customStyle="1" w:styleId="5">
    <w:name w:val="Основний текст Знак5"/>
    <w:basedOn w:val="DefaultParagraphFont"/>
    <w:uiPriority w:val="99"/>
    <w:semiHidden/>
    <w:rPr>
      <w:rFonts w:cs="Times New Roman"/>
      <w:sz w:val="24"/>
      <w:szCs w:val="24"/>
      <w:rtl w:val="0"/>
      <w:cs w:val="0"/>
      <w:lang w:val="x-none" w:eastAsia="ru-RU"/>
    </w:rPr>
  </w:style>
  <w:style w:type="character" w:customStyle="1" w:styleId="4">
    <w:name w:val="Основний текст Знак4"/>
    <w:basedOn w:val="DefaultParagraphFont"/>
    <w:uiPriority w:val="99"/>
    <w:semiHidden/>
    <w:rPr>
      <w:rFonts w:cs="Times New Roman"/>
      <w:sz w:val="24"/>
      <w:szCs w:val="24"/>
      <w:rtl w:val="0"/>
      <w:cs w:val="0"/>
      <w:lang w:val="x-none" w:eastAsia="ru-RU"/>
    </w:rPr>
  </w:style>
  <w:style w:type="character" w:customStyle="1" w:styleId="30">
    <w:name w:val="Основний текст Знак3"/>
    <w:basedOn w:val="DefaultParagraphFont"/>
    <w:uiPriority w:val="99"/>
    <w:semiHidden/>
    <w:rPr>
      <w:rFonts w:cs="Times New Roman"/>
      <w:sz w:val="24"/>
      <w:szCs w:val="24"/>
      <w:rtl w:val="0"/>
      <w:cs w:val="0"/>
      <w:lang w:val="x-none" w:eastAsia="ru-RU"/>
    </w:rPr>
  </w:style>
  <w:style w:type="character" w:customStyle="1" w:styleId="1">
    <w:name w:val="Основной текст Знак1"/>
    <w:basedOn w:val="DefaultParagraphFont"/>
    <w:uiPriority w:val="99"/>
    <w:semiHidden/>
    <w:rPr>
      <w:rFonts w:cs="Times New Roman"/>
      <w:sz w:val="24"/>
      <w:szCs w:val="24"/>
      <w:rtl w:val="0"/>
      <w:cs w:val="0"/>
      <w:lang w:val="x-none" w:eastAsia="ru-RU"/>
    </w:rPr>
  </w:style>
  <w:style w:type="character" w:customStyle="1" w:styleId="110">
    <w:name w:val="Основний текст Знак1"/>
    <w:basedOn w:val="DefaultParagraphFont"/>
    <w:uiPriority w:val="99"/>
    <w:semiHidden/>
    <w:rPr>
      <w:rFonts w:cs="Times New Roman"/>
      <w:sz w:val="24"/>
      <w:szCs w:val="24"/>
      <w:rtl w:val="0"/>
      <w:cs w:val="0"/>
      <w:lang w:val="x-none" w:eastAsia="ru-RU"/>
    </w:rPr>
  </w:style>
  <w:style w:type="paragraph" w:customStyle="1" w:styleId="Default">
    <w:name w:val="Default"/>
    <w:rsid w:val="00FB46A0"/>
    <w:pPr>
      <w:framePr w:wrap="auto"/>
      <w:widowControl/>
      <w:autoSpaceDE w:val="0"/>
      <w:autoSpaceDN w:val="0"/>
      <w:adjustRightInd w:val="0"/>
      <w:ind w:left="0" w:right="0"/>
      <w:jc w:val="left"/>
      <w:textAlignment w:val="auto"/>
    </w:pPr>
    <w:rPr>
      <w:rFonts w:cs="Times New Roman"/>
      <w:color w:val="000000"/>
      <w:sz w:val="24"/>
      <w:szCs w:val="24"/>
      <w:rtl w:val="0"/>
      <w:cs w:val="0"/>
      <w:lang w:val="uk-UA" w:eastAsia="en-US" w:bidi="ar-SA"/>
    </w:rPr>
  </w:style>
  <w:style w:type="character" w:customStyle="1" w:styleId="rvts0">
    <w:name w:val="rvts0"/>
    <w:rsid w:val="006B722B"/>
  </w:style>
  <w:style w:type="character" w:customStyle="1" w:styleId="rvts9">
    <w:name w:val="rvts9"/>
    <w:rsid w:val="000E74D8"/>
  </w:style>
  <w:style w:type="character" w:customStyle="1" w:styleId="rvts37">
    <w:name w:val="rvts37"/>
    <w:rsid w:val="000E74D8"/>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3</TotalTime>
  <Pages>1</Pages>
  <Words>7924</Words>
  <Characters>4517</Characters>
  <Application>Microsoft Office Word</Application>
  <DocSecurity>0</DocSecurity>
  <Lines>0</Lines>
  <Paragraphs>0</Paragraphs>
  <ScaleCrop>false</ScaleCrop>
  <Company>me</Company>
  <LinksUpToDate>false</LinksUpToDate>
  <CharactersWithSpaces>12417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dc:creator>
  <cp:lastModifiedBy>ДУБРОВЕЦЬ Наталія Василівна</cp:lastModifiedBy>
  <cp:revision>4</cp:revision>
  <cp:lastPrinted>2020-01-14T15:57:00Z</cp:lastPrinted>
  <dcterms:created xsi:type="dcterms:W3CDTF">2020-01-29T11:57:00Z</dcterms:created>
  <dcterms:modified xsi:type="dcterms:W3CDTF">2020-01-29T15:01:00Z</dcterms:modified>
</cp:coreProperties>
</file>