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0F1944" w:rsidRPr="00A81CA3" w:rsidP="00ED008B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1CA3" w:rsidR="00DD362B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DD362B" w:rsidRPr="00A81CA3" w:rsidP="00A6777C">
      <w:pPr>
        <w:pStyle w:val="Heading2"/>
        <w:tabs>
          <w:tab w:val="left" w:pos="851"/>
        </w:tabs>
        <w:bidi w:val="0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81CA3" w:rsidR="00344C52">
        <w:rPr>
          <w:rFonts w:ascii="Times New Roman" w:hAnsi="Times New Roman"/>
          <w:sz w:val="28"/>
          <w:szCs w:val="28"/>
          <w:lang w:val="uk-UA"/>
        </w:rPr>
        <w:t>проє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кту </w:t>
      </w:r>
      <w:r w:rsidRPr="00A81CA3" w:rsidR="009D2E74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«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Pr="00A81CA3" w:rsidR="003071B1">
        <w:rPr>
          <w:rFonts w:ascii="Times New Roman" w:hAnsi="Times New Roman"/>
          <w:sz w:val="28"/>
          <w:szCs w:val="28"/>
          <w:lang w:val="uk-UA"/>
        </w:rPr>
        <w:t>Закону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A81CA3" w:rsidR="003071B1">
        <w:rPr>
          <w:rFonts w:ascii="Times New Roman" w:hAnsi="Times New Roman"/>
          <w:sz w:val="28"/>
          <w:szCs w:val="28"/>
          <w:lang w:val="uk-UA"/>
        </w:rPr>
        <w:t xml:space="preserve">«Про судоустрій і статус суддів» 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Закону України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«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»</w:t>
      </w:r>
    </w:p>
    <w:p w:rsidR="00754C34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sz w:val="28"/>
          <w:szCs w:val="28"/>
          <w:lang w:val="uk-UA"/>
        </w:rPr>
        <w:t>1. Резюме</w:t>
      </w:r>
    </w:p>
    <w:p w:rsidR="00DD362B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B771B0">
        <w:rPr>
          <w:rFonts w:ascii="Times New Roman" w:hAnsi="Times New Roman"/>
          <w:color w:val="000000"/>
          <w:sz w:val="28"/>
          <w:szCs w:val="28"/>
          <w:lang w:val="uk-UA"/>
        </w:rPr>
        <w:t>Проє</w:t>
      </w:r>
      <w:r w:rsidRPr="00A81CA3" w:rsidR="007B52AA">
        <w:rPr>
          <w:rFonts w:ascii="Times New Roman" w:hAnsi="Times New Roman"/>
          <w:color w:val="000000"/>
          <w:sz w:val="28"/>
          <w:szCs w:val="28"/>
          <w:lang w:val="uk-UA"/>
        </w:rPr>
        <w:t xml:space="preserve">кт </w:t>
      </w:r>
      <w:r w:rsidRPr="00A81CA3" w:rsidR="009D2E74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«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Pr="00A81CA3" w:rsidR="003071B1">
        <w:rPr>
          <w:rFonts w:ascii="Times New Roman" w:hAnsi="Times New Roman"/>
          <w:sz w:val="28"/>
          <w:szCs w:val="28"/>
          <w:lang w:val="uk-UA"/>
        </w:rPr>
        <w:t>Закону України «Про судоустрій і статус суддів»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 xml:space="preserve"> у зв’язку з прийняттям Закону України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«</w:t>
      </w:r>
      <w:r w:rsidRPr="00A81CA3" w:rsidR="00FD42D4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»</w:t>
      </w:r>
      <w:r w:rsidRPr="00A81CA3" w:rsidR="001E7D2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1CA3" w:rsidR="00A35E4E">
        <w:rPr>
          <w:rFonts w:ascii="Times New Roman" w:hAnsi="Times New Roman"/>
          <w:sz w:val="28"/>
          <w:szCs w:val="28"/>
          <w:lang w:val="uk-UA"/>
        </w:rPr>
        <w:t>(далі – проє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Pr="00A81CA3" w:rsidR="009D2E74">
        <w:rPr>
          <w:rFonts w:ascii="Times New Roman" w:hAnsi="Times New Roman"/>
          <w:sz w:val="28"/>
          <w:szCs w:val="28"/>
          <w:lang w:val="uk-UA"/>
        </w:rPr>
        <w:t>Закону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A81CA3" w:rsidR="00B771B0">
        <w:rPr>
          <w:rFonts w:ascii="Times New Roman" w:hAnsi="Times New Roman"/>
          <w:sz w:val="28"/>
          <w:szCs w:val="28"/>
          <w:lang w:val="uk-UA"/>
        </w:rPr>
        <w:t>підготовлено</w:t>
      </w:r>
      <w:r w:rsidRPr="00A81CA3" w:rsidR="00E446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Міністерством юстиції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A81CA3" w:rsidR="00A35E4E">
        <w:rPr>
          <w:rFonts w:ascii="Times New Roman" w:hAnsi="Times New Roman"/>
          <w:sz w:val="28"/>
          <w:szCs w:val="28"/>
          <w:lang w:val="uk-UA"/>
        </w:rPr>
        <w:t xml:space="preserve">з метою приведення положень Закону України «Про судоустрій і статус суддів» (далі – Закон) у відповідність із Законом України </w:t>
      </w:r>
      <w:r w:rsidR="005A1545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CC065D" w:rsidR="005A1545">
        <w:rPr>
          <w:rFonts w:ascii="Times New Roman" w:hAnsi="Times New Roman"/>
          <w:sz w:val="28"/>
          <w:szCs w:val="22"/>
          <w:lang w:val="uk-UA"/>
        </w:rPr>
        <w:t>14 жовтня 2014 року</w:t>
      </w:r>
      <w:r w:rsidR="005A1545">
        <w:rPr>
          <w:rFonts w:ascii="Times New Roman" w:hAnsi="Times New Roman"/>
          <w:sz w:val="28"/>
          <w:szCs w:val="22"/>
          <w:lang w:val="uk-UA"/>
        </w:rPr>
        <w:t xml:space="preserve"> №</w:t>
      </w:r>
      <w:r w:rsidRPr="00CC065D" w:rsidR="005A1545">
        <w:rPr>
          <w:rFonts w:ascii="Times New Roman" w:hAnsi="Times New Roman"/>
          <w:sz w:val="28"/>
          <w:szCs w:val="22"/>
          <w:lang w:val="uk-UA"/>
        </w:rPr>
        <w:t xml:space="preserve"> 1700-VII</w:t>
      </w:r>
      <w:r w:rsidRPr="00BD1BA0" w:rsidR="005A154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1CA3" w:rsidR="00A35E4E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A81CA3" w:rsidR="00A35E4E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 w:rsidR="00A35E4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81CA3" w:rsidR="00A35E4E">
        <w:rPr>
          <w:rFonts w:ascii="Times New Roman" w:hAnsi="Times New Roman"/>
          <w:sz w:val="28"/>
          <w:szCs w:val="28"/>
          <w:lang w:val="uk-UA"/>
        </w:rPr>
        <w:t>.</w:t>
      </w:r>
    </w:p>
    <w:p w:rsidR="00A35E4E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4096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="00DA7A10">
        <w:rPr>
          <w:rFonts w:ascii="Times New Roman" w:hAnsi="Times New Roman"/>
          <w:b/>
          <w:color w:val="000000"/>
          <w:sz w:val="28"/>
          <w:szCs w:val="28"/>
          <w:lang w:val="uk-UA"/>
        </w:rPr>
        <w:t>2. Проблема, яка потребує розв</w:t>
      </w:r>
      <w:r w:rsidRPr="00A81CA3" w:rsidR="00DA7A10">
        <w:rPr>
          <w:rFonts w:ascii="Times New Roman" w:hAnsi="Times New Roman"/>
          <w:b/>
          <w:color w:val="000000"/>
          <w:sz w:val="28"/>
          <w:szCs w:val="28"/>
          <w:lang w:val="uk-UA"/>
        </w:rPr>
        <w:t>’язання</w:t>
      </w:r>
    </w:p>
    <w:p w:rsidR="0087617F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AD69CE">
        <w:rPr>
          <w:rFonts w:ascii="Times New Roman" w:hAnsi="Times New Roman"/>
          <w:sz w:val="28"/>
          <w:szCs w:val="28"/>
          <w:lang w:val="uk-UA"/>
        </w:rPr>
        <w:t>Н</w:t>
      </w:r>
      <w:r w:rsidRPr="00A81CA3" w:rsidR="0024096C">
        <w:rPr>
          <w:rFonts w:ascii="Times New Roman" w:hAnsi="Times New Roman"/>
          <w:sz w:val="28"/>
          <w:szCs w:val="28"/>
          <w:lang w:val="uk-UA"/>
        </w:rPr>
        <w:t xml:space="preserve">а сьогодні </w:t>
      </w:r>
      <w:r w:rsidRPr="00A81CA3" w:rsidR="001A66FA">
        <w:rPr>
          <w:rFonts w:ascii="Times New Roman" w:hAnsi="Times New Roman"/>
          <w:sz w:val="28"/>
          <w:szCs w:val="28"/>
          <w:lang w:val="uk-UA"/>
        </w:rPr>
        <w:t xml:space="preserve">положеннями 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Закон</w:t>
      </w:r>
      <w:r w:rsidRPr="00A81CA3" w:rsidR="001A66FA">
        <w:rPr>
          <w:rFonts w:ascii="Times New Roman" w:hAnsi="Times New Roman"/>
          <w:sz w:val="28"/>
          <w:szCs w:val="28"/>
          <w:lang w:val="uk-UA"/>
        </w:rPr>
        <w:t>у</w:t>
      </w:r>
      <w:r w:rsidRPr="00A81CA3" w:rsidR="00243E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CA3" w:rsidR="0024096C">
        <w:rPr>
          <w:rFonts w:ascii="Times New Roman" w:hAnsi="Times New Roman"/>
          <w:sz w:val="28"/>
          <w:szCs w:val="28"/>
          <w:lang w:val="uk-UA"/>
        </w:rPr>
        <w:t>визнач</w:t>
      </w:r>
      <w:r w:rsidRPr="00A81CA3" w:rsidR="001A66FA">
        <w:rPr>
          <w:rFonts w:ascii="Times New Roman" w:hAnsi="Times New Roman"/>
          <w:sz w:val="28"/>
          <w:szCs w:val="28"/>
          <w:lang w:val="uk-UA"/>
        </w:rPr>
        <w:t>ено</w:t>
      </w:r>
      <w:r w:rsidRPr="00A81CA3" w:rsidR="0024096C">
        <w:rPr>
          <w:rFonts w:ascii="Times New Roman" w:hAnsi="Times New Roman"/>
          <w:sz w:val="28"/>
          <w:szCs w:val="28"/>
          <w:lang w:val="uk-UA"/>
        </w:rPr>
        <w:t xml:space="preserve"> правові засади 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організації судової влади та здійснення правосуддя в Україні</w:t>
      </w:r>
      <w:r w:rsidRPr="00A81CA3">
        <w:rPr>
          <w:rFonts w:ascii="Times New Roman" w:hAnsi="Times New Roman"/>
          <w:sz w:val="28"/>
          <w:szCs w:val="28"/>
          <w:lang w:val="uk-UA"/>
        </w:rPr>
        <w:t>.</w:t>
      </w:r>
    </w:p>
    <w:p w:rsidR="000B1D2D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42333F">
        <w:rPr>
          <w:rFonts w:ascii="Times New Roman" w:hAnsi="Times New Roman"/>
          <w:sz w:val="28"/>
          <w:szCs w:val="28"/>
          <w:lang w:val="uk-UA"/>
        </w:rPr>
        <w:t xml:space="preserve">Зокрема, Законом врегульовано питання вимог до присяжного, кандидатів на посаду судді, порядку добору та призначення на посаду судді, порядку проведення добору кандидатів на посаду судді, </w:t>
      </w:r>
      <w:r w:rsidRPr="00A81CA3">
        <w:rPr>
          <w:rFonts w:ascii="Times New Roman" w:hAnsi="Times New Roman"/>
          <w:sz w:val="28"/>
          <w:szCs w:val="28"/>
          <w:lang w:val="uk-UA"/>
        </w:rPr>
        <w:t>е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тап</w:t>
      </w:r>
      <w:r w:rsidRPr="00A81CA3">
        <w:rPr>
          <w:rFonts w:ascii="Times New Roman" w:hAnsi="Times New Roman"/>
          <w:sz w:val="28"/>
          <w:szCs w:val="28"/>
          <w:lang w:val="uk-UA"/>
        </w:rPr>
        <w:t>ів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 xml:space="preserve"> кваліфікаційного оцінювання, 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Громадськ</w:t>
      </w:r>
      <w:r w:rsidRPr="00A81CA3">
        <w:rPr>
          <w:rFonts w:ascii="Times New Roman" w:hAnsi="Times New Roman"/>
          <w:sz w:val="28"/>
          <w:szCs w:val="28"/>
          <w:lang w:val="uk-UA"/>
        </w:rPr>
        <w:t>ої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Pr="00A81CA3">
        <w:rPr>
          <w:rFonts w:ascii="Times New Roman" w:hAnsi="Times New Roman"/>
          <w:sz w:val="28"/>
          <w:szCs w:val="28"/>
          <w:lang w:val="uk-UA"/>
        </w:rPr>
        <w:t>и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 xml:space="preserve"> доброчесності, </w:t>
      </w:r>
      <w:r w:rsidRPr="00A81CA3">
        <w:rPr>
          <w:rFonts w:ascii="Times New Roman" w:hAnsi="Times New Roman"/>
          <w:sz w:val="28"/>
          <w:szCs w:val="28"/>
          <w:lang w:val="uk-UA"/>
        </w:rPr>
        <w:t>п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оряд</w:t>
      </w:r>
      <w:r w:rsidRPr="00A81CA3">
        <w:rPr>
          <w:rFonts w:ascii="Times New Roman" w:hAnsi="Times New Roman"/>
          <w:sz w:val="28"/>
          <w:szCs w:val="28"/>
          <w:lang w:val="uk-UA"/>
        </w:rPr>
        <w:t>ку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 xml:space="preserve"> формування Вищої кваліфікаційної комісії суддів України, </w:t>
      </w:r>
      <w:r w:rsidRPr="00A81CA3">
        <w:rPr>
          <w:rFonts w:ascii="Times New Roman" w:hAnsi="Times New Roman"/>
          <w:sz w:val="28"/>
          <w:szCs w:val="28"/>
          <w:lang w:val="uk-UA"/>
        </w:rPr>
        <w:t>визначення прав та обов’язків судді, п</w:t>
      </w:r>
      <w:r w:rsidRPr="00A81CA3" w:rsidR="0042333F">
        <w:rPr>
          <w:rFonts w:ascii="Times New Roman" w:hAnsi="Times New Roman"/>
          <w:sz w:val="28"/>
          <w:szCs w:val="28"/>
          <w:lang w:val="uk-UA"/>
        </w:rPr>
        <w:t>ідстав дисциплінарної відповідальності судді</w:t>
      </w:r>
      <w:r w:rsidRPr="00A81CA3">
        <w:rPr>
          <w:rFonts w:ascii="Times New Roman" w:hAnsi="Times New Roman"/>
          <w:sz w:val="28"/>
          <w:szCs w:val="28"/>
          <w:lang w:val="uk-UA"/>
        </w:rPr>
        <w:t>.</w:t>
      </w:r>
    </w:p>
    <w:p w:rsidR="00D63688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F46197">
        <w:rPr>
          <w:rFonts w:ascii="Times New Roman" w:hAnsi="Times New Roman"/>
          <w:sz w:val="28"/>
          <w:szCs w:val="28"/>
          <w:lang w:val="uk-UA"/>
        </w:rPr>
        <w:t xml:space="preserve">Проте положення </w:t>
      </w:r>
      <w:r w:rsidRPr="00A81CA3" w:rsidR="000B1D2D">
        <w:rPr>
          <w:rFonts w:ascii="Times New Roman" w:hAnsi="Times New Roman"/>
          <w:sz w:val="28"/>
          <w:szCs w:val="28"/>
          <w:lang w:val="uk-UA"/>
        </w:rPr>
        <w:t>Закону</w:t>
      </w:r>
      <w:r w:rsidRPr="00A81CA3" w:rsidR="00F46197">
        <w:rPr>
          <w:rFonts w:ascii="Times New Roman" w:hAnsi="Times New Roman"/>
          <w:sz w:val="28"/>
          <w:szCs w:val="28"/>
          <w:lang w:val="uk-UA"/>
        </w:rPr>
        <w:t xml:space="preserve"> не містять чіткої вимоги </w:t>
      </w:r>
      <w:r w:rsidRPr="00A81CA3" w:rsidR="005B2A68">
        <w:rPr>
          <w:rFonts w:ascii="Times New Roman" w:hAnsi="Times New Roman"/>
          <w:sz w:val="28"/>
          <w:szCs w:val="28"/>
          <w:lang w:val="uk-UA"/>
        </w:rPr>
        <w:t xml:space="preserve">щодо проведення спеціальної перевірки у випадках та порядку, встановлених Законом України 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«</w:t>
      </w:r>
      <w:r w:rsidRPr="00A81CA3" w:rsidR="005B2A68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 w:rsidR="004A2046">
        <w:rPr>
          <w:rFonts w:ascii="Times New Roman" w:hAnsi="Times New Roman"/>
          <w:sz w:val="28"/>
          <w:szCs w:val="28"/>
          <w:lang w:val="uk-UA"/>
        </w:rPr>
        <w:t>»</w:t>
      </w:r>
      <w:r w:rsidRPr="00A81CA3" w:rsidR="005B2A6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81CA3" w:rsidR="003E2549">
        <w:rPr>
          <w:rFonts w:ascii="Times New Roman" w:hAnsi="Times New Roman"/>
          <w:sz w:val="28"/>
          <w:szCs w:val="28"/>
          <w:lang w:val="uk-UA"/>
        </w:rPr>
        <w:t xml:space="preserve">при </w:t>
      </w:r>
      <w:r w:rsidRPr="00A81CA3" w:rsidR="000B1D2D">
        <w:rPr>
          <w:rFonts w:ascii="Times New Roman" w:hAnsi="Times New Roman"/>
          <w:sz w:val="28"/>
          <w:szCs w:val="28"/>
          <w:lang w:val="uk-UA"/>
        </w:rPr>
        <w:t>вирішенні питання призначення кандидат</w:t>
      </w:r>
      <w:r w:rsidRPr="00A81CA3" w:rsidR="00AB5EE2">
        <w:rPr>
          <w:rFonts w:ascii="Times New Roman" w:hAnsi="Times New Roman"/>
          <w:sz w:val="28"/>
          <w:szCs w:val="28"/>
          <w:lang w:val="uk-UA"/>
        </w:rPr>
        <w:t>ів</w:t>
      </w:r>
      <w:r w:rsidRPr="00A81CA3" w:rsidR="000B1D2D">
        <w:rPr>
          <w:rFonts w:ascii="Times New Roman" w:hAnsi="Times New Roman"/>
          <w:sz w:val="28"/>
          <w:szCs w:val="28"/>
          <w:lang w:val="uk-UA"/>
        </w:rPr>
        <w:t xml:space="preserve"> на посаду судді</w:t>
      </w:r>
      <w:r w:rsidRPr="00A81CA3" w:rsidR="003E254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81CA3" w:rsidR="00AB5EE2">
        <w:rPr>
          <w:rFonts w:ascii="Times New Roman" w:hAnsi="Times New Roman"/>
          <w:sz w:val="28"/>
          <w:szCs w:val="28"/>
          <w:lang w:val="uk-UA"/>
        </w:rPr>
        <w:t>кандидатів у члени Вищої кваліфікаційної комісії суддів України,</w:t>
      </w:r>
      <w:r w:rsidRPr="00A81CA3" w:rsidR="00AB5E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1CA3" w:rsidR="003E2549">
        <w:rPr>
          <w:rFonts w:ascii="Times New Roman" w:hAnsi="Times New Roman"/>
          <w:sz w:val="28"/>
          <w:szCs w:val="28"/>
          <w:lang w:val="uk-UA"/>
        </w:rPr>
        <w:t>а також не передбачають необхідності здійснювати повідомлення про працюючих близьких осіб</w:t>
      </w:r>
      <w:r w:rsidRPr="00A81CA3" w:rsidR="009E40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CA3" w:rsidR="00AB5EE2">
        <w:rPr>
          <w:rFonts w:ascii="Times New Roman" w:hAnsi="Times New Roman"/>
          <w:sz w:val="28"/>
          <w:szCs w:val="28"/>
          <w:lang w:val="uk-UA"/>
        </w:rPr>
        <w:t>керівництву органу, на посаду в якому вони претендують</w:t>
      </w:r>
      <w:r w:rsidRPr="00A81CA3" w:rsidR="009E4017">
        <w:rPr>
          <w:rFonts w:ascii="Times New Roman" w:hAnsi="Times New Roman"/>
          <w:sz w:val="28"/>
          <w:szCs w:val="28"/>
          <w:lang w:val="uk-UA"/>
        </w:rPr>
        <w:t>.</w:t>
      </w:r>
    </w:p>
    <w:p w:rsidR="00BA6727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304AC5">
        <w:rPr>
          <w:rFonts w:ascii="Times New Roman" w:hAnsi="Times New Roman"/>
          <w:sz w:val="28"/>
          <w:szCs w:val="28"/>
          <w:lang w:val="uk-UA"/>
        </w:rPr>
        <w:t>Крім того</w:t>
      </w:r>
      <w:r w:rsidR="00DA7A10">
        <w:rPr>
          <w:rFonts w:ascii="Times New Roman" w:hAnsi="Times New Roman"/>
          <w:sz w:val="28"/>
          <w:szCs w:val="28"/>
          <w:lang w:val="uk-UA"/>
        </w:rPr>
        <w:t>,</w:t>
      </w:r>
      <w:r w:rsidRPr="00A81CA3" w:rsidR="00304A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7A10" w:rsidR="00A64709">
        <w:rPr>
          <w:rFonts w:ascii="Times New Roman" w:hAnsi="Times New Roman"/>
          <w:sz w:val="28"/>
          <w:szCs w:val="28"/>
          <w:lang w:val="uk-UA"/>
        </w:rPr>
        <w:t>потребує приведення у відповідність до положень Закону</w:t>
      </w:r>
      <w:r w:rsidRPr="00A81CA3" w:rsidR="00A64709">
        <w:rPr>
          <w:rFonts w:ascii="Times New Roman" w:hAnsi="Times New Roman"/>
          <w:sz w:val="28"/>
          <w:szCs w:val="28"/>
          <w:lang w:val="uk-UA"/>
        </w:rPr>
        <w:t xml:space="preserve"> України «Про запобігання корупції» </w:t>
      </w:r>
      <w:r w:rsidRPr="00A81CA3" w:rsidR="00304AC5">
        <w:rPr>
          <w:rFonts w:ascii="Times New Roman" w:hAnsi="Times New Roman"/>
          <w:sz w:val="28"/>
          <w:szCs w:val="28"/>
          <w:lang w:val="uk-UA"/>
        </w:rPr>
        <w:t xml:space="preserve">понятійний апарат </w:t>
      </w:r>
      <w:r w:rsidRPr="00A81CA3" w:rsidR="00BB0E93">
        <w:rPr>
          <w:rFonts w:ascii="Times New Roman" w:hAnsi="Times New Roman"/>
          <w:sz w:val="28"/>
          <w:szCs w:val="28"/>
          <w:lang w:val="uk-UA"/>
        </w:rPr>
        <w:t xml:space="preserve">Закону. </w:t>
      </w:r>
    </w:p>
    <w:p w:rsidR="00860233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9C5603">
        <w:rPr>
          <w:rFonts w:ascii="Times New Roman" w:hAnsi="Times New Roman"/>
          <w:sz w:val="28"/>
          <w:szCs w:val="28"/>
          <w:lang w:val="uk-UA"/>
        </w:rPr>
        <w:t xml:space="preserve">Такий підхід </w:t>
      </w:r>
      <w:r w:rsidRPr="00A81CA3" w:rsidR="000C73EA">
        <w:rPr>
          <w:rFonts w:ascii="Times New Roman" w:hAnsi="Times New Roman"/>
          <w:sz w:val="28"/>
          <w:szCs w:val="28"/>
          <w:lang w:val="uk-UA"/>
        </w:rPr>
        <w:t>дасть змогу</w:t>
      </w:r>
      <w:r w:rsidRPr="00A81CA3" w:rsidR="009C56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CA3" w:rsidR="00BB0E93">
        <w:rPr>
          <w:rFonts w:ascii="Times New Roman" w:hAnsi="Times New Roman"/>
          <w:sz w:val="28"/>
          <w:szCs w:val="28"/>
          <w:lang w:val="uk-UA"/>
        </w:rPr>
        <w:t>визначити</w:t>
      </w:r>
      <w:r w:rsidRPr="00A81CA3" w:rsidR="003345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CA3" w:rsidR="0024096C">
        <w:rPr>
          <w:rFonts w:ascii="Times New Roman" w:hAnsi="Times New Roman"/>
          <w:sz w:val="28"/>
          <w:szCs w:val="28"/>
          <w:lang w:val="uk-UA"/>
        </w:rPr>
        <w:t>єдиний порядок застосув</w:t>
      </w:r>
      <w:r w:rsidRPr="00A81CA3" w:rsidR="00534324">
        <w:rPr>
          <w:rFonts w:ascii="Times New Roman" w:hAnsi="Times New Roman"/>
          <w:sz w:val="28"/>
          <w:szCs w:val="28"/>
          <w:lang w:val="uk-UA"/>
        </w:rPr>
        <w:t xml:space="preserve">ання антикорупційних механізмів та </w:t>
      </w:r>
      <w:r w:rsidRPr="00A81CA3" w:rsidR="00233370">
        <w:rPr>
          <w:rFonts w:ascii="Times New Roman" w:hAnsi="Times New Roman"/>
          <w:sz w:val="28"/>
          <w:szCs w:val="28"/>
          <w:lang w:val="uk-UA"/>
        </w:rPr>
        <w:t xml:space="preserve">сприятиме уніфікації термінології, яка застосовується у Законі. </w:t>
      </w:r>
    </w:p>
    <w:p w:rsidR="00585424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5424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sz w:val="28"/>
          <w:szCs w:val="28"/>
          <w:lang w:val="uk-UA"/>
        </w:rPr>
        <w:t xml:space="preserve">3. Суть проєкту акта </w:t>
      </w:r>
    </w:p>
    <w:p w:rsidR="009F0153" w:rsidRPr="00A81CA3" w:rsidP="00445C20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CB6D6E">
        <w:rPr>
          <w:rFonts w:ascii="Times New Roman" w:hAnsi="Times New Roman"/>
          <w:sz w:val="28"/>
          <w:szCs w:val="28"/>
          <w:lang w:val="uk-UA"/>
        </w:rPr>
        <w:t xml:space="preserve">Проєктом Закону з метою приведення положень Закону із Законом України </w:t>
      </w:r>
      <w:r w:rsidRPr="00A81CA3" w:rsidR="00CB6D6E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A81CA3" w:rsidR="00CB6D6E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 w:rsidR="00CB6D6E">
        <w:rPr>
          <w:rFonts w:ascii="Times New Roman" w:hAnsi="Times New Roman"/>
          <w:color w:val="000000"/>
          <w:sz w:val="28"/>
          <w:szCs w:val="28"/>
          <w:lang w:val="uk-UA"/>
        </w:rPr>
        <w:t xml:space="preserve">» передбачено внесення змін до статей </w:t>
      </w:r>
      <w:r w:rsidRPr="00A81CA3" w:rsidR="00396F64">
        <w:rPr>
          <w:rFonts w:ascii="Times New Roman" w:hAnsi="Times New Roman"/>
          <w:color w:val="000000"/>
          <w:sz w:val="28"/>
          <w:szCs w:val="28"/>
          <w:lang w:val="uk-UA"/>
        </w:rPr>
        <w:t>54, 56, 65, 69, 70, 72, 84, 85, 87, 94, 95, 96, 97, 100, 106</w:t>
      </w:r>
      <w:r w:rsidRPr="00A81CA3" w:rsidR="00343F64">
        <w:rPr>
          <w:rFonts w:ascii="Times New Roman" w:hAnsi="Times New Roman"/>
          <w:color w:val="000000"/>
          <w:sz w:val="28"/>
          <w:szCs w:val="28"/>
          <w:lang w:val="uk-UA"/>
        </w:rPr>
        <w:t>, 109</w:t>
      </w:r>
      <w:r w:rsidRPr="00A81CA3" w:rsidR="00396F64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Закону </w:t>
      </w:r>
      <w:r w:rsidRPr="00A81CA3" w:rsidR="000A752B">
        <w:rPr>
          <w:rFonts w:ascii="Times New Roman" w:hAnsi="Times New Roman"/>
          <w:sz w:val="28"/>
          <w:szCs w:val="28"/>
          <w:lang w:val="uk-UA"/>
        </w:rPr>
        <w:t>в частині</w:t>
      </w:r>
      <w:r w:rsidRPr="00A81CA3" w:rsidR="006D5328">
        <w:rPr>
          <w:rFonts w:ascii="Times New Roman" w:hAnsi="Times New Roman"/>
          <w:color w:val="000000"/>
          <w:sz w:val="28"/>
          <w:szCs w:val="28"/>
          <w:lang w:val="uk-UA"/>
        </w:rPr>
        <w:t xml:space="preserve">, зокрема, </w:t>
      </w:r>
      <w:r w:rsidRPr="00A81CA3" w:rsidR="00FD1B38">
        <w:rPr>
          <w:rFonts w:ascii="Times New Roman" w:hAnsi="Times New Roman"/>
          <w:sz w:val="28"/>
          <w:szCs w:val="28"/>
          <w:lang w:val="uk-UA"/>
        </w:rPr>
        <w:t xml:space="preserve">вимог щодо проведення спеціальної перевірки у випадках та порядку, встановлених Законом України «Про запобігання корупції», при вирішенні питання призначення кандидатів на посаду судді, кандидатів у члени Вищої кваліфікаційної комісії суддів України, </w:t>
      </w:r>
      <w:r w:rsidRPr="00A81CA3" w:rsidR="00396F64"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r w:rsidRPr="00A81CA3" w:rsidR="003A2CD3">
        <w:rPr>
          <w:rFonts w:ascii="Times New Roman" w:hAnsi="Times New Roman"/>
          <w:sz w:val="28"/>
          <w:szCs w:val="28"/>
          <w:lang w:val="uk-UA"/>
        </w:rPr>
        <w:t>необхідності</w:t>
      </w:r>
      <w:r w:rsidRPr="00A81CA3" w:rsidR="00FD1B38">
        <w:rPr>
          <w:rFonts w:ascii="Times New Roman" w:hAnsi="Times New Roman"/>
          <w:sz w:val="28"/>
          <w:szCs w:val="28"/>
          <w:lang w:val="uk-UA"/>
        </w:rPr>
        <w:t xml:space="preserve"> здійснювати повідомлення про працюючих близьких осіб керівництву органу, на посаду в якому вони претендують</w:t>
      </w:r>
      <w:r w:rsidRPr="00A81CA3" w:rsidR="000A752B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81CA3" w:rsidR="000A752B">
        <w:rPr>
          <w:rFonts w:ascii="Times New Roman" w:hAnsi="Times New Roman"/>
          <w:color w:val="000000"/>
          <w:sz w:val="28"/>
          <w:szCs w:val="28"/>
          <w:lang w:val="uk-UA"/>
        </w:rPr>
        <w:t>уніфікації термінології</w:t>
      </w:r>
      <w:r w:rsidRPr="00A81CA3" w:rsidR="000A752B">
        <w:rPr>
          <w:rFonts w:ascii="Times New Roman" w:hAnsi="Times New Roman"/>
          <w:sz w:val="28"/>
          <w:szCs w:val="28"/>
          <w:lang w:val="uk-UA"/>
        </w:rPr>
        <w:t>.</w:t>
      </w:r>
    </w:p>
    <w:p w:rsidR="006B7000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sz w:val="28"/>
          <w:szCs w:val="28"/>
          <w:lang w:val="uk-UA"/>
        </w:rPr>
        <w:t>4. Вплив на бюджет</w:t>
      </w:r>
    </w:p>
    <w:p w:rsidR="0033467C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 xml:space="preserve">Реалізація проєкту Закону не потребує додаткових фінансових витрат з Державного бюджету України. </w:t>
      </w:r>
    </w:p>
    <w:p w:rsidR="001C0D0E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0D0E" w:rsidP="001C0D0E">
      <w:pPr>
        <w:bidi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D0CB8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8D0CB8">
        <w:rPr>
          <w:rFonts w:ascii="Times New Roman" w:hAnsi="Times New Roman"/>
          <w:b/>
          <w:bCs/>
          <w:sz w:val="28"/>
          <w:szCs w:val="28"/>
          <w:vertAlign w:val="superscript"/>
          <w:lang w:val="uk-UA"/>
        </w:rPr>
        <w:t>1</w:t>
      </w:r>
      <w:r w:rsidRPr="008D0CB8">
        <w:rPr>
          <w:rFonts w:ascii="Times New Roman" w:hAnsi="Times New Roman"/>
          <w:b/>
          <w:bCs/>
          <w:sz w:val="28"/>
          <w:szCs w:val="28"/>
          <w:lang w:val="uk-UA"/>
        </w:rPr>
        <w:t>. Відповідність законодавству у сфері державної допомоги</w:t>
      </w:r>
    </w:p>
    <w:p w:rsidR="001C0D0E" w:rsidRPr="00A81CA3" w:rsidP="001C0D0E">
      <w:pPr>
        <w:bidi w:val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Pr="008D0CB8">
        <w:rPr>
          <w:rFonts w:ascii="Times New Roman" w:hAnsi="Times New Roman"/>
          <w:bCs/>
          <w:sz w:val="28"/>
          <w:szCs w:val="28"/>
          <w:lang w:val="uk-UA"/>
        </w:rPr>
        <w:t>ро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 w:rsidRPr="008D0CB8">
        <w:rPr>
          <w:rFonts w:ascii="Times New Roman" w:hAnsi="Times New Roman"/>
          <w:bCs/>
          <w:sz w:val="28"/>
          <w:szCs w:val="28"/>
          <w:lang w:val="uk-UA"/>
        </w:rPr>
        <w:t xml:space="preserve">кт </w:t>
      </w:r>
      <w:r>
        <w:rPr>
          <w:rFonts w:ascii="Times New Roman" w:hAnsi="Times New Roman"/>
          <w:bCs/>
          <w:sz w:val="28"/>
          <w:szCs w:val="28"/>
          <w:lang w:val="uk-UA"/>
        </w:rPr>
        <w:t>Закону</w:t>
      </w:r>
      <w:r w:rsidRPr="008D0CB8">
        <w:rPr>
          <w:rFonts w:ascii="Times New Roman" w:hAnsi="Times New Roman"/>
          <w:bCs/>
          <w:sz w:val="28"/>
          <w:szCs w:val="28"/>
          <w:lang w:val="uk-UA"/>
        </w:rPr>
        <w:t xml:space="preserve"> не стосується</w:t>
      </w:r>
      <w:r w:rsidR="00DA7A10">
        <w:rPr>
          <w:rFonts w:ascii="Times New Roman" w:hAnsi="Times New Roman"/>
          <w:bCs/>
          <w:sz w:val="28"/>
          <w:szCs w:val="28"/>
          <w:lang w:val="uk-UA"/>
        </w:rPr>
        <w:t xml:space="preserve"> надання державної допомоги суб</w:t>
      </w:r>
      <w:r w:rsidRPr="008D0CB8" w:rsidR="00DA7A10">
        <w:rPr>
          <w:rFonts w:ascii="Times New Roman" w:hAnsi="Times New Roman"/>
          <w:bCs/>
          <w:sz w:val="28"/>
          <w:szCs w:val="28"/>
          <w:lang w:val="uk-UA"/>
        </w:rPr>
        <w:t>’єктам</w:t>
      </w:r>
      <w:r w:rsidRPr="008D0CB8">
        <w:rPr>
          <w:rFonts w:ascii="Times New Roman" w:hAnsi="Times New Roman"/>
          <w:bCs/>
          <w:sz w:val="28"/>
          <w:szCs w:val="28"/>
          <w:lang w:val="uk-UA"/>
        </w:rPr>
        <w:t xml:space="preserve"> господарювання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3467C" w:rsidRPr="00A81CA3" w:rsidP="00E57608">
      <w:pPr>
        <w:pStyle w:val="Heading2"/>
        <w:bidi w:val="0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467C" w:rsidRPr="00A81CA3" w:rsidP="00E57608">
      <w:pPr>
        <w:pStyle w:val="Heading2"/>
        <w:bidi w:val="0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>5. Позиція заінтересованих сторін</w:t>
      </w: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>Проєкт Закону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сфери наукової та науково-технічної діяльності. Проєкт Закону не потребує проведення консультацій із громадськістю.</w:t>
      </w:r>
    </w:p>
    <w:p w:rsidR="006B7000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bCs/>
          <w:sz w:val="28"/>
          <w:szCs w:val="28"/>
          <w:lang w:val="uk-UA"/>
        </w:rPr>
        <w:t>6. Прогноз впливу</w:t>
      </w:r>
    </w:p>
    <w:p w:rsidR="0033467C" w:rsidRPr="00A81CA3" w:rsidP="00E57608">
      <w:pPr>
        <w:bidi w:val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52755" w:rsidR="001C0D0E">
        <w:rPr>
          <w:rFonts w:ascii="Times New Roman" w:hAnsi="Times New Roman"/>
          <w:sz w:val="28"/>
          <w:szCs w:val="28"/>
          <w:lang w:val="uk-UA"/>
        </w:rPr>
        <w:t>Реалізація акта матиме вплив на забезпечення захисту прав та інтересів громадян і держави. Прогноз впливу додається.</w:t>
      </w:r>
    </w:p>
    <w:p w:rsidR="0033467C" w:rsidRPr="00A81CA3" w:rsidP="00E57608">
      <w:pPr>
        <w:bidi w:val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467C" w:rsidRPr="00A81CA3" w:rsidP="00E57608">
      <w:pPr>
        <w:bidi w:val="0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sz w:val="28"/>
          <w:szCs w:val="28"/>
          <w:lang w:val="uk-UA"/>
        </w:rPr>
        <w:t>7. Позиція заінтересованих органів</w:t>
      </w:r>
    </w:p>
    <w:p w:rsidR="0033467C" w:rsidRPr="00A81CA3" w:rsidP="00E57608">
      <w:pPr>
        <w:bidi w:val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>Проєкт Закону погоджен</w:t>
      </w:r>
      <w:r w:rsidR="0070221A">
        <w:rPr>
          <w:rFonts w:ascii="Times New Roman" w:hAnsi="Times New Roman"/>
          <w:sz w:val="28"/>
          <w:szCs w:val="28"/>
          <w:lang w:val="uk-UA"/>
        </w:rPr>
        <w:t>о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 із Міністерством фінансів України, Міністерством розвитку економіки, торгівлі та сільського господарства України та Національним агентством з питань запобігання корупції</w:t>
      </w:r>
      <w:r w:rsidR="0070221A">
        <w:rPr>
          <w:rFonts w:ascii="Times New Roman" w:hAnsi="Times New Roman"/>
          <w:sz w:val="28"/>
          <w:szCs w:val="28"/>
          <w:lang w:val="uk-UA"/>
        </w:rPr>
        <w:t xml:space="preserve"> без зауважень</w:t>
      </w:r>
      <w:r w:rsidRPr="00A81CA3">
        <w:rPr>
          <w:rFonts w:ascii="Times New Roman" w:hAnsi="Times New Roman"/>
          <w:sz w:val="28"/>
          <w:szCs w:val="28"/>
          <w:lang w:val="uk-UA"/>
        </w:rPr>
        <w:t>.</w:t>
      </w: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sz w:val="28"/>
          <w:szCs w:val="28"/>
          <w:lang w:val="uk-UA"/>
        </w:rPr>
        <w:t>8. Ризики та обмеження</w:t>
      </w:r>
    </w:p>
    <w:p w:rsidR="0033467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sz w:val="28"/>
          <w:szCs w:val="28"/>
          <w:lang w:val="uk-UA"/>
        </w:rPr>
        <w:t>У проєкті Закону відсутні положення, що впливають на права та свободи, гарантовані Конвенцією про захист прав людини і основоположних свобод, на забезпечення рівних прав та можливостей жінок і чоловіків, містять ризики вчинення корупційних правопорушень та правопорушень,</w:t>
      </w:r>
      <w:r w:rsidR="00DA7A10">
        <w:rPr>
          <w:rFonts w:ascii="Times New Roman" w:hAnsi="Times New Roman"/>
          <w:sz w:val="28"/>
          <w:szCs w:val="28"/>
          <w:lang w:val="uk-UA"/>
        </w:rPr>
        <w:t xml:space="preserve"> пов</w:t>
      </w:r>
      <w:r w:rsidRPr="00A81CA3" w:rsidR="00DA7A10">
        <w:rPr>
          <w:rFonts w:ascii="Times New Roman" w:hAnsi="Times New Roman"/>
          <w:sz w:val="28"/>
          <w:szCs w:val="28"/>
          <w:lang w:val="uk-UA"/>
        </w:rPr>
        <w:t>’язаних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 з корупцією, створюють підстави для дискримінації, стосуються інших ризиків та обмежень, які можуть виникнути під час реалізації акта.</w:t>
      </w:r>
    </w:p>
    <w:p w:rsidR="00CC6DF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C6DF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81CA3">
        <w:rPr>
          <w:rFonts w:ascii="Times New Roman" w:hAnsi="Times New Roman"/>
          <w:b/>
          <w:color w:val="000000"/>
          <w:sz w:val="28"/>
          <w:szCs w:val="28"/>
          <w:lang w:val="uk-UA"/>
        </w:rPr>
        <w:t>9. Підстава розроблення проєкту акта</w:t>
      </w:r>
    </w:p>
    <w:p w:rsidR="00CC6DFC" w:rsidRPr="00A81CA3" w:rsidP="00E57608">
      <w:pPr>
        <w:bidi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1CA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Проєкт 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Закону розроблено Міністерством юстиції України на виконання підпункту 2 пункту 6 розділу ХІІІ </w:t>
      </w:r>
      <w:r w:rsidRPr="00A81CA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A81CA3">
        <w:rPr>
          <w:rFonts w:ascii="Times New Roman" w:hAnsi="Times New Roman"/>
          <w:sz w:val="28"/>
          <w:szCs w:val="28"/>
          <w:lang w:val="uk-UA"/>
        </w:rPr>
        <w:t>Прикінцеві положення</w:t>
      </w:r>
      <w:r w:rsidRPr="00A81CA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81CA3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Pr="00A81CA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A81CA3">
        <w:rPr>
          <w:rFonts w:ascii="Times New Roman" w:hAnsi="Times New Roman"/>
          <w:sz w:val="28"/>
          <w:szCs w:val="28"/>
          <w:lang w:val="uk-UA"/>
        </w:rPr>
        <w:t>Про запобігання корупції</w:t>
      </w:r>
      <w:r w:rsidRPr="00A81CA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81CA3">
        <w:rPr>
          <w:rFonts w:ascii="Times New Roman" w:hAnsi="Times New Roman"/>
          <w:sz w:val="28"/>
          <w:szCs w:val="28"/>
          <w:lang w:val="uk-UA"/>
        </w:rPr>
        <w:t>.</w:t>
      </w:r>
    </w:p>
    <w:p w:rsidR="002D6A8D" w:rsidRPr="00A81CA3" w:rsidP="008E3B14">
      <w:pPr>
        <w:bidi w:val="0"/>
        <w:ind w:left="840" w:firstLine="709"/>
        <w:rPr>
          <w:rFonts w:ascii="Times New Roman" w:hAnsi="Times New Roman"/>
          <w:sz w:val="28"/>
          <w:szCs w:val="28"/>
          <w:lang w:val="uk-UA"/>
        </w:rPr>
      </w:pPr>
    </w:p>
    <w:p w:rsidR="00DC4208" w:rsidRPr="00A81CA3" w:rsidP="00287E35">
      <w:pPr>
        <w:bidi w:val="0"/>
        <w:rPr>
          <w:rFonts w:ascii="Times New Roman" w:hAnsi="Times New Roman"/>
          <w:b/>
          <w:sz w:val="28"/>
          <w:szCs w:val="28"/>
          <w:lang w:val="uk-UA"/>
        </w:rPr>
      </w:pPr>
    </w:p>
    <w:p w:rsidR="004C5599" w:rsidRPr="00A81CA3" w:rsidP="004C5599">
      <w:pPr>
        <w:bidi w:val="0"/>
        <w:spacing w:after="60"/>
        <w:rPr>
          <w:rFonts w:ascii="Times New Roman" w:hAnsi="Times New Roman"/>
          <w:b/>
          <w:bCs/>
          <w:sz w:val="28"/>
          <w:szCs w:val="28"/>
        </w:rPr>
      </w:pPr>
      <w:r w:rsidRPr="00A81CA3">
        <w:rPr>
          <w:rFonts w:ascii="Times New Roman" w:hAnsi="Times New Roman"/>
          <w:b/>
          <w:bCs/>
          <w:sz w:val="28"/>
          <w:szCs w:val="28"/>
          <w:lang w:val="uk-UA"/>
        </w:rPr>
        <w:t>Міністр                                                                                      Денис МАЛЮСЬКА</w:t>
      </w:r>
    </w:p>
    <w:p w:rsidR="004C5599" w:rsidRPr="00A81CA3" w:rsidP="004C5599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C5599" w:rsidRPr="00A81CA3" w:rsidP="004C5599">
      <w:pPr>
        <w:bidi w:val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0153" w:rsidP="00287E35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A81CA3" w:rsidR="004C5599">
        <w:rPr>
          <w:rFonts w:ascii="Times New Roman" w:hAnsi="Times New Roman"/>
          <w:sz w:val="28"/>
          <w:szCs w:val="28"/>
          <w:lang w:val="uk-UA"/>
        </w:rPr>
        <w:t>____</w:t>
      </w:r>
      <w:r w:rsidRPr="00A81CA3" w:rsidR="004C559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1CA3" w:rsidR="004C5599">
        <w:rPr>
          <w:rFonts w:ascii="Times New Roman" w:hAnsi="Times New Roman"/>
          <w:sz w:val="28"/>
          <w:szCs w:val="28"/>
          <w:lang w:val="uk-UA"/>
        </w:rPr>
        <w:t>_____________ 20</w:t>
      </w:r>
      <w:r w:rsidR="00DA7A10">
        <w:rPr>
          <w:rFonts w:ascii="Times New Roman" w:hAnsi="Times New Roman"/>
          <w:sz w:val="28"/>
          <w:szCs w:val="28"/>
          <w:lang w:val="uk-UA"/>
        </w:rPr>
        <w:t>20</w:t>
      </w:r>
      <w:r w:rsidRPr="00A81CA3" w:rsidR="004C5599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F06077" w:rsidP="00287E35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077" w:rsidP="00287E35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077" w:rsidRPr="00F06077" w:rsidP="00287E35">
      <w:pPr>
        <w:bidi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Sect="006C343B">
      <w:headerReference w:type="even" r:id="rId4"/>
      <w:headerReference w:type="default" r:id="rId5"/>
      <w:pgSz w:w="11906" w:h="16838"/>
      <w:pgMar w:top="1135" w:right="851" w:bottom="993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mbria Math">
    <w:altName w:val="Device Font 10cpi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entury Gothic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Verdana">
    <w:altName w:val=" Arial"/>
    <w:panose1 w:val="00000000000000000000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298" w:rsidP="00CD74B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102298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298" w:rsidP="00CD74BE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29657C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102298">
    <w:pPr>
      <w:pStyle w:val="Header"/>
      <w:bidi w:val="0"/>
      <w:rPr>
        <w:rFonts w:ascii="Times New Roman" w:hAnsi="Times New Roman"/>
        <w:lang w:val="uk-UA"/>
      </w:rPr>
    </w:pPr>
  </w:p>
  <w:p w:rsidR="00287E35">
    <w:pPr>
      <w:pStyle w:val="Header"/>
      <w:bidi w:val="0"/>
      <w:rPr>
        <w:rFonts w:ascii="Times New Roman" w:hAnsi="Times New Roman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DD362B"/>
    <w:rsid w:val="00007C11"/>
    <w:rsid w:val="00014148"/>
    <w:rsid w:val="00014A43"/>
    <w:rsid w:val="00043A52"/>
    <w:rsid w:val="00044B10"/>
    <w:rsid w:val="000464CB"/>
    <w:rsid w:val="00046D17"/>
    <w:rsid w:val="0006749A"/>
    <w:rsid w:val="00073D3F"/>
    <w:rsid w:val="00076D49"/>
    <w:rsid w:val="00092D02"/>
    <w:rsid w:val="00096F6E"/>
    <w:rsid w:val="0009769D"/>
    <w:rsid w:val="000A045E"/>
    <w:rsid w:val="000A752B"/>
    <w:rsid w:val="000A763E"/>
    <w:rsid w:val="000B0A88"/>
    <w:rsid w:val="000B18BB"/>
    <w:rsid w:val="000B1D2D"/>
    <w:rsid w:val="000B6BE6"/>
    <w:rsid w:val="000C73EA"/>
    <w:rsid w:val="000D41E4"/>
    <w:rsid w:val="000E06E7"/>
    <w:rsid w:val="000E4ABA"/>
    <w:rsid w:val="000F1944"/>
    <w:rsid w:val="000F5F66"/>
    <w:rsid w:val="000F652C"/>
    <w:rsid w:val="00102298"/>
    <w:rsid w:val="00103D83"/>
    <w:rsid w:val="00121629"/>
    <w:rsid w:val="00121DFA"/>
    <w:rsid w:val="00125D85"/>
    <w:rsid w:val="00152D80"/>
    <w:rsid w:val="001755C4"/>
    <w:rsid w:val="00191C63"/>
    <w:rsid w:val="00196A50"/>
    <w:rsid w:val="001A3926"/>
    <w:rsid w:val="001A6254"/>
    <w:rsid w:val="001A66FA"/>
    <w:rsid w:val="001C0D0E"/>
    <w:rsid w:val="001C0FC1"/>
    <w:rsid w:val="001C108B"/>
    <w:rsid w:val="001C66FA"/>
    <w:rsid w:val="001D2318"/>
    <w:rsid w:val="001D73A2"/>
    <w:rsid w:val="001E7D2B"/>
    <w:rsid w:val="001F189C"/>
    <w:rsid w:val="001F7D70"/>
    <w:rsid w:val="0021317C"/>
    <w:rsid w:val="002215DA"/>
    <w:rsid w:val="00233370"/>
    <w:rsid w:val="002359B9"/>
    <w:rsid w:val="0024096C"/>
    <w:rsid w:val="00243E02"/>
    <w:rsid w:val="00246C6E"/>
    <w:rsid w:val="00247299"/>
    <w:rsid w:val="0025232A"/>
    <w:rsid w:val="00253BD6"/>
    <w:rsid w:val="00261A4B"/>
    <w:rsid w:val="00271844"/>
    <w:rsid w:val="00273DB0"/>
    <w:rsid w:val="0028682B"/>
    <w:rsid w:val="00287E35"/>
    <w:rsid w:val="0029657C"/>
    <w:rsid w:val="002965D2"/>
    <w:rsid w:val="002971B0"/>
    <w:rsid w:val="002A2285"/>
    <w:rsid w:val="002D54CE"/>
    <w:rsid w:val="002D6A8D"/>
    <w:rsid w:val="002E005A"/>
    <w:rsid w:val="002E0C21"/>
    <w:rsid w:val="002E1560"/>
    <w:rsid w:val="002E72A2"/>
    <w:rsid w:val="002F3719"/>
    <w:rsid w:val="0030144D"/>
    <w:rsid w:val="00304AC5"/>
    <w:rsid w:val="00306401"/>
    <w:rsid w:val="003071B1"/>
    <w:rsid w:val="00310B8E"/>
    <w:rsid w:val="00310ED1"/>
    <w:rsid w:val="00311D15"/>
    <w:rsid w:val="00315060"/>
    <w:rsid w:val="00320BA0"/>
    <w:rsid w:val="003333FE"/>
    <w:rsid w:val="00334578"/>
    <w:rsid w:val="0033467C"/>
    <w:rsid w:val="00340B11"/>
    <w:rsid w:val="00342A78"/>
    <w:rsid w:val="00343F64"/>
    <w:rsid w:val="00344C52"/>
    <w:rsid w:val="0035374B"/>
    <w:rsid w:val="003604DD"/>
    <w:rsid w:val="0038051B"/>
    <w:rsid w:val="00390D41"/>
    <w:rsid w:val="00391F51"/>
    <w:rsid w:val="003960D0"/>
    <w:rsid w:val="00396F64"/>
    <w:rsid w:val="003A27CE"/>
    <w:rsid w:val="003A2CD3"/>
    <w:rsid w:val="003B56BE"/>
    <w:rsid w:val="003C6993"/>
    <w:rsid w:val="003E2354"/>
    <w:rsid w:val="003E2549"/>
    <w:rsid w:val="003E35DA"/>
    <w:rsid w:val="00403D05"/>
    <w:rsid w:val="00405D4E"/>
    <w:rsid w:val="004061B5"/>
    <w:rsid w:val="004108C9"/>
    <w:rsid w:val="00411615"/>
    <w:rsid w:val="0041697D"/>
    <w:rsid w:val="00416F2B"/>
    <w:rsid w:val="0042333F"/>
    <w:rsid w:val="00442D2C"/>
    <w:rsid w:val="00445529"/>
    <w:rsid w:val="00445C20"/>
    <w:rsid w:val="00446156"/>
    <w:rsid w:val="004521C0"/>
    <w:rsid w:val="00453BD5"/>
    <w:rsid w:val="00455737"/>
    <w:rsid w:val="00467AAF"/>
    <w:rsid w:val="0047150E"/>
    <w:rsid w:val="00483F25"/>
    <w:rsid w:val="00485532"/>
    <w:rsid w:val="0049411E"/>
    <w:rsid w:val="004A2046"/>
    <w:rsid w:val="004B03D5"/>
    <w:rsid w:val="004B0FCD"/>
    <w:rsid w:val="004B41D6"/>
    <w:rsid w:val="004C02D5"/>
    <w:rsid w:val="004C1CFA"/>
    <w:rsid w:val="004C31EF"/>
    <w:rsid w:val="004C3F22"/>
    <w:rsid w:val="004C5599"/>
    <w:rsid w:val="004D02E0"/>
    <w:rsid w:val="004D1169"/>
    <w:rsid w:val="004D1F10"/>
    <w:rsid w:val="004F263C"/>
    <w:rsid w:val="004F410A"/>
    <w:rsid w:val="0050179B"/>
    <w:rsid w:val="00516002"/>
    <w:rsid w:val="00534167"/>
    <w:rsid w:val="00534324"/>
    <w:rsid w:val="00555A6B"/>
    <w:rsid w:val="00564BDF"/>
    <w:rsid w:val="005707E4"/>
    <w:rsid w:val="0057187A"/>
    <w:rsid w:val="005741E3"/>
    <w:rsid w:val="00574B3F"/>
    <w:rsid w:val="005834D7"/>
    <w:rsid w:val="00585424"/>
    <w:rsid w:val="005860A3"/>
    <w:rsid w:val="005A1545"/>
    <w:rsid w:val="005B2A68"/>
    <w:rsid w:val="005C0302"/>
    <w:rsid w:val="005C0E73"/>
    <w:rsid w:val="005C1E99"/>
    <w:rsid w:val="005D7CB1"/>
    <w:rsid w:val="005E39E3"/>
    <w:rsid w:val="005E54C5"/>
    <w:rsid w:val="006044D8"/>
    <w:rsid w:val="00607314"/>
    <w:rsid w:val="00611FB3"/>
    <w:rsid w:val="00613200"/>
    <w:rsid w:val="006248D3"/>
    <w:rsid w:val="00624ED4"/>
    <w:rsid w:val="0062730F"/>
    <w:rsid w:val="00642F8E"/>
    <w:rsid w:val="00652755"/>
    <w:rsid w:val="0065581B"/>
    <w:rsid w:val="00664EC1"/>
    <w:rsid w:val="00666999"/>
    <w:rsid w:val="0068568A"/>
    <w:rsid w:val="006857E4"/>
    <w:rsid w:val="00693CA4"/>
    <w:rsid w:val="00693CEF"/>
    <w:rsid w:val="006A1516"/>
    <w:rsid w:val="006A5C6E"/>
    <w:rsid w:val="006A7567"/>
    <w:rsid w:val="006B7000"/>
    <w:rsid w:val="006C245C"/>
    <w:rsid w:val="006C343B"/>
    <w:rsid w:val="006C6784"/>
    <w:rsid w:val="006D2B02"/>
    <w:rsid w:val="006D5328"/>
    <w:rsid w:val="006D5CDE"/>
    <w:rsid w:val="006E4491"/>
    <w:rsid w:val="006E7335"/>
    <w:rsid w:val="006F3331"/>
    <w:rsid w:val="006F6558"/>
    <w:rsid w:val="0070221A"/>
    <w:rsid w:val="00705139"/>
    <w:rsid w:val="0070784B"/>
    <w:rsid w:val="007144B9"/>
    <w:rsid w:val="00720E0D"/>
    <w:rsid w:val="0073022E"/>
    <w:rsid w:val="00731B4F"/>
    <w:rsid w:val="00737733"/>
    <w:rsid w:val="00754C34"/>
    <w:rsid w:val="00754C52"/>
    <w:rsid w:val="007666F2"/>
    <w:rsid w:val="007676AB"/>
    <w:rsid w:val="00773857"/>
    <w:rsid w:val="007877F8"/>
    <w:rsid w:val="0079363E"/>
    <w:rsid w:val="00795A6B"/>
    <w:rsid w:val="007A50DF"/>
    <w:rsid w:val="007B0963"/>
    <w:rsid w:val="007B10CE"/>
    <w:rsid w:val="007B52AA"/>
    <w:rsid w:val="007E79FF"/>
    <w:rsid w:val="007F1085"/>
    <w:rsid w:val="007F5703"/>
    <w:rsid w:val="00806726"/>
    <w:rsid w:val="008134A2"/>
    <w:rsid w:val="008169C1"/>
    <w:rsid w:val="00820FC6"/>
    <w:rsid w:val="0082366C"/>
    <w:rsid w:val="00823D67"/>
    <w:rsid w:val="00830FC6"/>
    <w:rsid w:val="00841178"/>
    <w:rsid w:val="00860233"/>
    <w:rsid w:val="00862005"/>
    <w:rsid w:val="008625B3"/>
    <w:rsid w:val="00870AAF"/>
    <w:rsid w:val="0087617F"/>
    <w:rsid w:val="0089082E"/>
    <w:rsid w:val="008A0248"/>
    <w:rsid w:val="008A175A"/>
    <w:rsid w:val="008C2381"/>
    <w:rsid w:val="008C6895"/>
    <w:rsid w:val="008D0CB8"/>
    <w:rsid w:val="008D0F66"/>
    <w:rsid w:val="008D0F6B"/>
    <w:rsid w:val="008D2645"/>
    <w:rsid w:val="008D6B84"/>
    <w:rsid w:val="008E3B14"/>
    <w:rsid w:val="008E46FA"/>
    <w:rsid w:val="008E6E60"/>
    <w:rsid w:val="008F356A"/>
    <w:rsid w:val="00902001"/>
    <w:rsid w:val="00902A46"/>
    <w:rsid w:val="00907E1B"/>
    <w:rsid w:val="00920E82"/>
    <w:rsid w:val="00925699"/>
    <w:rsid w:val="00935154"/>
    <w:rsid w:val="009431E8"/>
    <w:rsid w:val="009513FA"/>
    <w:rsid w:val="0095567E"/>
    <w:rsid w:val="00956573"/>
    <w:rsid w:val="00974729"/>
    <w:rsid w:val="00976397"/>
    <w:rsid w:val="00982B96"/>
    <w:rsid w:val="009848DB"/>
    <w:rsid w:val="00985244"/>
    <w:rsid w:val="00997312"/>
    <w:rsid w:val="009B40FC"/>
    <w:rsid w:val="009B67F1"/>
    <w:rsid w:val="009C411F"/>
    <w:rsid w:val="009C5603"/>
    <w:rsid w:val="009C732A"/>
    <w:rsid w:val="009D244A"/>
    <w:rsid w:val="009D2E74"/>
    <w:rsid w:val="009E4017"/>
    <w:rsid w:val="009E415A"/>
    <w:rsid w:val="009E4667"/>
    <w:rsid w:val="009E4ADD"/>
    <w:rsid w:val="009F0153"/>
    <w:rsid w:val="009F1DCD"/>
    <w:rsid w:val="009F3B09"/>
    <w:rsid w:val="009F44C2"/>
    <w:rsid w:val="009F61BE"/>
    <w:rsid w:val="009F63E5"/>
    <w:rsid w:val="009F6533"/>
    <w:rsid w:val="00A1453D"/>
    <w:rsid w:val="00A16CC3"/>
    <w:rsid w:val="00A23FFE"/>
    <w:rsid w:val="00A24A12"/>
    <w:rsid w:val="00A332CD"/>
    <w:rsid w:val="00A35E4E"/>
    <w:rsid w:val="00A412F8"/>
    <w:rsid w:val="00A43B34"/>
    <w:rsid w:val="00A44EA5"/>
    <w:rsid w:val="00A47AF7"/>
    <w:rsid w:val="00A607AA"/>
    <w:rsid w:val="00A64709"/>
    <w:rsid w:val="00A6777C"/>
    <w:rsid w:val="00A81CA3"/>
    <w:rsid w:val="00A86F3E"/>
    <w:rsid w:val="00A91F9E"/>
    <w:rsid w:val="00AB5EE2"/>
    <w:rsid w:val="00AC3AA1"/>
    <w:rsid w:val="00AD69CE"/>
    <w:rsid w:val="00AE4CFE"/>
    <w:rsid w:val="00AF41FF"/>
    <w:rsid w:val="00AF5AA0"/>
    <w:rsid w:val="00AF679A"/>
    <w:rsid w:val="00B02493"/>
    <w:rsid w:val="00B05257"/>
    <w:rsid w:val="00B12222"/>
    <w:rsid w:val="00B15AA6"/>
    <w:rsid w:val="00B2470B"/>
    <w:rsid w:val="00B45A15"/>
    <w:rsid w:val="00B51155"/>
    <w:rsid w:val="00B63280"/>
    <w:rsid w:val="00B65468"/>
    <w:rsid w:val="00B72E8E"/>
    <w:rsid w:val="00B73DF0"/>
    <w:rsid w:val="00B74A83"/>
    <w:rsid w:val="00B771B0"/>
    <w:rsid w:val="00B87D37"/>
    <w:rsid w:val="00BA0947"/>
    <w:rsid w:val="00BA0A00"/>
    <w:rsid w:val="00BA54E3"/>
    <w:rsid w:val="00BA6727"/>
    <w:rsid w:val="00BA75ED"/>
    <w:rsid w:val="00BB0E93"/>
    <w:rsid w:val="00BB7472"/>
    <w:rsid w:val="00BB7644"/>
    <w:rsid w:val="00BC5552"/>
    <w:rsid w:val="00BD1BA0"/>
    <w:rsid w:val="00BD28F4"/>
    <w:rsid w:val="00BD64A0"/>
    <w:rsid w:val="00BE0864"/>
    <w:rsid w:val="00BE72FB"/>
    <w:rsid w:val="00BF1E60"/>
    <w:rsid w:val="00BF3F74"/>
    <w:rsid w:val="00BF7D42"/>
    <w:rsid w:val="00C034C8"/>
    <w:rsid w:val="00C0519D"/>
    <w:rsid w:val="00C2118D"/>
    <w:rsid w:val="00C3240E"/>
    <w:rsid w:val="00C44EF8"/>
    <w:rsid w:val="00C51464"/>
    <w:rsid w:val="00C60C68"/>
    <w:rsid w:val="00C61DE9"/>
    <w:rsid w:val="00C71895"/>
    <w:rsid w:val="00CA2322"/>
    <w:rsid w:val="00CB3957"/>
    <w:rsid w:val="00CB6D6E"/>
    <w:rsid w:val="00CC065D"/>
    <w:rsid w:val="00CC20D2"/>
    <w:rsid w:val="00CC6DFC"/>
    <w:rsid w:val="00CD74BE"/>
    <w:rsid w:val="00CE15F8"/>
    <w:rsid w:val="00CF50E3"/>
    <w:rsid w:val="00CF5221"/>
    <w:rsid w:val="00D03EE7"/>
    <w:rsid w:val="00D0661B"/>
    <w:rsid w:val="00D14247"/>
    <w:rsid w:val="00D1697B"/>
    <w:rsid w:val="00D170CB"/>
    <w:rsid w:val="00D21776"/>
    <w:rsid w:val="00D2341A"/>
    <w:rsid w:val="00D23848"/>
    <w:rsid w:val="00D26660"/>
    <w:rsid w:val="00D304C3"/>
    <w:rsid w:val="00D31DFF"/>
    <w:rsid w:val="00D35407"/>
    <w:rsid w:val="00D40AB0"/>
    <w:rsid w:val="00D605D8"/>
    <w:rsid w:val="00D61F44"/>
    <w:rsid w:val="00D63688"/>
    <w:rsid w:val="00D71283"/>
    <w:rsid w:val="00D73245"/>
    <w:rsid w:val="00D86073"/>
    <w:rsid w:val="00DA09F1"/>
    <w:rsid w:val="00DA0D55"/>
    <w:rsid w:val="00DA7A10"/>
    <w:rsid w:val="00DB011C"/>
    <w:rsid w:val="00DC0893"/>
    <w:rsid w:val="00DC233A"/>
    <w:rsid w:val="00DC4208"/>
    <w:rsid w:val="00DD362B"/>
    <w:rsid w:val="00DE10EE"/>
    <w:rsid w:val="00DE1440"/>
    <w:rsid w:val="00DE1E7A"/>
    <w:rsid w:val="00DE7DC0"/>
    <w:rsid w:val="00DF02FC"/>
    <w:rsid w:val="00E032B6"/>
    <w:rsid w:val="00E03FB2"/>
    <w:rsid w:val="00E20B7E"/>
    <w:rsid w:val="00E265F2"/>
    <w:rsid w:val="00E40F0C"/>
    <w:rsid w:val="00E42B20"/>
    <w:rsid w:val="00E43169"/>
    <w:rsid w:val="00E4468F"/>
    <w:rsid w:val="00E53FCD"/>
    <w:rsid w:val="00E57608"/>
    <w:rsid w:val="00E57DD8"/>
    <w:rsid w:val="00E6550A"/>
    <w:rsid w:val="00E66BD1"/>
    <w:rsid w:val="00E72825"/>
    <w:rsid w:val="00E82554"/>
    <w:rsid w:val="00E83FFF"/>
    <w:rsid w:val="00E861F4"/>
    <w:rsid w:val="00E86236"/>
    <w:rsid w:val="00E874D0"/>
    <w:rsid w:val="00E87F62"/>
    <w:rsid w:val="00EB090C"/>
    <w:rsid w:val="00EB4616"/>
    <w:rsid w:val="00EB5546"/>
    <w:rsid w:val="00EC7728"/>
    <w:rsid w:val="00ED008B"/>
    <w:rsid w:val="00ED0BAF"/>
    <w:rsid w:val="00ED65B8"/>
    <w:rsid w:val="00EE77BB"/>
    <w:rsid w:val="00EE789D"/>
    <w:rsid w:val="00F017C3"/>
    <w:rsid w:val="00F06077"/>
    <w:rsid w:val="00F065EC"/>
    <w:rsid w:val="00F143CC"/>
    <w:rsid w:val="00F14C04"/>
    <w:rsid w:val="00F155F9"/>
    <w:rsid w:val="00F15B2D"/>
    <w:rsid w:val="00F25222"/>
    <w:rsid w:val="00F30813"/>
    <w:rsid w:val="00F34487"/>
    <w:rsid w:val="00F375E6"/>
    <w:rsid w:val="00F42A91"/>
    <w:rsid w:val="00F46197"/>
    <w:rsid w:val="00F65AD5"/>
    <w:rsid w:val="00F7138C"/>
    <w:rsid w:val="00F757CD"/>
    <w:rsid w:val="00F838F6"/>
    <w:rsid w:val="00F87723"/>
    <w:rsid w:val="00F908AC"/>
    <w:rsid w:val="00F95F11"/>
    <w:rsid w:val="00FA3880"/>
    <w:rsid w:val="00FA4817"/>
    <w:rsid w:val="00FA6E6B"/>
    <w:rsid w:val="00FB1E74"/>
    <w:rsid w:val="00FB5F44"/>
    <w:rsid w:val="00FC302C"/>
    <w:rsid w:val="00FC401B"/>
    <w:rsid w:val="00FD1B38"/>
    <w:rsid w:val="00FD42D4"/>
    <w:rsid w:val="00FE021F"/>
    <w:rsid w:val="00FF7AFE"/>
  </w:rsids>
  <m:mathPr>
    <m:mathFont m:val="Cambria Math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62B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EB090C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2"/>
    <w:uiPriority w:val="99"/>
    <w:qFormat/>
    <w:rsid w:val="00DD362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3"/>
    <w:uiPriority w:val="99"/>
    <w:qFormat/>
    <w:rsid w:val="00DD362B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uiPriority w:val="99"/>
    <w:locked/>
    <w:rsid w:val="00EB090C"/>
    <w:rPr>
      <w:rFonts w:ascii="Cambria" w:hAnsi="Cambria" w:cs="Times New Roman"/>
      <w:b/>
      <w:bCs/>
      <w:kern w:val="32"/>
      <w:sz w:val="32"/>
      <w:szCs w:val="32"/>
      <w:rtl w:val="0"/>
      <w:cs w:val="0"/>
      <w:lang w:val="ru-RU" w:eastAsia="ru-RU"/>
    </w:rPr>
  </w:style>
  <w:style w:type="character" w:customStyle="1" w:styleId="2">
    <w:name w:val="Заголовок 2 Знак"/>
    <w:basedOn w:val="DefaultParagraphFont"/>
    <w:link w:val="Heading2"/>
    <w:uiPriority w:val="99"/>
    <w:locked/>
    <w:rsid w:val="00DD362B"/>
    <w:rPr>
      <w:rFonts w:ascii="Times New Roman" w:hAnsi="Times New Roman" w:cs="Times New Roman"/>
      <w:b/>
      <w:bCs/>
      <w:sz w:val="36"/>
      <w:szCs w:val="36"/>
      <w:rtl w:val="0"/>
      <w:cs w:val="0"/>
      <w:lang w:val="x-none" w:eastAsia="ru-RU"/>
    </w:rPr>
  </w:style>
  <w:style w:type="character" w:customStyle="1" w:styleId="3">
    <w:name w:val="Заголовок 3 Знак"/>
    <w:basedOn w:val="DefaultParagraphFont"/>
    <w:link w:val="Heading3"/>
    <w:uiPriority w:val="99"/>
    <w:locked/>
    <w:rsid w:val="00DD362B"/>
    <w:rPr>
      <w:rFonts w:ascii="Cambria" w:hAnsi="Cambria" w:cs="Times New Roman"/>
      <w:b/>
      <w:bCs/>
      <w:sz w:val="26"/>
      <w:szCs w:val="26"/>
      <w:rtl w:val="0"/>
      <w:cs w:val="0"/>
      <w:lang w:val="x-none" w:eastAsia="ru-RU"/>
    </w:rPr>
  </w:style>
  <w:style w:type="paragraph" w:styleId="Header">
    <w:name w:val="header"/>
    <w:basedOn w:val="Normal"/>
    <w:link w:val="a"/>
    <w:uiPriority w:val="99"/>
    <w:rsid w:val="002965D2"/>
    <w:pPr>
      <w:tabs>
        <w:tab w:val="center" w:pos="4677"/>
        <w:tab w:val="right" w:pos="9355"/>
      </w:tabs>
      <w:jc w:val="left"/>
    </w:pPr>
  </w:style>
  <w:style w:type="paragraph" w:styleId="NormalWeb">
    <w:name w:val="Normal (Web)"/>
    <w:basedOn w:val="Normal"/>
    <w:uiPriority w:val="99"/>
    <w:rsid w:val="00DD362B"/>
    <w:pPr>
      <w:spacing w:before="100" w:beforeAutospacing="1" w:after="100" w:afterAutospacing="1"/>
      <w:jc w:val="left"/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character" w:customStyle="1" w:styleId="atitle">
    <w:name w:val="atitle"/>
    <w:basedOn w:val="DefaultParagraphFont"/>
    <w:uiPriority w:val="99"/>
    <w:rsid w:val="00C51464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rsid w:val="00C51464"/>
    <w:rPr>
      <w:rFonts w:cs="Times New Roman"/>
      <w:color w:val="0000FF"/>
      <w:u w:val="single"/>
      <w:rtl w:val="0"/>
      <w:cs w:val="0"/>
    </w:rPr>
  </w:style>
  <w:style w:type="paragraph" w:styleId="HTMLPreformatted">
    <w:name w:val="HTML Preformatted"/>
    <w:basedOn w:val="Normal"/>
    <w:link w:val="HTML"/>
    <w:uiPriority w:val="99"/>
    <w:semiHidden/>
    <w:rsid w:val="00D14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styleId="Strong">
    <w:name w:val="Strong"/>
    <w:basedOn w:val="DefaultParagraphFont"/>
    <w:uiPriority w:val="99"/>
    <w:qFormat/>
    <w:rsid w:val="00D14247"/>
    <w:rPr>
      <w:rFonts w:cs="Times New Roman"/>
      <w:b/>
      <w:bCs/>
      <w:rtl w:val="0"/>
      <w:cs w:val="0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D14247"/>
    <w:rPr>
      <w:rFonts w:ascii="Courier New" w:hAnsi="Courier New" w:cs="Courier New"/>
      <w:rtl w:val="0"/>
      <w:cs w:val="0"/>
    </w:rPr>
  </w:style>
  <w:style w:type="character" w:styleId="Emphasis">
    <w:name w:val="Emphasis"/>
    <w:basedOn w:val="DefaultParagraphFont"/>
    <w:uiPriority w:val="99"/>
    <w:qFormat/>
    <w:rsid w:val="00D14247"/>
    <w:rPr>
      <w:rFonts w:cs="Times New Roman"/>
      <w:i/>
      <w:iCs/>
      <w:rtl w:val="0"/>
      <w:cs w:val="0"/>
    </w:rPr>
  </w:style>
  <w:style w:type="character" w:styleId="PageNumber">
    <w:name w:val="page number"/>
    <w:basedOn w:val="DefaultParagraphFont"/>
    <w:uiPriority w:val="99"/>
    <w:rsid w:val="002965D2"/>
    <w:rPr>
      <w:rFonts w:cs="Times New Roman"/>
      <w:rtl w:val="0"/>
      <w:cs w:val="0"/>
    </w:rPr>
  </w:style>
  <w:style w:type="paragraph" w:styleId="Footer">
    <w:name w:val="footer"/>
    <w:basedOn w:val="Normal"/>
    <w:link w:val="a0"/>
    <w:uiPriority w:val="99"/>
    <w:rsid w:val="00121DFA"/>
    <w:pPr>
      <w:tabs>
        <w:tab w:val="center" w:pos="4677"/>
        <w:tab w:val="right" w:pos="9355"/>
      </w:tabs>
      <w:jc w:val="left"/>
    </w:pPr>
  </w:style>
  <w:style w:type="paragraph" w:customStyle="1" w:styleId="CharCharCharChar">
    <w:name w:val="Char Знак Знак Char Знак Знак Char Знак Знак Char Знак Знак Знак Знак"/>
    <w:basedOn w:val="Normal"/>
    <w:uiPriority w:val="99"/>
    <w:rsid w:val="00A44EA5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0">
    <w:name w:val="Нижний колонтитул Знак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customStyle="1" w:styleId="a1">
    <w:name w:val="Назва документа"/>
    <w:basedOn w:val="Normal"/>
    <w:next w:val="Normal"/>
    <w:uiPriority w:val="99"/>
    <w:rsid w:val="00E8255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BalloonText">
    <w:name w:val="Balloon Text"/>
    <w:basedOn w:val="Normal"/>
    <w:link w:val="a2"/>
    <w:uiPriority w:val="99"/>
    <w:semiHidden/>
    <w:rsid w:val="007877F8"/>
    <w:pPr>
      <w:jc w:val="left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A045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Текст выноски Знак"/>
    <w:basedOn w:val="DefaultParagraphFont"/>
    <w:link w:val="BalloonText"/>
    <w:uiPriority w:val="99"/>
    <w:semiHidden/>
    <w:locked/>
    <w:rsid w:val="007877F8"/>
    <w:rPr>
      <w:rFonts w:ascii="Tahoma" w:hAnsi="Tahoma" w:cs="Tahoma"/>
      <w:sz w:val="16"/>
      <w:szCs w:val="16"/>
      <w:rtl w:val="0"/>
      <w:cs w:val="0"/>
    </w:rPr>
  </w:style>
  <w:style w:type="paragraph" w:styleId="ListParagraph">
    <w:name w:val="List Paragraph"/>
    <w:basedOn w:val="Normal"/>
    <w:uiPriority w:val="99"/>
    <w:qFormat/>
    <w:rsid w:val="004A204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CharStyle12">
    <w:name w:val="Char Style 12"/>
    <w:basedOn w:val="DefaultParagraphFont"/>
    <w:link w:val="Style2"/>
    <w:uiPriority w:val="99"/>
    <w:locked/>
    <w:rsid w:val="004A2046"/>
    <w:rPr>
      <w:rFonts w:ascii="Times New Roman" w:hAnsi="Times New Roman" w:cs="Times New Roman"/>
      <w:sz w:val="27"/>
      <w:szCs w:val="27"/>
      <w:shd w:val="clear" w:color="auto" w:fill="FFFFFF"/>
      <w:rtl w:val="0"/>
      <w:cs w:val="0"/>
    </w:rPr>
  </w:style>
  <w:style w:type="paragraph" w:customStyle="1" w:styleId="Style2">
    <w:name w:val="Style 2"/>
    <w:basedOn w:val="Normal"/>
    <w:link w:val="CharStyle12"/>
    <w:uiPriority w:val="99"/>
    <w:rsid w:val="004A2046"/>
    <w:pPr>
      <w:widowControl w:val="0"/>
      <w:shd w:val="clear" w:color="auto" w:fill="FFFFFF"/>
      <w:spacing w:before="180" w:after="60" w:line="319" w:lineRule="exact"/>
      <w:jc w:val="both"/>
    </w:pPr>
    <w:rPr>
      <w:sz w:val="27"/>
      <w:szCs w:val="27"/>
      <w:lang w:val="uk-UA" w:eastAsia="uk-UA"/>
    </w:rPr>
  </w:style>
  <w:style w:type="paragraph" w:customStyle="1" w:styleId="10">
    <w:name w:val="Без интервала1"/>
    <w:uiPriority w:val="99"/>
    <w:rsid w:val="0042333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mbria" w:hAnsi="Cambria" w:cs="Times New Roman"/>
      <w:sz w:val="24"/>
      <w:szCs w:val="24"/>
      <w:rtl w:val="0"/>
      <w:cs w:val="0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2</Pages>
  <Words>2768</Words>
  <Characters>1579</Characters>
  <Application>Microsoft Office Word</Application>
  <DocSecurity>0</DocSecurity>
  <Lines>0</Lines>
  <Paragraphs>0</Paragraphs>
  <ScaleCrop>false</ScaleCrop>
  <Company>*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RMK1317</dc:creator>
  <cp:lastModifiedBy>ШЕВЧЕНКО Олексій Олексійович</cp:lastModifiedBy>
  <cp:revision>5</cp:revision>
  <cp:lastPrinted>2019-10-25T12:13:00Z</cp:lastPrinted>
  <dcterms:created xsi:type="dcterms:W3CDTF">2019-12-10T11:53:00Z</dcterms:created>
  <dcterms:modified xsi:type="dcterms:W3CDTF">2020-01-28T14:52:00Z</dcterms:modified>
</cp:coreProperties>
</file>