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454" w:rsidRPr="00534075" w:rsidRDefault="00226E32" w:rsidP="00534075">
      <w:pPr>
        <w:ind w:firstLine="340"/>
        <w:jc w:val="center"/>
        <w:rPr>
          <w:rFonts w:ascii="Times New Roman" w:hAnsi="Times New Roman"/>
          <w:b/>
          <w:color w:val="000000"/>
          <w:sz w:val="28"/>
          <w:szCs w:val="28"/>
        </w:rPr>
      </w:pPr>
      <w:r w:rsidRPr="00534075">
        <w:rPr>
          <w:rFonts w:ascii="Times New Roman" w:hAnsi="Times New Roman"/>
          <w:b/>
          <w:sz w:val="28"/>
          <w:szCs w:val="28"/>
        </w:rPr>
        <w:t>Порівняльна таблиця до проекту Закону України «Про внесення змін до</w:t>
      </w:r>
      <w:r w:rsidR="00534075" w:rsidRPr="00534075">
        <w:rPr>
          <w:rFonts w:ascii="Times New Roman" w:hAnsi="Times New Roman"/>
          <w:b/>
          <w:sz w:val="28"/>
          <w:szCs w:val="28"/>
        </w:rPr>
        <w:t xml:space="preserve"> </w:t>
      </w:r>
      <w:r w:rsidR="00534075" w:rsidRPr="00534075">
        <w:rPr>
          <w:rStyle w:val="rvts15"/>
          <w:rFonts w:ascii="Times New Roman" w:hAnsi="Times New Roman"/>
          <w:b/>
          <w:bCs/>
          <w:color w:val="000000"/>
          <w:sz w:val="28"/>
          <w:szCs w:val="28"/>
          <w:bdr w:val="none" w:sz="0" w:space="0" w:color="auto" w:frame="1"/>
          <w:shd w:val="clear" w:color="auto" w:fill="FFFFFF"/>
        </w:rPr>
        <w:t>Розділу XV «Прикінцеві положення»</w:t>
      </w:r>
      <w:r w:rsidRPr="00534075">
        <w:rPr>
          <w:rFonts w:ascii="Times New Roman" w:hAnsi="Times New Roman"/>
          <w:b/>
          <w:sz w:val="28"/>
          <w:szCs w:val="28"/>
        </w:rPr>
        <w:t xml:space="preserve"> Закону України </w:t>
      </w:r>
      <w:r w:rsidRPr="00534075">
        <w:rPr>
          <w:rFonts w:ascii="Times New Roman" w:hAnsi="Times New Roman"/>
          <w:b/>
          <w:color w:val="000000"/>
          <w:sz w:val="28"/>
          <w:szCs w:val="28"/>
        </w:rPr>
        <w:t>«Про загальнообов’язкове державне пенсійне страхування»</w:t>
      </w:r>
      <w:r w:rsidR="00534075" w:rsidRPr="00534075">
        <w:rPr>
          <w:rFonts w:ascii="Times New Roman" w:hAnsi="Times New Roman"/>
          <w:b/>
          <w:color w:val="000000"/>
          <w:sz w:val="28"/>
          <w:szCs w:val="28"/>
        </w:rPr>
        <w:t xml:space="preserve"> </w:t>
      </w:r>
      <w:r w:rsidRPr="00534075">
        <w:rPr>
          <w:rFonts w:ascii="Times New Roman" w:hAnsi="Times New Roman"/>
          <w:b/>
          <w:color w:val="000000"/>
          <w:sz w:val="28"/>
          <w:szCs w:val="28"/>
        </w:rPr>
        <w:t xml:space="preserve">щодо </w:t>
      </w:r>
      <w:r w:rsidR="00534075" w:rsidRPr="00534075">
        <w:rPr>
          <w:rFonts w:ascii="Times New Roman" w:hAnsi="Times New Roman"/>
          <w:b/>
          <w:color w:val="000000"/>
          <w:sz w:val="28"/>
          <w:szCs w:val="28"/>
        </w:rPr>
        <w:t>забезпечення</w:t>
      </w:r>
      <w:r w:rsidR="0087362B">
        <w:rPr>
          <w:rFonts w:ascii="Times New Roman" w:hAnsi="Times New Roman"/>
          <w:b/>
          <w:color w:val="000000"/>
          <w:sz w:val="28"/>
          <w:szCs w:val="28"/>
        </w:rPr>
        <w:t xml:space="preserve"> відновлення</w:t>
      </w:r>
      <w:r w:rsidR="00534075" w:rsidRPr="00534075">
        <w:rPr>
          <w:rFonts w:ascii="Times New Roman" w:hAnsi="Times New Roman"/>
          <w:b/>
          <w:color w:val="000000"/>
          <w:sz w:val="28"/>
          <w:szCs w:val="28"/>
        </w:rPr>
        <w:t xml:space="preserve"> права жінок на заслужену пенсію</w:t>
      </w:r>
      <w:r w:rsidR="001A0A75" w:rsidRPr="00534075">
        <w:rPr>
          <w:rFonts w:ascii="Times New Roman" w:hAnsi="Times New Roman"/>
          <w:b/>
          <w:color w:val="000000"/>
          <w:sz w:val="28"/>
          <w:szCs w:val="28"/>
        </w:rPr>
        <w:t>»</w:t>
      </w:r>
    </w:p>
    <w:p w:rsidR="00226E32" w:rsidRPr="00534075" w:rsidRDefault="00226E32" w:rsidP="008E2CB0">
      <w:pPr>
        <w:ind w:firstLine="340"/>
        <w:rPr>
          <w:rFonts w:ascii="Times New Roman" w:hAnsi="Times New Roman"/>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19"/>
        <w:gridCol w:w="7424"/>
      </w:tblGrid>
      <w:tr w:rsidR="00226E32" w:rsidRPr="00534075" w:rsidTr="008E2CB0">
        <w:tc>
          <w:tcPr>
            <w:tcW w:w="7534" w:type="dxa"/>
            <w:vAlign w:val="center"/>
          </w:tcPr>
          <w:p w:rsidR="00534075" w:rsidRDefault="00534075" w:rsidP="00843CC3">
            <w:pPr>
              <w:spacing w:line="324" w:lineRule="auto"/>
              <w:ind w:firstLine="340"/>
              <w:jc w:val="center"/>
              <w:rPr>
                <w:rFonts w:ascii="Times New Roman" w:hAnsi="Times New Roman"/>
                <w:b/>
                <w:bCs/>
                <w:sz w:val="28"/>
                <w:szCs w:val="28"/>
              </w:rPr>
            </w:pPr>
          </w:p>
          <w:p w:rsidR="00226E32" w:rsidRDefault="00226E32" w:rsidP="00843CC3">
            <w:pPr>
              <w:spacing w:line="324" w:lineRule="auto"/>
              <w:ind w:firstLine="340"/>
              <w:jc w:val="center"/>
              <w:rPr>
                <w:rFonts w:ascii="Times New Roman" w:hAnsi="Times New Roman"/>
                <w:b/>
                <w:bCs/>
                <w:sz w:val="28"/>
                <w:szCs w:val="28"/>
              </w:rPr>
            </w:pPr>
            <w:r w:rsidRPr="00534075">
              <w:rPr>
                <w:rFonts w:ascii="Times New Roman" w:hAnsi="Times New Roman"/>
                <w:b/>
                <w:bCs/>
                <w:sz w:val="28"/>
                <w:szCs w:val="28"/>
              </w:rPr>
              <w:t>Чинна редакція</w:t>
            </w:r>
          </w:p>
          <w:p w:rsidR="00534075" w:rsidRPr="00534075" w:rsidRDefault="00534075" w:rsidP="00843CC3">
            <w:pPr>
              <w:spacing w:line="324" w:lineRule="auto"/>
              <w:ind w:firstLine="340"/>
              <w:jc w:val="center"/>
              <w:rPr>
                <w:rFonts w:ascii="Times New Roman" w:hAnsi="Times New Roman"/>
                <w:b/>
                <w:bCs/>
                <w:sz w:val="28"/>
                <w:szCs w:val="28"/>
              </w:rPr>
            </w:pPr>
          </w:p>
        </w:tc>
        <w:tc>
          <w:tcPr>
            <w:tcW w:w="7535" w:type="dxa"/>
            <w:vAlign w:val="center"/>
          </w:tcPr>
          <w:p w:rsidR="00226E32" w:rsidRPr="00534075" w:rsidRDefault="00226E32" w:rsidP="00843CC3">
            <w:pPr>
              <w:pStyle w:val="1"/>
              <w:spacing w:line="324" w:lineRule="auto"/>
              <w:ind w:firstLine="340"/>
            </w:pPr>
            <w:r w:rsidRPr="00534075">
              <w:t>Редакція, запропонована у законопроекті</w:t>
            </w:r>
          </w:p>
        </w:tc>
      </w:tr>
      <w:tr w:rsidR="00226E32" w:rsidRPr="00534075" w:rsidTr="008E2CB0">
        <w:tc>
          <w:tcPr>
            <w:tcW w:w="15069" w:type="dxa"/>
            <w:gridSpan w:val="2"/>
          </w:tcPr>
          <w:p w:rsidR="00534075" w:rsidRDefault="00534075" w:rsidP="00843CC3">
            <w:pPr>
              <w:spacing w:line="324" w:lineRule="auto"/>
              <w:ind w:firstLine="340"/>
              <w:jc w:val="center"/>
              <w:rPr>
                <w:rFonts w:ascii="Times New Roman" w:hAnsi="Times New Roman"/>
                <w:b/>
                <w:sz w:val="28"/>
                <w:szCs w:val="28"/>
              </w:rPr>
            </w:pPr>
          </w:p>
          <w:p w:rsidR="00226E32" w:rsidRDefault="00226E32" w:rsidP="00843CC3">
            <w:pPr>
              <w:spacing w:line="324" w:lineRule="auto"/>
              <w:ind w:firstLine="340"/>
              <w:jc w:val="center"/>
              <w:rPr>
                <w:rFonts w:ascii="Times New Roman" w:hAnsi="Times New Roman"/>
                <w:b/>
                <w:color w:val="000000"/>
                <w:sz w:val="28"/>
                <w:szCs w:val="28"/>
              </w:rPr>
            </w:pPr>
            <w:r w:rsidRPr="00534075">
              <w:rPr>
                <w:rFonts w:ascii="Times New Roman" w:hAnsi="Times New Roman"/>
                <w:b/>
                <w:sz w:val="28"/>
                <w:szCs w:val="28"/>
              </w:rPr>
              <w:t xml:space="preserve">Закон України «Про внесення змін до Закону України </w:t>
            </w:r>
            <w:r w:rsidRPr="00534075">
              <w:rPr>
                <w:rFonts w:ascii="Times New Roman" w:hAnsi="Times New Roman"/>
                <w:b/>
                <w:color w:val="000000"/>
                <w:sz w:val="28"/>
                <w:szCs w:val="28"/>
              </w:rPr>
              <w:t>«Про загальнообов’язкове державне пенсійне страхування»</w:t>
            </w:r>
          </w:p>
          <w:p w:rsidR="00534075" w:rsidRPr="00534075" w:rsidRDefault="00534075" w:rsidP="00843CC3">
            <w:pPr>
              <w:spacing w:line="324" w:lineRule="auto"/>
              <w:ind w:firstLine="340"/>
              <w:jc w:val="center"/>
              <w:rPr>
                <w:rFonts w:ascii="Times New Roman" w:hAnsi="Times New Roman"/>
                <w:sz w:val="28"/>
                <w:szCs w:val="28"/>
              </w:rPr>
            </w:pPr>
          </w:p>
        </w:tc>
      </w:tr>
      <w:tr w:rsidR="00534075" w:rsidRPr="00534075" w:rsidTr="008E2CB0">
        <w:tc>
          <w:tcPr>
            <w:tcW w:w="7534" w:type="dxa"/>
          </w:tcPr>
          <w:p w:rsidR="00534075" w:rsidRPr="00534075" w:rsidRDefault="00534075" w:rsidP="00843CC3">
            <w:pPr>
              <w:pStyle w:val="rvps2"/>
              <w:shd w:val="clear" w:color="auto" w:fill="FFFFFF"/>
              <w:spacing w:before="0" w:beforeAutospacing="0" w:after="0" w:afterAutospacing="0" w:line="324" w:lineRule="auto"/>
              <w:ind w:firstLine="340"/>
              <w:jc w:val="center"/>
              <w:textAlignment w:val="baseline"/>
              <w:rPr>
                <w:rStyle w:val="apple-converted-space"/>
                <w:b/>
                <w:bCs/>
                <w:color w:val="000000"/>
                <w:sz w:val="28"/>
                <w:szCs w:val="28"/>
                <w:bdr w:val="none" w:sz="0" w:space="0" w:color="auto" w:frame="1"/>
                <w:shd w:val="clear" w:color="auto" w:fill="FFFFFF"/>
              </w:rPr>
            </w:pPr>
            <w:r w:rsidRPr="00534075">
              <w:rPr>
                <w:rStyle w:val="rvts15"/>
                <w:b/>
                <w:bCs/>
                <w:color w:val="000000"/>
                <w:sz w:val="28"/>
                <w:szCs w:val="28"/>
                <w:bdr w:val="none" w:sz="0" w:space="0" w:color="auto" w:frame="1"/>
                <w:shd w:val="clear" w:color="auto" w:fill="FFFFFF"/>
              </w:rPr>
              <w:t>Розділ XV</w:t>
            </w:r>
          </w:p>
          <w:p w:rsidR="00534075" w:rsidRPr="00534075" w:rsidRDefault="00534075" w:rsidP="00843CC3">
            <w:pPr>
              <w:pStyle w:val="rvps2"/>
              <w:shd w:val="clear" w:color="auto" w:fill="FFFFFF"/>
              <w:spacing w:before="0" w:beforeAutospacing="0" w:after="0" w:afterAutospacing="0" w:line="324" w:lineRule="auto"/>
              <w:ind w:firstLine="340"/>
              <w:jc w:val="center"/>
              <w:textAlignment w:val="baseline"/>
              <w:rPr>
                <w:sz w:val="28"/>
                <w:szCs w:val="28"/>
              </w:rPr>
            </w:pPr>
            <w:r w:rsidRPr="00534075">
              <w:rPr>
                <w:rStyle w:val="rvts15"/>
                <w:b/>
                <w:bCs/>
                <w:color w:val="000000"/>
                <w:sz w:val="28"/>
                <w:szCs w:val="28"/>
                <w:bdr w:val="none" w:sz="0" w:space="0" w:color="auto" w:frame="1"/>
                <w:shd w:val="clear" w:color="auto" w:fill="FFFFFF"/>
              </w:rPr>
              <w:t>ПРИКІНЦЕВІ ПОЛОЖЕННЯ</w:t>
            </w:r>
          </w:p>
        </w:tc>
        <w:tc>
          <w:tcPr>
            <w:tcW w:w="7535" w:type="dxa"/>
          </w:tcPr>
          <w:p w:rsidR="00534075" w:rsidRPr="00534075" w:rsidRDefault="00534075" w:rsidP="00843CC3">
            <w:pPr>
              <w:pStyle w:val="rvps2"/>
              <w:shd w:val="clear" w:color="auto" w:fill="FFFFFF"/>
              <w:spacing w:before="0" w:beforeAutospacing="0" w:after="0" w:afterAutospacing="0" w:line="324" w:lineRule="auto"/>
              <w:ind w:firstLine="340"/>
              <w:jc w:val="center"/>
              <w:textAlignment w:val="baseline"/>
              <w:rPr>
                <w:rStyle w:val="apple-converted-space"/>
                <w:b/>
                <w:bCs/>
                <w:color w:val="000000"/>
                <w:sz w:val="28"/>
                <w:szCs w:val="28"/>
                <w:bdr w:val="none" w:sz="0" w:space="0" w:color="auto" w:frame="1"/>
                <w:shd w:val="clear" w:color="auto" w:fill="FFFFFF"/>
              </w:rPr>
            </w:pPr>
            <w:r w:rsidRPr="00534075">
              <w:rPr>
                <w:rStyle w:val="rvts15"/>
                <w:b/>
                <w:bCs/>
                <w:color w:val="000000"/>
                <w:sz w:val="28"/>
                <w:szCs w:val="28"/>
                <w:bdr w:val="none" w:sz="0" w:space="0" w:color="auto" w:frame="1"/>
                <w:shd w:val="clear" w:color="auto" w:fill="FFFFFF"/>
              </w:rPr>
              <w:t>Розділ XV</w:t>
            </w:r>
          </w:p>
          <w:p w:rsidR="00534075" w:rsidRPr="00534075" w:rsidRDefault="00534075" w:rsidP="00843CC3">
            <w:pPr>
              <w:pStyle w:val="rvps2"/>
              <w:shd w:val="clear" w:color="auto" w:fill="FFFFFF"/>
              <w:spacing w:before="0" w:beforeAutospacing="0" w:after="0" w:afterAutospacing="0" w:line="324" w:lineRule="auto"/>
              <w:ind w:firstLine="340"/>
              <w:jc w:val="center"/>
              <w:textAlignment w:val="baseline"/>
              <w:rPr>
                <w:sz w:val="28"/>
                <w:szCs w:val="28"/>
              </w:rPr>
            </w:pPr>
            <w:r w:rsidRPr="00534075">
              <w:rPr>
                <w:rStyle w:val="rvts15"/>
                <w:b/>
                <w:bCs/>
                <w:color w:val="000000"/>
                <w:sz w:val="28"/>
                <w:szCs w:val="28"/>
                <w:bdr w:val="none" w:sz="0" w:space="0" w:color="auto" w:frame="1"/>
                <w:shd w:val="clear" w:color="auto" w:fill="FFFFFF"/>
              </w:rPr>
              <w:t>ПРИКІНЦЕВІ ПОЛОЖЕННЯ</w:t>
            </w:r>
          </w:p>
        </w:tc>
      </w:tr>
      <w:tr w:rsidR="00534075" w:rsidRPr="00534075" w:rsidTr="008E2CB0">
        <w:tc>
          <w:tcPr>
            <w:tcW w:w="7534" w:type="dxa"/>
          </w:tcPr>
          <w:p w:rsidR="00534075" w:rsidRPr="00534075" w:rsidRDefault="00534075" w:rsidP="00843CC3">
            <w:pPr>
              <w:spacing w:line="324" w:lineRule="auto"/>
              <w:ind w:firstLine="340"/>
              <w:rPr>
                <w:rFonts w:ascii="Times New Roman" w:hAnsi="Times New Roman"/>
                <w:sz w:val="28"/>
                <w:szCs w:val="28"/>
              </w:rPr>
            </w:pPr>
            <w:r w:rsidRPr="00534075">
              <w:rPr>
                <w:rFonts w:ascii="Times New Roman" w:hAnsi="Times New Roman"/>
                <w:sz w:val="28"/>
                <w:szCs w:val="28"/>
              </w:rPr>
              <w:t>…</w:t>
            </w:r>
          </w:p>
        </w:tc>
        <w:tc>
          <w:tcPr>
            <w:tcW w:w="7535" w:type="dxa"/>
          </w:tcPr>
          <w:p w:rsidR="00534075" w:rsidRPr="00534075" w:rsidRDefault="00534075" w:rsidP="00843CC3">
            <w:pPr>
              <w:pStyle w:val="rvps2"/>
              <w:shd w:val="clear" w:color="auto" w:fill="FFFFFF"/>
              <w:spacing w:before="0" w:beforeAutospacing="0" w:after="0" w:afterAutospacing="0" w:line="324" w:lineRule="auto"/>
              <w:ind w:firstLine="340"/>
              <w:jc w:val="both"/>
              <w:textAlignment w:val="baseline"/>
              <w:rPr>
                <w:color w:val="000000"/>
                <w:sz w:val="28"/>
                <w:szCs w:val="28"/>
              </w:rPr>
            </w:pPr>
          </w:p>
        </w:tc>
      </w:tr>
      <w:tr w:rsidR="00534075" w:rsidRPr="00534075" w:rsidTr="008E2CB0">
        <w:tc>
          <w:tcPr>
            <w:tcW w:w="7534" w:type="dxa"/>
          </w:tcPr>
          <w:p w:rsidR="00534075" w:rsidRPr="00534075" w:rsidRDefault="00534075" w:rsidP="00843CC3">
            <w:pPr>
              <w:pStyle w:val="rvps2"/>
              <w:shd w:val="clear" w:color="auto" w:fill="FFFFFF"/>
              <w:spacing w:before="0" w:beforeAutospacing="0" w:after="0" w:afterAutospacing="0" w:line="324" w:lineRule="auto"/>
              <w:ind w:firstLine="600"/>
              <w:jc w:val="both"/>
              <w:textAlignment w:val="baseline"/>
              <w:rPr>
                <w:color w:val="000000"/>
                <w:sz w:val="28"/>
                <w:szCs w:val="28"/>
              </w:rPr>
            </w:pPr>
            <w:r w:rsidRPr="00534075">
              <w:rPr>
                <w:color w:val="000000"/>
                <w:sz w:val="28"/>
                <w:szCs w:val="28"/>
              </w:rPr>
              <w:t>14</w:t>
            </w:r>
            <w:r w:rsidRPr="00534075">
              <w:rPr>
                <w:rStyle w:val="rvts37"/>
                <w:b/>
                <w:bCs/>
                <w:color w:val="000000"/>
                <w:sz w:val="28"/>
                <w:szCs w:val="28"/>
                <w:bdr w:val="none" w:sz="0" w:space="0" w:color="auto" w:frame="1"/>
              </w:rPr>
              <w:t>-</w:t>
            </w:r>
            <w:r w:rsidRPr="00534075">
              <w:rPr>
                <w:rStyle w:val="rvts37"/>
                <w:b/>
                <w:bCs/>
                <w:color w:val="000000"/>
                <w:sz w:val="28"/>
                <w:szCs w:val="28"/>
                <w:bdr w:val="none" w:sz="0" w:space="0" w:color="auto" w:frame="1"/>
                <w:vertAlign w:val="superscript"/>
              </w:rPr>
              <w:t>4</w:t>
            </w:r>
            <w:r w:rsidRPr="00534075">
              <w:rPr>
                <w:color w:val="000000"/>
                <w:sz w:val="28"/>
                <w:szCs w:val="28"/>
              </w:rPr>
              <w:t>. Установити, що громадянам, які проживають на території Автономної Республіки Крим та м. Севастополя, виплата пенсій та надання соціальних послуг, передбачених цим Законом, здійснюються за рахунок коштів, які надходять від платників єдиного внеску на загальнообов’язкове державне соціальне страхування, розташованих на території Автономної Республіки Крим та м. Севастополя.</w:t>
            </w:r>
          </w:p>
          <w:p w:rsidR="00534075" w:rsidRPr="00534075" w:rsidRDefault="00534075" w:rsidP="00843CC3">
            <w:pPr>
              <w:pStyle w:val="rvps2"/>
              <w:shd w:val="clear" w:color="auto" w:fill="FFFFFF"/>
              <w:spacing w:before="0" w:beforeAutospacing="0" w:after="0" w:afterAutospacing="0" w:line="324" w:lineRule="auto"/>
              <w:ind w:firstLine="600"/>
              <w:jc w:val="both"/>
              <w:textAlignment w:val="baseline"/>
              <w:rPr>
                <w:color w:val="000000"/>
                <w:sz w:val="28"/>
                <w:szCs w:val="28"/>
              </w:rPr>
            </w:pPr>
            <w:bookmarkStart w:id="0" w:name="n1980"/>
            <w:bookmarkEnd w:id="0"/>
            <w:r w:rsidRPr="00534075">
              <w:rPr>
                <w:color w:val="000000"/>
                <w:sz w:val="28"/>
                <w:szCs w:val="28"/>
              </w:rPr>
              <w:t xml:space="preserve">У разі виникнення дефіциту коштів для фінансування цих виплат такий дефіцит покривається за рахунок коштів </w:t>
            </w:r>
            <w:r w:rsidRPr="00534075">
              <w:rPr>
                <w:color w:val="000000"/>
                <w:sz w:val="28"/>
                <w:szCs w:val="28"/>
              </w:rPr>
              <w:lastRenderedPageBreak/>
              <w:t>бюджету Автономної Республіки Крим та бюджету м. Севастополя.</w:t>
            </w:r>
          </w:p>
          <w:p w:rsidR="00534075" w:rsidRPr="00534075" w:rsidRDefault="00534075" w:rsidP="00843CC3">
            <w:pPr>
              <w:pStyle w:val="rvps2"/>
              <w:shd w:val="clear" w:color="auto" w:fill="FFFFFF"/>
              <w:spacing w:before="0" w:beforeAutospacing="0" w:after="0" w:afterAutospacing="0" w:line="324" w:lineRule="auto"/>
              <w:ind w:firstLine="600"/>
              <w:jc w:val="both"/>
              <w:textAlignment w:val="baseline"/>
              <w:rPr>
                <w:color w:val="000000"/>
                <w:sz w:val="28"/>
                <w:szCs w:val="28"/>
              </w:rPr>
            </w:pPr>
            <w:bookmarkStart w:id="1" w:name="n1981"/>
            <w:bookmarkEnd w:id="1"/>
            <w:r w:rsidRPr="00534075">
              <w:rPr>
                <w:color w:val="000000"/>
                <w:sz w:val="28"/>
                <w:szCs w:val="28"/>
              </w:rPr>
              <w:t>Громадяни України, які проживають на території Автономної Республіки Крим та м. Севастополя і не отримали громадянства Російської Федерації та не одержують пенсії та соціальні послуги від органів пенсійного забезпечення Російської Федерації, мають право на отримання виплат згідно з цим Законом у порядку, визначеному Кабінетом Міністрів України.</w:t>
            </w:r>
          </w:p>
          <w:p w:rsidR="00534075" w:rsidRPr="00534075" w:rsidRDefault="00534075" w:rsidP="00843CC3">
            <w:pPr>
              <w:spacing w:line="324" w:lineRule="auto"/>
              <w:ind w:firstLine="340"/>
              <w:rPr>
                <w:rFonts w:ascii="Times New Roman" w:hAnsi="Times New Roman"/>
                <w:sz w:val="28"/>
                <w:szCs w:val="28"/>
              </w:rPr>
            </w:pPr>
            <w:r w:rsidRPr="00534075">
              <w:rPr>
                <w:rFonts w:ascii="Times New Roman" w:hAnsi="Times New Roman"/>
                <w:sz w:val="28"/>
                <w:szCs w:val="28"/>
              </w:rPr>
              <w:t>…</w:t>
            </w:r>
          </w:p>
        </w:tc>
        <w:tc>
          <w:tcPr>
            <w:tcW w:w="7535" w:type="dxa"/>
          </w:tcPr>
          <w:p w:rsidR="00534075" w:rsidRPr="00534075" w:rsidRDefault="00534075" w:rsidP="00843CC3">
            <w:pPr>
              <w:pStyle w:val="rvps2"/>
              <w:shd w:val="clear" w:color="auto" w:fill="FFFFFF"/>
              <w:spacing w:before="0" w:beforeAutospacing="0" w:after="0" w:afterAutospacing="0" w:line="324" w:lineRule="auto"/>
              <w:ind w:firstLine="600"/>
              <w:jc w:val="both"/>
              <w:textAlignment w:val="baseline"/>
              <w:rPr>
                <w:color w:val="000000"/>
                <w:sz w:val="28"/>
                <w:szCs w:val="28"/>
              </w:rPr>
            </w:pPr>
            <w:r w:rsidRPr="00534075">
              <w:rPr>
                <w:color w:val="000000"/>
                <w:sz w:val="28"/>
                <w:szCs w:val="28"/>
              </w:rPr>
              <w:lastRenderedPageBreak/>
              <w:t>14</w:t>
            </w:r>
            <w:r w:rsidRPr="00534075">
              <w:rPr>
                <w:rStyle w:val="rvts37"/>
                <w:b/>
                <w:bCs/>
                <w:color w:val="000000"/>
                <w:sz w:val="28"/>
                <w:szCs w:val="28"/>
                <w:bdr w:val="none" w:sz="0" w:space="0" w:color="auto" w:frame="1"/>
              </w:rPr>
              <w:t>-</w:t>
            </w:r>
            <w:r w:rsidRPr="00534075">
              <w:rPr>
                <w:rStyle w:val="rvts37"/>
                <w:b/>
                <w:bCs/>
                <w:color w:val="000000"/>
                <w:sz w:val="28"/>
                <w:szCs w:val="28"/>
                <w:bdr w:val="none" w:sz="0" w:space="0" w:color="auto" w:frame="1"/>
                <w:vertAlign w:val="superscript"/>
              </w:rPr>
              <w:t>4</w:t>
            </w:r>
            <w:r w:rsidRPr="00534075">
              <w:rPr>
                <w:color w:val="000000"/>
                <w:sz w:val="28"/>
                <w:szCs w:val="28"/>
              </w:rPr>
              <w:t>. Установити, що громадянам, які проживають на території Автономної Республіки Крим та м. Севастополя, виплата пенсій та надання соціальних послуг, передбачених цим Законом, здійснюються за рахунок коштів, які надходять від платників єдиного внеску на загальнообов’язкове державне соціальне страхування, розташованих на території Автономної Республіки Крим та м. Севастополя.</w:t>
            </w:r>
          </w:p>
          <w:p w:rsidR="00534075" w:rsidRPr="00534075" w:rsidRDefault="00534075" w:rsidP="00843CC3">
            <w:pPr>
              <w:pStyle w:val="rvps2"/>
              <w:shd w:val="clear" w:color="auto" w:fill="FFFFFF"/>
              <w:spacing w:before="0" w:beforeAutospacing="0" w:after="0" w:afterAutospacing="0" w:line="324" w:lineRule="auto"/>
              <w:ind w:firstLine="600"/>
              <w:jc w:val="both"/>
              <w:textAlignment w:val="baseline"/>
              <w:rPr>
                <w:color w:val="000000"/>
                <w:sz w:val="28"/>
                <w:szCs w:val="28"/>
              </w:rPr>
            </w:pPr>
            <w:r w:rsidRPr="00534075">
              <w:rPr>
                <w:color w:val="000000"/>
                <w:sz w:val="28"/>
                <w:szCs w:val="28"/>
              </w:rPr>
              <w:t xml:space="preserve">У разі виникнення дефіциту коштів для фінансування цих виплат такий дефіцит покривається за рахунок коштів </w:t>
            </w:r>
            <w:r w:rsidRPr="00534075">
              <w:rPr>
                <w:color w:val="000000"/>
                <w:sz w:val="28"/>
                <w:szCs w:val="28"/>
              </w:rPr>
              <w:lastRenderedPageBreak/>
              <w:t>бюджету Автономної Республіки Крим та бюджету м. Севастополя.</w:t>
            </w:r>
          </w:p>
          <w:p w:rsidR="00534075" w:rsidRPr="00534075" w:rsidRDefault="00534075" w:rsidP="00843CC3">
            <w:pPr>
              <w:pStyle w:val="rvps2"/>
              <w:shd w:val="clear" w:color="auto" w:fill="FFFFFF"/>
              <w:spacing w:before="0" w:beforeAutospacing="0" w:after="0" w:afterAutospacing="0" w:line="324" w:lineRule="auto"/>
              <w:ind w:firstLine="600"/>
              <w:jc w:val="both"/>
              <w:textAlignment w:val="baseline"/>
              <w:rPr>
                <w:color w:val="000000"/>
                <w:sz w:val="28"/>
                <w:szCs w:val="28"/>
              </w:rPr>
            </w:pPr>
            <w:r w:rsidRPr="00534075">
              <w:rPr>
                <w:color w:val="000000"/>
                <w:sz w:val="28"/>
                <w:szCs w:val="28"/>
              </w:rPr>
              <w:t>Громадяни України, які проживають на території Автономної Республіки Крим та м. Севастополя і не отримали громадянства Російської Федерації та не одержують пенсії та соціальні послуги від органів пенсійного забезпечення Російської Федерації, мають право на отримання виплат згідно з цим Законом у порядку, визначеному Кабінетом Міністрів України.</w:t>
            </w:r>
          </w:p>
          <w:p w:rsidR="00534075" w:rsidRPr="00534075" w:rsidRDefault="00534075" w:rsidP="00843CC3">
            <w:pPr>
              <w:spacing w:line="324" w:lineRule="auto"/>
              <w:ind w:firstLine="340"/>
              <w:rPr>
                <w:rFonts w:ascii="Times New Roman" w:hAnsi="Times New Roman"/>
                <w:sz w:val="28"/>
                <w:szCs w:val="28"/>
              </w:rPr>
            </w:pPr>
          </w:p>
        </w:tc>
      </w:tr>
      <w:tr w:rsidR="00534075" w:rsidRPr="00534075" w:rsidTr="008E2CB0">
        <w:tc>
          <w:tcPr>
            <w:tcW w:w="7534" w:type="dxa"/>
          </w:tcPr>
          <w:p w:rsidR="00534075" w:rsidRPr="00534075" w:rsidRDefault="00C2213F" w:rsidP="00843CC3">
            <w:pPr>
              <w:pStyle w:val="rvps2"/>
              <w:shd w:val="clear" w:color="auto" w:fill="FFFFFF"/>
              <w:spacing w:before="0" w:beforeAutospacing="0" w:after="0" w:afterAutospacing="0" w:line="324" w:lineRule="auto"/>
              <w:ind w:firstLine="600"/>
              <w:jc w:val="both"/>
              <w:textAlignment w:val="baseline"/>
              <w:rPr>
                <w:color w:val="000000"/>
                <w:sz w:val="28"/>
                <w:szCs w:val="28"/>
              </w:rPr>
            </w:pPr>
            <w:r w:rsidRPr="00534075">
              <w:rPr>
                <w:b/>
                <w:color w:val="000000"/>
                <w:sz w:val="28"/>
                <w:szCs w:val="28"/>
              </w:rPr>
              <w:lastRenderedPageBreak/>
              <w:t>В</w:t>
            </w:r>
            <w:r w:rsidR="00534075" w:rsidRPr="00534075">
              <w:rPr>
                <w:b/>
                <w:color w:val="000000"/>
                <w:sz w:val="28"/>
                <w:szCs w:val="28"/>
              </w:rPr>
              <w:t>ідсутній</w:t>
            </w:r>
          </w:p>
        </w:tc>
        <w:tc>
          <w:tcPr>
            <w:tcW w:w="7535" w:type="dxa"/>
          </w:tcPr>
          <w:p w:rsidR="00C2213F" w:rsidRPr="00C2213F" w:rsidRDefault="00C2213F" w:rsidP="00843CC3">
            <w:pPr>
              <w:pStyle w:val="rvps2"/>
              <w:shd w:val="clear" w:color="auto" w:fill="FFFFFF"/>
              <w:spacing w:before="0" w:beforeAutospacing="0" w:after="0" w:afterAutospacing="0" w:line="324" w:lineRule="auto"/>
              <w:ind w:firstLine="600"/>
              <w:jc w:val="both"/>
              <w:textAlignment w:val="baseline"/>
              <w:rPr>
                <w:b/>
                <w:color w:val="000000"/>
                <w:sz w:val="28"/>
                <w:szCs w:val="28"/>
                <w:shd w:val="clear" w:color="auto" w:fill="FFFFFF"/>
              </w:rPr>
            </w:pPr>
            <w:r w:rsidRPr="00C2213F">
              <w:rPr>
                <w:b/>
                <w:color w:val="000000"/>
                <w:sz w:val="28"/>
                <w:szCs w:val="28"/>
              </w:rPr>
              <w:t xml:space="preserve">14-5. Розмір пенсії жінок, які відповідно до </w:t>
            </w:r>
            <w:r w:rsidRPr="00C2213F">
              <w:rPr>
                <w:b/>
                <w:sz w:val="28"/>
                <w:szCs w:val="28"/>
              </w:rPr>
              <w:t xml:space="preserve">пункту 7-2 </w:t>
            </w:r>
            <w:r w:rsidRPr="00C2213F">
              <w:rPr>
                <w:b/>
                <w:iCs/>
                <w:sz w:val="28"/>
                <w:szCs w:val="28"/>
              </w:rPr>
              <w:t>Розділу XV</w:t>
            </w:r>
            <w:r w:rsidRPr="00C2213F">
              <w:rPr>
                <w:b/>
                <w:sz w:val="28"/>
                <w:szCs w:val="28"/>
              </w:rPr>
              <w:t xml:space="preserve"> «Прикінцеві положення»</w:t>
            </w:r>
            <w:r w:rsidRPr="00C2213F">
              <w:rPr>
                <w:b/>
                <w:noProof/>
                <w:sz w:val="28"/>
                <w:szCs w:val="28"/>
              </w:rPr>
              <w:t xml:space="preserve"> Закону України </w:t>
            </w:r>
            <w:r w:rsidRPr="00C2213F">
              <w:rPr>
                <w:b/>
                <w:sz w:val="28"/>
                <w:szCs w:val="28"/>
              </w:rPr>
              <w:t>«Про загальнообов’язкове державне пенсійне страхування»</w:t>
            </w:r>
            <w:r w:rsidRPr="00C2213F">
              <w:rPr>
                <w:b/>
                <w:iCs/>
                <w:sz w:val="28"/>
                <w:shd w:val="clear" w:color="auto" w:fill="FFFFFF"/>
              </w:rPr>
              <w:t xml:space="preserve"> </w:t>
            </w:r>
            <w:r w:rsidRPr="00C2213F">
              <w:rPr>
                <w:b/>
                <w:color w:val="000000"/>
                <w:sz w:val="28"/>
                <w:szCs w:val="28"/>
              </w:rPr>
              <w:t xml:space="preserve">скористались правом дострокового виходу на пенсію за віком, після того як їм виповнилося 55 років, за наявності страхового стажу не менше 30 років та за умови звільнення з роботи, </w:t>
            </w:r>
            <w:r w:rsidRPr="00C2213F">
              <w:rPr>
                <w:b/>
                <w:color w:val="000000"/>
                <w:sz w:val="28"/>
                <w:szCs w:val="28"/>
                <w:shd w:val="clear" w:color="auto" w:fill="FFFFFF"/>
              </w:rPr>
              <w:t>встановлюється в розмірі не менше прожиткового мінімуму для осіб, які втратили працездатність, визначеного законом.</w:t>
            </w:r>
          </w:p>
          <w:p w:rsidR="00534075" w:rsidRPr="00534075" w:rsidRDefault="00C2213F" w:rsidP="00843CC3">
            <w:pPr>
              <w:pStyle w:val="rvps2"/>
              <w:shd w:val="clear" w:color="auto" w:fill="FFFFFF"/>
              <w:spacing w:before="0" w:beforeAutospacing="0" w:after="0" w:afterAutospacing="0" w:line="324" w:lineRule="auto"/>
              <w:ind w:firstLine="600"/>
              <w:jc w:val="both"/>
              <w:textAlignment w:val="baseline"/>
              <w:rPr>
                <w:b/>
                <w:color w:val="000000"/>
                <w:sz w:val="28"/>
                <w:szCs w:val="28"/>
              </w:rPr>
            </w:pPr>
            <w:r w:rsidRPr="00C2213F">
              <w:rPr>
                <w:b/>
                <w:color w:val="000000"/>
                <w:sz w:val="28"/>
                <w:szCs w:val="28"/>
                <w:shd w:val="clear" w:color="auto" w:fill="FFFFFF"/>
              </w:rPr>
              <w:t>У разі збільшення розміру прожиткового мінімуму для осіб, які втратили працездатність, визначеного законом, підвищується розмір пенсії, встановлений відповідно до абзацу першого даного пункту. Перерахунок пенсії проводиться з дня встановлення нового розміру прожиткового мінімуму.</w:t>
            </w:r>
          </w:p>
        </w:tc>
      </w:tr>
      <w:tr w:rsidR="00534075" w:rsidRPr="00534075" w:rsidTr="008E2CB0">
        <w:tc>
          <w:tcPr>
            <w:tcW w:w="7534" w:type="dxa"/>
          </w:tcPr>
          <w:p w:rsidR="00534075" w:rsidRPr="00534075" w:rsidRDefault="00534075" w:rsidP="00534075">
            <w:pPr>
              <w:pStyle w:val="rvps2"/>
              <w:shd w:val="clear" w:color="auto" w:fill="FFFFFF"/>
              <w:spacing w:before="0" w:beforeAutospacing="0" w:after="0" w:afterAutospacing="0"/>
              <w:ind w:firstLine="600"/>
              <w:jc w:val="both"/>
              <w:textAlignment w:val="baseline"/>
              <w:rPr>
                <w:b/>
                <w:color w:val="000000"/>
                <w:sz w:val="28"/>
                <w:szCs w:val="28"/>
              </w:rPr>
            </w:pPr>
            <w:r w:rsidRPr="00534075">
              <w:rPr>
                <w:b/>
                <w:color w:val="000000"/>
                <w:sz w:val="28"/>
                <w:szCs w:val="28"/>
              </w:rPr>
              <w:t>…</w:t>
            </w:r>
          </w:p>
        </w:tc>
        <w:tc>
          <w:tcPr>
            <w:tcW w:w="7535" w:type="dxa"/>
          </w:tcPr>
          <w:p w:rsidR="00534075" w:rsidRPr="00534075" w:rsidRDefault="00534075" w:rsidP="00534075">
            <w:pPr>
              <w:pStyle w:val="rvps2"/>
              <w:shd w:val="clear" w:color="auto" w:fill="FFFFFF"/>
              <w:spacing w:before="0" w:beforeAutospacing="0" w:after="0" w:afterAutospacing="0"/>
              <w:ind w:firstLine="600"/>
              <w:jc w:val="both"/>
              <w:textAlignment w:val="baseline"/>
              <w:rPr>
                <w:color w:val="000000"/>
                <w:sz w:val="28"/>
                <w:szCs w:val="28"/>
              </w:rPr>
            </w:pPr>
            <w:r w:rsidRPr="00534075">
              <w:rPr>
                <w:color w:val="000000"/>
                <w:sz w:val="28"/>
                <w:szCs w:val="28"/>
              </w:rPr>
              <w:t>…</w:t>
            </w:r>
          </w:p>
        </w:tc>
      </w:tr>
      <w:tr w:rsidR="00534075" w:rsidRPr="00534075" w:rsidTr="008E2CB0">
        <w:tc>
          <w:tcPr>
            <w:tcW w:w="7534" w:type="dxa"/>
          </w:tcPr>
          <w:p w:rsidR="00534075" w:rsidRPr="00534075" w:rsidRDefault="00534075" w:rsidP="00534075">
            <w:pPr>
              <w:pStyle w:val="rvps2"/>
              <w:shd w:val="clear" w:color="auto" w:fill="FFFFFF"/>
              <w:spacing w:before="0" w:beforeAutospacing="0" w:after="0" w:afterAutospacing="0"/>
              <w:ind w:firstLine="600"/>
              <w:jc w:val="both"/>
              <w:textAlignment w:val="baseline"/>
              <w:rPr>
                <w:b/>
                <w:color w:val="000000"/>
                <w:sz w:val="28"/>
                <w:szCs w:val="28"/>
              </w:rPr>
            </w:pPr>
          </w:p>
        </w:tc>
        <w:tc>
          <w:tcPr>
            <w:tcW w:w="7535" w:type="dxa"/>
          </w:tcPr>
          <w:p w:rsidR="00534075" w:rsidRPr="00534075" w:rsidRDefault="00534075" w:rsidP="00534075">
            <w:pPr>
              <w:pStyle w:val="rvps2"/>
              <w:shd w:val="clear" w:color="auto" w:fill="FFFFFF"/>
              <w:spacing w:before="0" w:beforeAutospacing="0" w:after="0" w:afterAutospacing="0"/>
              <w:ind w:firstLine="600"/>
              <w:jc w:val="both"/>
              <w:textAlignment w:val="baseline"/>
              <w:rPr>
                <w:color w:val="000000"/>
                <w:sz w:val="28"/>
                <w:szCs w:val="28"/>
              </w:rPr>
            </w:pPr>
          </w:p>
        </w:tc>
      </w:tr>
    </w:tbl>
    <w:p w:rsidR="008E2CB0" w:rsidRPr="00534075" w:rsidRDefault="008E2CB0" w:rsidP="008E2CB0">
      <w:pPr>
        <w:ind w:firstLine="340"/>
        <w:rPr>
          <w:rFonts w:ascii="Times New Roman" w:hAnsi="Times New Roman"/>
          <w:b/>
          <w:sz w:val="28"/>
          <w:szCs w:val="28"/>
        </w:rPr>
      </w:pPr>
    </w:p>
    <w:p w:rsidR="008E2CB0" w:rsidRDefault="008E2CB0" w:rsidP="008E2CB0">
      <w:pPr>
        <w:ind w:firstLine="340"/>
        <w:rPr>
          <w:rFonts w:ascii="Times New Roman" w:hAnsi="Times New Roman"/>
          <w:b/>
          <w:sz w:val="28"/>
          <w:szCs w:val="28"/>
        </w:rPr>
      </w:pPr>
      <w:r w:rsidRPr="00534075">
        <w:rPr>
          <w:rFonts w:ascii="Times New Roman" w:hAnsi="Times New Roman"/>
          <w:b/>
          <w:sz w:val="28"/>
          <w:szCs w:val="28"/>
        </w:rPr>
        <w:t>Народні депутати України</w:t>
      </w:r>
    </w:p>
    <w:p w:rsidR="002B2042" w:rsidRDefault="002B2042" w:rsidP="008E2CB0">
      <w:pPr>
        <w:ind w:firstLine="340"/>
        <w:rPr>
          <w:rFonts w:ascii="Times New Roman" w:hAnsi="Times New Roman"/>
          <w:b/>
          <w:sz w:val="28"/>
          <w:szCs w:val="28"/>
        </w:rPr>
      </w:pPr>
    </w:p>
    <w:p w:rsidR="002B2042" w:rsidRPr="002B2042" w:rsidRDefault="002B2042" w:rsidP="002B2042">
      <w:pPr>
        <w:jc w:val="right"/>
        <w:rPr>
          <w:rFonts w:ascii="Times New Roman" w:hAnsi="Times New Roman"/>
          <w:b/>
          <w:sz w:val="28"/>
        </w:rPr>
      </w:pPr>
      <w:r>
        <w:rPr>
          <w:rFonts w:ascii="Times New Roman" w:hAnsi="Times New Roman"/>
          <w:b/>
          <w:sz w:val="28"/>
        </w:rPr>
        <w:t>Батенко</w:t>
      </w:r>
      <w:r w:rsidRPr="002B2042">
        <w:rPr>
          <w:rFonts w:ascii="Times New Roman" w:hAnsi="Times New Roman"/>
          <w:b/>
          <w:sz w:val="28"/>
        </w:rPr>
        <w:t xml:space="preserve"> Т.І.</w:t>
      </w:r>
    </w:p>
    <w:p w:rsidR="002B2042" w:rsidRPr="002B2042" w:rsidRDefault="002B2042" w:rsidP="002B2042">
      <w:pPr>
        <w:jc w:val="right"/>
        <w:rPr>
          <w:rFonts w:ascii="Times New Roman" w:hAnsi="Times New Roman"/>
          <w:b/>
          <w:sz w:val="28"/>
        </w:rPr>
      </w:pPr>
      <w:r w:rsidRPr="002B2042">
        <w:rPr>
          <w:rFonts w:ascii="Times New Roman" w:hAnsi="Times New Roman"/>
          <w:b/>
          <w:sz w:val="28"/>
        </w:rPr>
        <w:t>Констанкевич І.М.</w:t>
      </w:r>
    </w:p>
    <w:p w:rsidR="002B2042" w:rsidRPr="002B2042" w:rsidRDefault="002B2042" w:rsidP="002B2042">
      <w:pPr>
        <w:ind w:firstLine="340"/>
        <w:jc w:val="right"/>
        <w:rPr>
          <w:rFonts w:ascii="Times New Roman" w:hAnsi="Times New Roman"/>
          <w:b/>
          <w:sz w:val="28"/>
          <w:szCs w:val="28"/>
          <w:lang w:val="ru-RU"/>
        </w:rPr>
      </w:pPr>
      <w:r w:rsidRPr="002B2042">
        <w:rPr>
          <w:rFonts w:ascii="Times New Roman" w:hAnsi="Times New Roman"/>
          <w:b/>
          <w:sz w:val="28"/>
        </w:rPr>
        <w:t>Балог</w:t>
      </w:r>
      <w:r>
        <w:rPr>
          <w:rFonts w:ascii="Times New Roman" w:hAnsi="Times New Roman"/>
          <w:b/>
          <w:sz w:val="28"/>
        </w:rPr>
        <w:t>а</w:t>
      </w:r>
      <w:bookmarkStart w:id="2" w:name="_GoBack"/>
      <w:bookmarkEnd w:id="2"/>
      <w:r w:rsidRPr="002B2042">
        <w:rPr>
          <w:rFonts w:ascii="Times New Roman" w:hAnsi="Times New Roman"/>
          <w:b/>
          <w:sz w:val="28"/>
        </w:rPr>
        <w:t xml:space="preserve"> В.І.</w:t>
      </w:r>
    </w:p>
    <w:sectPr w:rsidR="002B2042" w:rsidRPr="002B2042" w:rsidSect="001C4D65">
      <w:headerReference w:type="even" r:id="rId6"/>
      <w:headerReference w:type="default" r:id="rId7"/>
      <w:pgSz w:w="16838" w:h="11906" w:orient="landscape"/>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4A68" w:rsidRDefault="00484A68">
      <w:r>
        <w:separator/>
      </w:r>
    </w:p>
  </w:endnote>
  <w:endnote w:type="continuationSeparator" w:id="0">
    <w:p w:rsidR="00484A68" w:rsidRDefault="00484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4A68" w:rsidRDefault="00484A68">
      <w:r>
        <w:separator/>
      </w:r>
    </w:p>
  </w:footnote>
  <w:footnote w:type="continuationSeparator" w:id="0">
    <w:p w:rsidR="00484A68" w:rsidRDefault="00484A6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C29" w:rsidRDefault="00390C29" w:rsidP="001C4D6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90C29" w:rsidRDefault="00390C29">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C29" w:rsidRDefault="00390C29" w:rsidP="001C4D6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431AA">
      <w:rPr>
        <w:rStyle w:val="a7"/>
        <w:noProof/>
      </w:rPr>
      <w:t>3</w:t>
    </w:r>
    <w:r>
      <w:rPr>
        <w:rStyle w:val="a7"/>
      </w:rPr>
      <w:fldChar w:fldCharType="end"/>
    </w:r>
  </w:p>
  <w:p w:rsidR="00390C29" w:rsidRDefault="00390C2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defaultTabStop w:val="708"/>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E32"/>
    <w:rsid w:val="001A0A75"/>
    <w:rsid w:val="001C4D65"/>
    <w:rsid w:val="002269B6"/>
    <w:rsid w:val="00226E32"/>
    <w:rsid w:val="002B2042"/>
    <w:rsid w:val="00390C29"/>
    <w:rsid w:val="00414BC8"/>
    <w:rsid w:val="00483315"/>
    <w:rsid w:val="00484A68"/>
    <w:rsid w:val="00534075"/>
    <w:rsid w:val="00703454"/>
    <w:rsid w:val="008431AA"/>
    <w:rsid w:val="00843CC3"/>
    <w:rsid w:val="00847CFA"/>
    <w:rsid w:val="0087362B"/>
    <w:rsid w:val="008E2CB0"/>
    <w:rsid w:val="00B676F3"/>
    <w:rsid w:val="00C2213F"/>
    <w:rsid w:val="00C53DC4"/>
    <w:rsid w:val="00DA0A52"/>
    <w:rsid w:val="00E50DEA"/>
    <w:rsid w:val="00E83075"/>
    <w:rsid w:val="00EC76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2E24D9"/>
  <w14:defaultImageDpi w14:val="0"/>
  <w15:docId w15:val="{01AE8F43-D33A-4A65-8520-72EF99848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3454"/>
    <w:pPr>
      <w:spacing w:after="0" w:line="240" w:lineRule="auto"/>
      <w:ind w:firstLine="709"/>
      <w:jc w:val="both"/>
    </w:pPr>
    <w:rPr>
      <w:rFonts w:cs="Times New Roman"/>
      <w:lang w:val="uk-UA"/>
    </w:rPr>
  </w:style>
  <w:style w:type="paragraph" w:styleId="1">
    <w:name w:val="heading 1"/>
    <w:basedOn w:val="a"/>
    <w:next w:val="a"/>
    <w:link w:val="10"/>
    <w:uiPriority w:val="99"/>
    <w:qFormat/>
    <w:rsid w:val="00226E32"/>
    <w:pPr>
      <w:keepNext/>
      <w:spacing w:line="200" w:lineRule="atLeast"/>
      <w:ind w:firstLine="0"/>
      <w:jc w:val="center"/>
      <w:outlineLvl w:val="0"/>
    </w:pPr>
    <w:rPr>
      <w:rFonts w:ascii="Times New Roman" w:hAnsi="Times New Roman"/>
      <w:b/>
      <w:bCs/>
      <w:sz w:val="28"/>
      <w:szCs w:val="28"/>
      <w:lang w:eastAsia="ru-RU"/>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26E32"/>
    <w:rPr>
      <w:rFonts w:ascii="Times New Roman" w:hAnsi="Times New Roman" w:cs="Times New Roman"/>
      <w:b/>
      <w:bCs/>
      <w:sz w:val="28"/>
      <w:szCs w:val="28"/>
      <w:lang w:val="x-none" w:eastAsia="ru-RU"/>
    </w:rPr>
  </w:style>
  <w:style w:type="paragraph" w:customStyle="1" w:styleId="rvps2">
    <w:name w:val="rvps2"/>
    <w:basedOn w:val="a"/>
    <w:uiPriority w:val="99"/>
    <w:rsid w:val="00483315"/>
    <w:pPr>
      <w:spacing w:before="100" w:beforeAutospacing="1" w:after="100" w:afterAutospacing="1"/>
      <w:ind w:firstLine="0"/>
      <w:jc w:val="left"/>
    </w:pPr>
    <w:rPr>
      <w:rFonts w:ascii="Times New Roman" w:hAnsi="Times New Roman"/>
      <w:sz w:val="24"/>
      <w:szCs w:val="24"/>
      <w:lang w:eastAsia="uk-UA"/>
    </w:rPr>
  </w:style>
  <w:style w:type="table" w:styleId="a3">
    <w:name w:val="Table Grid"/>
    <w:basedOn w:val="a1"/>
    <w:uiPriority w:val="99"/>
    <w:rsid w:val="00226E32"/>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9">
    <w:name w:val="rvts9"/>
    <w:basedOn w:val="a0"/>
    <w:uiPriority w:val="99"/>
    <w:rsid w:val="00483315"/>
    <w:rPr>
      <w:rFonts w:cs="Times New Roman"/>
    </w:rPr>
  </w:style>
  <w:style w:type="character" w:customStyle="1" w:styleId="apple-converted-space">
    <w:name w:val="apple-converted-space"/>
    <w:basedOn w:val="a0"/>
    <w:uiPriority w:val="99"/>
    <w:rsid w:val="00483315"/>
    <w:rPr>
      <w:rFonts w:cs="Times New Roman"/>
    </w:rPr>
  </w:style>
  <w:style w:type="character" w:styleId="a4">
    <w:name w:val="Hyperlink"/>
    <w:basedOn w:val="a0"/>
    <w:uiPriority w:val="99"/>
    <w:semiHidden/>
    <w:rsid w:val="008E2CB0"/>
    <w:rPr>
      <w:rFonts w:cs="Times New Roman"/>
      <w:color w:val="0000FF"/>
      <w:u w:val="single"/>
    </w:rPr>
  </w:style>
  <w:style w:type="character" w:customStyle="1" w:styleId="rvts15">
    <w:name w:val="rvts15"/>
    <w:basedOn w:val="a0"/>
    <w:uiPriority w:val="99"/>
    <w:rsid w:val="00534075"/>
    <w:rPr>
      <w:rFonts w:cs="Times New Roman"/>
    </w:rPr>
  </w:style>
  <w:style w:type="character" w:customStyle="1" w:styleId="rvts37">
    <w:name w:val="rvts37"/>
    <w:basedOn w:val="a0"/>
    <w:uiPriority w:val="99"/>
    <w:rsid w:val="00534075"/>
    <w:rPr>
      <w:rFonts w:cs="Times New Roman"/>
    </w:rPr>
  </w:style>
  <w:style w:type="paragraph" w:styleId="a5">
    <w:name w:val="header"/>
    <w:basedOn w:val="a"/>
    <w:link w:val="a6"/>
    <w:uiPriority w:val="99"/>
    <w:rsid w:val="001C4D65"/>
    <w:pPr>
      <w:tabs>
        <w:tab w:val="center" w:pos="4819"/>
        <w:tab w:val="right" w:pos="9639"/>
      </w:tabs>
    </w:pPr>
  </w:style>
  <w:style w:type="character" w:customStyle="1" w:styleId="a6">
    <w:name w:val="Верхний колонтитул Знак"/>
    <w:basedOn w:val="a0"/>
    <w:link w:val="a5"/>
    <w:uiPriority w:val="99"/>
    <w:semiHidden/>
    <w:locked/>
    <w:rPr>
      <w:rFonts w:eastAsia="Times New Roman" w:cs="Times New Roman"/>
      <w:lang w:val="uk-UA" w:eastAsia="x-none"/>
    </w:rPr>
  </w:style>
  <w:style w:type="character" w:styleId="a7">
    <w:name w:val="page number"/>
    <w:basedOn w:val="a0"/>
    <w:uiPriority w:val="99"/>
    <w:rsid w:val="001C4D65"/>
    <w:rPr>
      <w:rFonts w:cs="Times New Roman"/>
    </w:rPr>
  </w:style>
  <w:style w:type="character" w:customStyle="1" w:styleId="rvts11">
    <w:name w:val="rvts11"/>
    <w:rsid w:val="00C2213F"/>
  </w:style>
  <w:style w:type="paragraph" w:styleId="a8">
    <w:name w:val="Balloon Text"/>
    <w:basedOn w:val="a"/>
    <w:link w:val="a9"/>
    <w:uiPriority w:val="99"/>
    <w:semiHidden/>
    <w:unhideWhenUsed/>
    <w:rsid w:val="00843CC3"/>
    <w:rPr>
      <w:rFonts w:ascii="Segoe UI" w:hAnsi="Segoe UI" w:cs="Segoe UI"/>
      <w:sz w:val="18"/>
      <w:szCs w:val="18"/>
    </w:rPr>
  </w:style>
  <w:style w:type="character" w:customStyle="1" w:styleId="a9">
    <w:name w:val="Текст выноски Знак"/>
    <w:basedOn w:val="a0"/>
    <w:link w:val="a8"/>
    <w:uiPriority w:val="99"/>
    <w:semiHidden/>
    <w:locked/>
    <w:rsid w:val="00843CC3"/>
    <w:rPr>
      <w:rFonts w:ascii="Segoe UI" w:hAnsi="Segoe UI" w:cs="Segoe UI"/>
      <w:sz w:val="18"/>
      <w:szCs w:val="18"/>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606488">
      <w:marLeft w:val="0"/>
      <w:marRight w:val="0"/>
      <w:marTop w:val="0"/>
      <w:marBottom w:val="0"/>
      <w:divBdr>
        <w:top w:val="none" w:sz="0" w:space="0" w:color="auto"/>
        <w:left w:val="none" w:sz="0" w:space="0" w:color="auto"/>
        <w:bottom w:val="none" w:sz="0" w:space="0" w:color="auto"/>
        <w:right w:val="none" w:sz="0" w:space="0" w:color="auto"/>
      </w:divBdr>
    </w:div>
    <w:div w:id="151606489">
      <w:marLeft w:val="0"/>
      <w:marRight w:val="0"/>
      <w:marTop w:val="0"/>
      <w:marBottom w:val="0"/>
      <w:divBdr>
        <w:top w:val="none" w:sz="0" w:space="0" w:color="auto"/>
        <w:left w:val="none" w:sz="0" w:space="0" w:color="auto"/>
        <w:bottom w:val="none" w:sz="0" w:space="0" w:color="auto"/>
        <w:right w:val="none" w:sz="0" w:space="0" w:color="auto"/>
      </w:divBdr>
    </w:div>
    <w:div w:id="151606490">
      <w:marLeft w:val="0"/>
      <w:marRight w:val="0"/>
      <w:marTop w:val="0"/>
      <w:marBottom w:val="0"/>
      <w:divBdr>
        <w:top w:val="none" w:sz="0" w:space="0" w:color="auto"/>
        <w:left w:val="none" w:sz="0" w:space="0" w:color="auto"/>
        <w:bottom w:val="none" w:sz="0" w:space="0" w:color="auto"/>
        <w:right w:val="none" w:sz="0" w:space="0" w:color="auto"/>
      </w:divBdr>
    </w:div>
    <w:div w:id="151606491">
      <w:marLeft w:val="0"/>
      <w:marRight w:val="0"/>
      <w:marTop w:val="0"/>
      <w:marBottom w:val="0"/>
      <w:divBdr>
        <w:top w:val="none" w:sz="0" w:space="0" w:color="auto"/>
        <w:left w:val="none" w:sz="0" w:space="0" w:color="auto"/>
        <w:bottom w:val="none" w:sz="0" w:space="0" w:color="auto"/>
        <w:right w:val="none" w:sz="0" w:space="0" w:color="auto"/>
      </w:divBdr>
    </w:div>
    <w:div w:id="151606492">
      <w:marLeft w:val="0"/>
      <w:marRight w:val="0"/>
      <w:marTop w:val="0"/>
      <w:marBottom w:val="0"/>
      <w:divBdr>
        <w:top w:val="none" w:sz="0" w:space="0" w:color="auto"/>
        <w:left w:val="none" w:sz="0" w:space="0" w:color="auto"/>
        <w:bottom w:val="none" w:sz="0" w:space="0" w:color="auto"/>
        <w:right w:val="none" w:sz="0" w:space="0" w:color="auto"/>
      </w:divBdr>
    </w:div>
    <w:div w:id="151606493">
      <w:marLeft w:val="0"/>
      <w:marRight w:val="0"/>
      <w:marTop w:val="0"/>
      <w:marBottom w:val="0"/>
      <w:divBdr>
        <w:top w:val="none" w:sz="0" w:space="0" w:color="auto"/>
        <w:left w:val="none" w:sz="0" w:space="0" w:color="auto"/>
        <w:bottom w:val="none" w:sz="0" w:space="0" w:color="auto"/>
        <w:right w:val="none" w:sz="0" w:space="0" w:color="auto"/>
      </w:divBdr>
    </w:div>
    <w:div w:id="151606494">
      <w:marLeft w:val="0"/>
      <w:marRight w:val="0"/>
      <w:marTop w:val="0"/>
      <w:marBottom w:val="0"/>
      <w:divBdr>
        <w:top w:val="none" w:sz="0" w:space="0" w:color="auto"/>
        <w:left w:val="none" w:sz="0" w:space="0" w:color="auto"/>
        <w:bottom w:val="none" w:sz="0" w:space="0" w:color="auto"/>
        <w:right w:val="none" w:sz="0" w:space="0" w:color="auto"/>
      </w:divBdr>
    </w:div>
    <w:div w:id="1539048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461</Words>
  <Characters>2634</Characters>
  <Application>Microsoft Office Word</Application>
  <DocSecurity>0</DocSecurity>
  <Lines>21</Lines>
  <Paragraphs>6</Paragraphs>
  <ScaleCrop>false</ScaleCrop>
  <Company>Microsoft</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 до проекту Закону України «Про внесення змін до Розділу XV «Прикінцеві положення» Закону України «Про загальнообов’язкове державне пенсійне страхування» щодо забезпечення права жінок на заслужену пенсію»</dc:title>
  <dc:subject/>
  <dc:creator>Yura Osi</dc:creator>
  <cp:keywords/>
  <dc:description/>
  <cp:lastModifiedBy>Zeon</cp:lastModifiedBy>
  <cp:revision>2</cp:revision>
  <cp:lastPrinted>2020-01-22T15:59:00Z</cp:lastPrinted>
  <dcterms:created xsi:type="dcterms:W3CDTF">2020-02-14T10:40:00Z</dcterms:created>
  <dcterms:modified xsi:type="dcterms:W3CDTF">2020-02-14T10:40:00Z</dcterms:modified>
</cp:coreProperties>
</file>