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4A0" w:rsidRPr="00494B5B" w:rsidRDefault="00D074A0" w:rsidP="00D074A0">
      <w:pPr>
        <w:pStyle w:val="1"/>
      </w:pPr>
      <w:bookmarkStart w:id="0" w:name="_GoBack"/>
      <w:bookmarkEnd w:id="0"/>
      <w:r w:rsidRPr="00494B5B">
        <w:t>ПОРІВНЯЛЬНА ТАБЛИЦЯ</w:t>
      </w:r>
    </w:p>
    <w:p w:rsidR="00637436" w:rsidRPr="00494B5B" w:rsidRDefault="00D074A0" w:rsidP="00AD6261">
      <w:pPr>
        <w:jc w:val="center"/>
        <w:rPr>
          <w:b/>
          <w:lang w:val="uk-UA"/>
        </w:rPr>
      </w:pPr>
      <w:r w:rsidRPr="00494B5B">
        <w:rPr>
          <w:b/>
          <w:lang w:val="uk-UA"/>
        </w:rPr>
        <w:t>до проекту Закону України «</w:t>
      </w:r>
      <w:r w:rsidR="00034E8A" w:rsidRPr="00494B5B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Про внесення змін до Бюджетного кодексу України щодо </w:t>
      </w:r>
      <w:r w:rsidR="002110BF" w:rsidRPr="00533BBE">
        <w:rPr>
          <w:b/>
          <w:bCs/>
          <w:color w:val="000000"/>
          <w:bdr w:val="none" w:sz="0" w:space="0" w:color="auto" w:frame="1"/>
          <w:lang w:val="uk-UA"/>
        </w:rPr>
        <w:t>особливостей реалізації енергосервісу на об’єктах державної та комунальної власності</w:t>
      </w:r>
      <w:r w:rsidR="00533BBE">
        <w:rPr>
          <w:b/>
          <w:bCs/>
          <w:color w:val="000000"/>
          <w:bdr w:val="none" w:sz="0" w:space="0" w:color="auto" w:frame="1"/>
          <w:lang w:val="uk-UA"/>
        </w:rPr>
        <w:t>»</w:t>
      </w:r>
      <w:r w:rsidR="002110BF" w:rsidRPr="002110BF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</w:p>
    <w:p w:rsidR="00D074A0" w:rsidRPr="00494B5B" w:rsidRDefault="00D074A0" w:rsidP="00D074A0">
      <w:pPr>
        <w:jc w:val="center"/>
        <w:rPr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7"/>
        <w:gridCol w:w="7423"/>
      </w:tblGrid>
      <w:tr w:rsidR="00623EB5" w:rsidRPr="00494B5B" w:rsidTr="00804B41">
        <w:tc>
          <w:tcPr>
            <w:tcW w:w="7427" w:type="dxa"/>
            <w:hideMark/>
          </w:tcPr>
          <w:p w:rsidR="00623EB5" w:rsidRPr="00494B5B" w:rsidRDefault="00623EB5" w:rsidP="00804B41">
            <w:pPr>
              <w:ind w:firstLine="426"/>
              <w:rPr>
                <w:szCs w:val="28"/>
                <w:lang w:val="uk-UA"/>
              </w:rPr>
            </w:pPr>
            <w:r w:rsidRPr="00494B5B">
              <w:rPr>
                <w:lang w:val="uk-UA"/>
              </w:rPr>
              <w:br w:type="page"/>
            </w:r>
            <w:r w:rsidRPr="00494B5B">
              <w:rPr>
                <w:b/>
                <w:bCs/>
                <w:szCs w:val="28"/>
                <w:lang w:val="uk-UA"/>
              </w:rPr>
              <w:t>Зміст положення (норми) чинного законодавства</w:t>
            </w:r>
          </w:p>
        </w:tc>
        <w:tc>
          <w:tcPr>
            <w:tcW w:w="7423" w:type="dxa"/>
            <w:hideMark/>
          </w:tcPr>
          <w:p w:rsidR="00623EB5" w:rsidRPr="00494B5B" w:rsidRDefault="00623EB5" w:rsidP="00804B41">
            <w:pPr>
              <w:ind w:firstLine="370"/>
              <w:rPr>
                <w:szCs w:val="28"/>
                <w:lang w:val="uk-UA"/>
              </w:rPr>
            </w:pPr>
            <w:r w:rsidRPr="00494B5B">
              <w:rPr>
                <w:b/>
                <w:bCs/>
                <w:szCs w:val="28"/>
                <w:lang w:val="uk-UA"/>
              </w:rPr>
              <w:t>Зміст відповідного положення (норми) проекту акт</w:t>
            </w:r>
            <w:r w:rsidR="00A436DA">
              <w:rPr>
                <w:b/>
                <w:bCs/>
                <w:szCs w:val="28"/>
                <w:lang w:val="uk-UA"/>
              </w:rPr>
              <w:t>у</w:t>
            </w:r>
          </w:p>
        </w:tc>
      </w:tr>
      <w:tr w:rsidR="00D074A0" w:rsidRPr="00494B5B" w:rsidTr="00D074A0">
        <w:tc>
          <w:tcPr>
            <w:tcW w:w="14850" w:type="dxa"/>
            <w:gridSpan w:val="2"/>
            <w:hideMark/>
          </w:tcPr>
          <w:p w:rsidR="00D074A0" w:rsidRPr="00494B5B" w:rsidRDefault="00D074A0" w:rsidP="00F84A19">
            <w:pPr>
              <w:shd w:val="clear" w:color="auto" w:fill="FFFFFF"/>
              <w:ind w:firstLine="370"/>
              <w:jc w:val="center"/>
              <w:textAlignment w:val="baseline"/>
              <w:rPr>
                <w:b/>
                <w:bCs/>
                <w:color w:val="000000"/>
                <w:szCs w:val="28"/>
                <w:bdr w:val="none" w:sz="0" w:space="0" w:color="auto" w:frame="1"/>
                <w:lang w:val="uk-UA" w:eastAsia="ru-RU"/>
              </w:rPr>
            </w:pPr>
          </w:p>
        </w:tc>
      </w:tr>
      <w:tr w:rsidR="00D074A0" w:rsidRPr="00CB6D90" w:rsidTr="00D074A0">
        <w:tc>
          <w:tcPr>
            <w:tcW w:w="7427" w:type="dxa"/>
          </w:tcPr>
          <w:p w:rsidR="00316C4F" w:rsidRPr="00494B5B" w:rsidRDefault="00316C4F" w:rsidP="00F84A19">
            <w:pPr>
              <w:ind w:firstLine="426"/>
              <w:rPr>
                <w:szCs w:val="28"/>
                <w:lang w:val="uk-UA"/>
              </w:rPr>
            </w:pPr>
            <w:r w:rsidRPr="00494B5B">
              <w:rPr>
                <w:b/>
                <w:szCs w:val="28"/>
                <w:lang w:val="uk-UA"/>
              </w:rPr>
              <w:t>Стаття 22.</w:t>
            </w:r>
            <w:r w:rsidRPr="00494B5B">
              <w:rPr>
                <w:szCs w:val="28"/>
                <w:lang w:val="uk-UA"/>
              </w:rPr>
              <w:t xml:space="preserve"> </w:t>
            </w:r>
            <w:r w:rsidRPr="00494B5B">
              <w:rPr>
                <w:color w:val="000000"/>
                <w:shd w:val="clear" w:color="auto" w:fill="FFFFFF"/>
                <w:lang w:val="uk-UA"/>
              </w:rPr>
              <w:t>Розпорядники бюджетних коштів</w:t>
            </w:r>
          </w:p>
          <w:p w:rsidR="00D074A0" w:rsidRPr="00494B5B" w:rsidRDefault="00D074A0" w:rsidP="00F84A19">
            <w:pPr>
              <w:ind w:firstLine="426"/>
              <w:rPr>
                <w:szCs w:val="28"/>
                <w:lang w:val="uk-UA"/>
              </w:rPr>
            </w:pPr>
            <w:r w:rsidRPr="00494B5B">
              <w:rPr>
                <w:szCs w:val="28"/>
                <w:lang w:val="uk-UA"/>
              </w:rPr>
              <w:t>(…)</w:t>
            </w:r>
          </w:p>
          <w:p w:rsidR="00D074A0" w:rsidRPr="00494B5B" w:rsidRDefault="0033089B" w:rsidP="00F84A19">
            <w:pPr>
              <w:ind w:firstLine="426"/>
              <w:rPr>
                <w:szCs w:val="28"/>
                <w:lang w:val="uk-UA"/>
              </w:rPr>
            </w:pPr>
            <w:r w:rsidRPr="00494B5B">
              <w:rPr>
                <w:color w:val="000000"/>
                <w:shd w:val="clear" w:color="auto" w:fill="FFFFFF"/>
                <w:lang w:val="uk-UA"/>
              </w:rPr>
              <w:t xml:space="preserve">7. Розпорядники бюджетних коштів, в оперативному управлінні або господарському віданні яких знаходяться об’єкти, щодо яких здійснюється закупівля енергосервісу, мають право брати довгострокові зобов’язання за енергосервісом </w:t>
            </w:r>
            <w:r w:rsidRPr="00AE467E">
              <w:rPr>
                <w:b/>
                <w:strike/>
                <w:color w:val="000000"/>
                <w:shd w:val="clear" w:color="auto" w:fill="FFFFFF"/>
                <w:lang w:val="uk-UA"/>
              </w:rPr>
              <w:t xml:space="preserve">на підставі істотних умов договору енергосервісу, затверджених </w:t>
            </w:r>
            <w:r w:rsidR="00CE7E62" w:rsidRPr="00AE467E">
              <w:rPr>
                <w:b/>
                <w:strike/>
                <w:color w:val="000000"/>
                <w:shd w:val="clear" w:color="auto" w:fill="FFFFFF"/>
                <w:lang w:val="uk-UA"/>
              </w:rPr>
              <w:t>ц</w:t>
            </w:r>
            <w:r w:rsidR="008928B3" w:rsidRPr="00AE467E">
              <w:rPr>
                <w:b/>
                <w:strike/>
                <w:color w:val="000000"/>
                <w:shd w:val="clear" w:color="auto" w:fill="FFFFFF"/>
                <w:lang w:val="uk-UA"/>
              </w:rPr>
              <w:t>ентральним органом виконавчої влади, який реалізує державну політику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  <w:r w:rsidRPr="00AE467E">
              <w:rPr>
                <w:b/>
                <w:strike/>
                <w:color w:val="000000"/>
                <w:shd w:val="clear" w:color="auto" w:fill="FFFFFF"/>
                <w:lang w:val="uk-UA"/>
              </w:rPr>
              <w:t xml:space="preserve"> (щодо об’єктів державної власності), Верховною Радою Автономної Республіки Крим, відповідною місцевою радою (щодо об’єктів комунальної власності).</w:t>
            </w:r>
          </w:p>
        </w:tc>
        <w:tc>
          <w:tcPr>
            <w:tcW w:w="7423" w:type="dxa"/>
            <w:hideMark/>
          </w:tcPr>
          <w:p w:rsidR="00316C4F" w:rsidRPr="00494B5B" w:rsidRDefault="00316C4F" w:rsidP="00F84A19">
            <w:pPr>
              <w:ind w:firstLine="370"/>
              <w:rPr>
                <w:szCs w:val="28"/>
                <w:lang w:val="uk-UA"/>
              </w:rPr>
            </w:pPr>
            <w:r w:rsidRPr="00494B5B">
              <w:rPr>
                <w:b/>
                <w:szCs w:val="28"/>
                <w:lang w:val="uk-UA"/>
              </w:rPr>
              <w:t>Стаття 22</w:t>
            </w:r>
            <w:r w:rsidRPr="00494B5B">
              <w:rPr>
                <w:szCs w:val="28"/>
                <w:lang w:val="uk-UA"/>
              </w:rPr>
              <w:t>. Розпорядники бюджетних коштів</w:t>
            </w:r>
          </w:p>
          <w:p w:rsidR="0033089B" w:rsidRPr="00494B5B" w:rsidRDefault="0033089B" w:rsidP="00F84A19">
            <w:pPr>
              <w:ind w:firstLine="370"/>
              <w:rPr>
                <w:szCs w:val="28"/>
                <w:lang w:val="uk-UA"/>
              </w:rPr>
            </w:pPr>
            <w:r w:rsidRPr="00494B5B">
              <w:rPr>
                <w:szCs w:val="28"/>
                <w:lang w:val="uk-UA"/>
              </w:rPr>
              <w:t>(…)</w:t>
            </w:r>
          </w:p>
          <w:p w:rsidR="00D074A0" w:rsidRPr="00494B5B" w:rsidRDefault="0033089B" w:rsidP="00A32CB7">
            <w:pPr>
              <w:ind w:firstLine="370"/>
              <w:rPr>
                <w:b/>
                <w:bCs/>
                <w:szCs w:val="28"/>
                <w:lang w:val="uk-UA"/>
              </w:rPr>
            </w:pPr>
            <w:r w:rsidRPr="00494B5B">
              <w:rPr>
                <w:color w:val="000000"/>
                <w:shd w:val="clear" w:color="auto" w:fill="FFFFFF"/>
                <w:lang w:val="uk-UA"/>
              </w:rPr>
              <w:t>7. Розпорядники</w:t>
            </w:r>
            <w:r w:rsidR="00D31E83" w:rsidRPr="00494B5B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494B5B">
              <w:rPr>
                <w:color w:val="000000"/>
                <w:shd w:val="clear" w:color="auto" w:fill="FFFFFF"/>
                <w:lang w:val="uk-UA"/>
              </w:rPr>
              <w:t>бюджетних коштів, в оперативному управлінні або господарському віданні яких знаходяться об’єкти, щодо яких здійснюється закупівля енергосервісу, мають право брати довгострокові</w:t>
            </w:r>
            <w:r w:rsidR="00CD2ED3">
              <w:rPr>
                <w:color w:val="000000"/>
                <w:shd w:val="clear" w:color="auto" w:fill="FFFFFF"/>
                <w:lang w:val="uk-UA"/>
              </w:rPr>
              <w:t xml:space="preserve"> зобов’язання за енергосервісом.</w:t>
            </w:r>
          </w:p>
        </w:tc>
      </w:tr>
      <w:tr w:rsidR="00B82A30" w:rsidRPr="00CD2ED3" w:rsidTr="00CD2ED3">
        <w:trPr>
          <w:trHeight w:val="2825"/>
        </w:trPr>
        <w:tc>
          <w:tcPr>
            <w:tcW w:w="7427" w:type="dxa"/>
          </w:tcPr>
          <w:p w:rsidR="00316C4F" w:rsidRPr="00494B5B" w:rsidRDefault="00316C4F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32"/>
                <w:szCs w:val="28"/>
                <w:lang w:val="uk-UA"/>
              </w:rPr>
            </w:pPr>
            <w:r w:rsidRPr="00494B5B">
              <w:rPr>
                <w:b/>
                <w:sz w:val="28"/>
                <w:szCs w:val="28"/>
                <w:lang w:val="uk-UA"/>
              </w:rPr>
              <w:t>Стаття 23.</w:t>
            </w:r>
            <w:r w:rsidRPr="00494B5B">
              <w:rPr>
                <w:sz w:val="28"/>
                <w:szCs w:val="28"/>
                <w:lang w:val="uk-UA"/>
              </w:rPr>
              <w:t xml:space="preserve"> </w:t>
            </w:r>
            <w:r w:rsidRPr="00494B5B">
              <w:rPr>
                <w:color w:val="000000"/>
                <w:sz w:val="28"/>
                <w:shd w:val="clear" w:color="auto" w:fill="FFFFFF"/>
                <w:lang w:val="uk-UA"/>
              </w:rPr>
              <w:t>Бюджетні призначення та асигнування</w:t>
            </w:r>
            <w:r w:rsidRPr="00494B5B">
              <w:rPr>
                <w:color w:val="000000"/>
                <w:sz w:val="32"/>
                <w:szCs w:val="28"/>
                <w:lang w:val="uk-UA"/>
              </w:rPr>
              <w:t xml:space="preserve"> </w:t>
            </w:r>
          </w:p>
          <w:p w:rsidR="00B82A30" w:rsidRPr="00494B5B" w:rsidRDefault="0094012B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(…)</w:t>
            </w:r>
          </w:p>
          <w:p w:rsidR="00B82A30" w:rsidRPr="00494B5B" w:rsidRDefault="00B82A30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bookmarkStart w:id="1" w:name="n13"/>
            <w:bookmarkEnd w:id="1"/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14. Обсяг видатків на оплату енергосервісу на відповідний бюджетний період встановлюється законом про Державний бюджет України (рішенням про місцевий бюджет) у межах бюджетних призначень відповідного головного розпорядника бюджетних коштів у сумі, визначеній згідно з умовами договору енергосервісу, у межах скорочення видатків на оплату комунальних послуг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та енергоносіїв, щодо яких здійснюється енергосервіс, відносно суми видатків, необхідної для оплати </w:t>
            </w:r>
            <w:r w:rsidRPr="00AE467E">
              <w:rPr>
                <w:b/>
                <w:strike/>
                <w:color w:val="000000"/>
                <w:sz w:val="28"/>
                <w:szCs w:val="28"/>
                <w:lang w:val="uk-UA"/>
              </w:rPr>
              <w:t>середньорічного</w:t>
            </w:r>
            <w:r w:rsidRPr="00AE467E">
              <w:rPr>
                <w:strike/>
                <w:color w:val="000000"/>
                <w:sz w:val="28"/>
                <w:szCs w:val="28"/>
                <w:lang w:val="uk-UA"/>
              </w:rPr>
              <w:t xml:space="preserve"> </w:t>
            </w:r>
            <w:r w:rsidRPr="00AE467E">
              <w:rPr>
                <w:b/>
                <w:strike/>
                <w:color w:val="000000"/>
                <w:sz w:val="28"/>
                <w:szCs w:val="28"/>
                <w:lang w:val="uk-UA"/>
              </w:rPr>
              <w:t>обсягу</w:t>
            </w:r>
            <w:r w:rsidRPr="002E0BD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споживання таких комунальних послуг та енергоносіїв </w:t>
            </w:r>
            <w:r w:rsidRPr="00AE467E">
              <w:rPr>
                <w:color w:val="000000"/>
                <w:sz w:val="28"/>
                <w:szCs w:val="28"/>
                <w:lang w:val="uk-UA"/>
              </w:rPr>
              <w:t xml:space="preserve">за </w:t>
            </w:r>
            <w:r w:rsidRPr="003E0FB4">
              <w:rPr>
                <w:b/>
                <w:strike/>
                <w:color w:val="000000"/>
                <w:sz w:val="28"/>
                <w:szCs w:val="28"/>
                <w:lang w:val="uk-UA"/>
              </w:rPr>
              <w:t>останні три роки</w:t>
            </w:r>
            <w:r w:rsidRPr="00AE467E">
              <w:rPr>
                <w:color w:val="000000"/>
                <w:sz w:val="28"/>
                <w:szCs w:val="28"/>
                <w:lang w:val="uk-UA"/>
              </w:rPr>
              <w:t>, що передують</w:t>
            </w:r>
            <w:r w:rsidRPr="00494B5B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t>року запровадження енергосервісу. Зазначений обсяг видатків визначається виходячи з цін (тарифів), очікуваних у бюджетному періоді, на який встановлюються бюджетні призначення.</w:t>
            </w:r>
          </w:p>
          <w:p w:rsidR="00304E56" w:rsidRPr="00494B5B" w:rsidRDefault="00304E56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разі якщо у звітному періоді фактичне скорочення зазначених видатків менше запланованого згідно з умовами договору, розпорядник бюджетних коштів у порядку, визначеному частиною сьомою цієї статті, забезпечує перерозподіл бюджетних асигнувань для збільшення видатків на оплату комунальних послуг та енергоносіїв за рахунок зменшення видатків на оплату енергосервісу на суму різниці між фактичним і запланованим зменшенням зазначених видатків.</w:t>
            </w:r>
          </w:p>
          <w:p w:rsidR="00F22363" w:rsidRPr="00494B5B" w:rsidRDefault="00F22363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304E56" w:rsidRPr="00494B5B" w:rsidRDefault="00304E56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разі якщо скорочення зазначених видатків у звітному періоді перевищує заплановане, розпорядник бюджетних коштів:</w:t>
            </w:r>
          </w:p>
          <w:p w:rsidR="00304E56" w:rsidRPr="00494B5B" w:rsidRDefault="00304E56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порядку, визначеному частиною сьомою цієї статті, забезпечує перерозподіл бюджетних асигнувань для збільшення видатків на оплату енергосервісу та/або інших видатків у пропорціях, визначених договором енергосервісу, за рахунок зменшення видатків на оплату комунальних послуг та енергоносіїв;</w:t>
            </w:r>
          </w:p>
          <w:p w:rsidR="00304E56" w:rsidRPr="00494B5B" w:rsidRDefault="00304E56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подає в установленому порядку для підготовки пропозицій щодо внесення змін до закону про Державний бюджет України відповідному головному розпоряднику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lastRenderedPageBreak/>
              <w:t>бюджетних коштів пропозиції щодо зменшення бюджетних асигнувань на оплату комунальних послуг та енергоносіїв на залишок різниці між фактичним і запланованим зменшенням зазначених видатків після перерозподілу, здійсненого відповідно до абзацу четвертого цієї частини.</w:t>
            </w:r>
          </w:p>
          <w:p w:rsidR="00304E56" w:rsidRPr="00494B5B" w:rsidRDefault="00304E56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b/>
                <w:color w:val="000000"/>
                <w:sz w:val="28"/>
                <w:szCs w:val="28"/>
                <w:lang w:val="uk-UA"/>
              </w:rPr>
              <w:t>Відсутній</w:t>
            </w:r>
          </w:p>
          <w:p w:rsidR="00F22363" w:rsidRPr="00494B5B" w:rsidRDefault="00F22363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F22363" w:rsidRPr="00494B5B" w:rsidRDefault="00F22363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F22363" w:rsidRPr="00494B5B" w:rsidRDefault="00F22363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F22363" w:rsidRPr="00494B5B" w:rsidRDefault="00F22363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B82A30" w:rsidRPr="00494B5B" w:rsidRDefault="00B82A30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23" w:type="dxa"/>
          </w:tcPr>
          <w:p w:rsidR="00316C4F" w:rsidRPr="00494B5B" w:rsidRDefault="00316C4F" w:rsidP="00316C4F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32"/>
                <w:szCs w:val="28"/>
                <w:lang w:val="uk-UA"/>
              </w:rPr>
            </w:pPr>
            <w:r w:rsidRPr="00494B5B">
              <w:rPr>
                <w:b/>
                <w:sz w:val="28"/>
                <w:szCs w:val="28"/>
                <w:lang w:val="uk-UA"/>
              </w:rPr>
              <w:lastRenderedPageBreak/>
              <w:t>Стаття 23.</w:t>
            </w:r>
            <w:r w:rsidRPr="00494B5B">
              <w:rPr>
                <w:sz w:val="28"/>
                <w:szCs w:val="28"/>
                <w:lang w:val="uk-UA"/>
              </w:rPr>
              <w:t xml:space="preserve"> </w:t>
            </w:r>
            <w:r w:rsidRPr="00494B5B">
              <w:rPr>
                <w:color w:val="000000"/>
                <w:sz w:val="28"/>
                <w:shd w:val="clear" w:color="auto" w:fill="FFFFFF"/>
                <w:lang w:val="uk-UA"/>
              </w:rPr>
              <w:t>Бюджетні призначення та асигнування</w:t>
            </w:r>
            <w:r w:rsidRPr="00494B5B">
              <w:rPr>
                <w:color w:val="000000"/>
                <w:sz w:val="32"/>
                <w:szCs w:val="28"/>
                <w:lang w:val="uk-UA"/>
              </w:rPr>
              <w:t xml:space="preserve"> </w:t>
            </w:r>
          </w:p>
          <w:p w:rsidR="0094012B" w:rsidRPr="00494B5B" w:rsidRDefault="0094012B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37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(…)</w:t>
            </w:r>
          </w:p>
          <w:p w:rsidR="00B82A30" w:rsidRPr="00494B5B" w:rsidRDefault="00B82A30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37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14. Обсяг видатків на оплату енергосервісу на відповідний бюджетний період встановлюється законом про Державний бюджет України (рішенням про місцевий бюджет) у межах бюджетних призначень відповідного головного розпорядника бюджетних коштів у сумі, визначеній згідно з умовами договору енергосервісу, у межах скорочення видатків на оплату комунальних послуг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та енергоносіїв, щодо яких здійснюється енергосервіс, відносно суми видатків, необхідної для оплати споживання таких комунальних послуг та енергоносіїв </w:t>
            </w:r>
            <w:r w:rsidRPr="00494B5B">
              <w:rPr>
                <w:b/>
                <w:color w:val="000000"/>
                <w:sz w:val="28"/>
                <w:szCs w:val="28"/>
                <w:lang w:val="uk-UA"/>
              </w:rPr>
              <w:t xml:space="preserve">за </w:t>
            </w:r>
            <w:r w:rsidRPr="00494B5B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календарний рік, що передує</w:t>
            </w:r>
            <w:r w:rsidRPr="00494B5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року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 запровадження енергосервісу</w:t>
            </w:r>
            <w:r w:rsidRPr="00494B5B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 Зазначений обсяг видатків визначається виходячи з цін (тарифів), очікуваних у бюджетному періоді, на який встановлюються бюджетні призначення.</w:t>
            </w:r>
          </w:p>
          <w:p w:rsidR="001D4F1B" w:rsidRDefault="001D4F1B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74798C" w:rsidRPr="00494B5B" w:rsidRDefault="0074798C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разі якщо у звітному періоді фактичне скорочення зазначених видатків менше запланованого згідно з умовами договору, розпорядник бюджетних коштів у порядку, визначеному частиною сьомою цієї статті, забезпечує перерозподіл бюджетних асигнувань для збільшення видатків на оплату комунальних послуг та енергоносіїв за рахунок зменшення видатків на оплату енергосервісу на суму різниці між фактичним і запланованим зменшенням зазначених видатків.</w:t>
            </w:r>
          </w:p>
          <w:p w:rsidR="0074798C" w:rsidRPr="00494B5B" w:rsidRDefault="0074798C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</w:p>
          <w:p w:rsidR="0074798C" w:rsidRPr="00494B5B" w:rsidRDefault="0074798C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разі якщо скорочення зазначених видатків у звітному періоді перевищує заплановане, розпорядник бюджетних коштів:</w:t>
            </w:r>
          </w:p>
          <w:p w:rsidR="0074798C" w:rsidRPr="00494B5B" w:rsidRDefault="0074798C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>у порядку, визначеному частиною сьомою цієї статті, забезпечує перерозподіл бюджетних асигнувань для збільшення видатків на оплату енергосервісу та/або інших видатків у пропорціях, визначених договором енергосервісу, за рахунок зменшення видатків на оплату комунальних послуг та енергоносіїв;</w:t>
            </w:r>
          </w:p>
          <w:p w:rsidR="0074798C" w:rsidRPr="00494B5B" w:rsidRDefault="0074798C" w:rsidP="00623EB5">
            <w:pPr>
              <w:pStyle w:val="rvps2"/>
              <w:shd w:val="clear" w:color="auto" w:fill="FFFFFF"/>
              <w:spacing w:before="0" w:beforeAutospacing="0" w:after="0" w:afterAutospacing="0"/>
              <w:ind w:firstLine="426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494B5B">
              <w:rPr>
                <w:color w:val="000000"/>
                <w:sz w:val="28"/>
                <w:szCs w:val="28"/>
                <w:lang w:val="uk-UA"/>
              </w:rPr>
              <w:t xml:space="preserve">подає в установленому порядку для підготовки пропозицій щодо внесення змін до закону про Державний бюджет України відповідному головному розпоряднику </w:t>
            </w:r>
            <w:r w:rsidRPr="00494B5B">
              <w:rPr>
                <w:color w:val="000000"/>
                <w:sz w:val="28"/>
                <w:szCs w:val="28"/>
                <w:lang w:val="uk-UA"/>
              </w:rPr>
              <w:lastRenderedPageBreak/>
              <w:t>бюджетних коштів пропозиції щодо зменшення бюджетних асигнувань на оплату комунальних послуг та енергоносіїв на залишок різниці між фактичним і запланованим зменшенням зазначених видатків після перерозподілу, здійсненого відповідно до абзацу четвертого цієї частини.</w:t>
            </w:r>
          </w:p>
          <w:p w:rsidR="00304E56" w:rsidRPr="00494B5B" w:rsidRDefault="00304E56" w:rsidP="00F84A19">
            <w:pPr>
              <w:pStyle w:val="rvps2"/>
              <w:shd w:val="clear" w:color="auto" w:fill="FFFFFF"/>
              <w:spacing w:before="0" w:beforeAutospacing="0" w:after="0" w:afterAutospacing="0"/>
              <w:ind w:firstLine="370"/>
              <w:jc w:val="both"/>
              <w:textAlignment w:val="baseline"/>
              <w:rPr>
                <w:b/>
                <w:color w:val="000000"/>
                <w:sz w:val="28"/>
                <w:szCs w:val="28"/>
                <w:lang w:val="uk-UA"/>
              </w:rPr>
            </w:pPr>
            <w:r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Видатки на </w:t>
            </w:r>
            <w:r w:rsidR="00F84A19" w:rsidRPr="00D258D3">
              <w:rPr>
                <w:b/>
                <w:color w:val="000000"/>
                <w:sz w:val="28"/>
                <w:szCs w:val="28"/>
                <w:lang w:val="uk-UA"/>
              </w:rPr>
              <w:t>оплату</w:t>
            </w:r>
            <w:r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 енергосервіс</w:t>
            </w:r>
            <w:r w:rsidR="00A436DA" w:rsidRPr="00D258D3"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 здійснюються відповідно до умов </w:t>
            </w:r>
            <w:r w:rsidR="006A32F9" w:rsidRPr="00D258D3">
              <w:rPr>
                <w:b/>
                <w:color w:val="000000"/>
                <w:sz w:val="28"/>
                <w:szCs w:val="28"/>
                <w:lang w:val="uk-UA"/>
              </w:rPr>
              <w:t>енергосервісн</w:t>
            </w:r>
            <w:r w:rsidR="00A436DA" w:rsidRPr="00D258D3">
              <w:rPr>
                <w:b/>
                <w:color w:val="000000"/>
                <w:sz w:val="28"/>
                <w:szCs w:val="28"/>
                <w:lang w:val="uk-UA"/>
              </w:rPr>
              <w:t>ого</w:t>
            </w:r>
            <w:r w:rsidR="006A32F9"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258D3">
              <w:rPr>
                <w:b/>
                <w:color w:val="000000"/>
                <w:sz w:val="28"/>
                <w:szCs w:val="28"/>
                <w:lang w:val="uk-UA"/>
              </w:rPr>
              <w:t>договор</w:t>
            </w:r>
            <w:r w:rsidR="00A436DA" w:rsidRPr="00D258D3"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="004A490D"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A32CB7"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D258D3">
              <w:rPr>
                <w:b/>
                <w:color w:val="000000"/>
                <w:sz w:val="28"/>
                <w:szCs w:val="28"/>
                <w:lang w:val="uk-UA"/>
              </w:rPr>
              <w:t xml:space="preserve"> межах досягнутої економії </w:t>
            </w:r>
            <w:r w:rsidR="006F2848" w:rsidRPr="00D258D3">
              <w:rPr>
                <w:b/>
                <w:color w:val="000000"/>
                <w:sz w:val="28"/>
                <w:szCs w:val="28"/>
                <w:lang w:val="uk-UA"/>
              </w:rPr>
              <w:t>за рахунок видатків, передбачених</w:t>
            </w:r>
            <w:r w:rsidR="006F2848" w:rsidRPr="00494B5B">
              <w:rPr>
                <w:b/>
                <w:color w:val="000000"/>
                <w:sz w:val="28"/>
                <w:szCs w:val="28"/>
                <w:lang w:val="uk-UA"/>
              </w:rPr>
              <w:t xml:space="preserve"> на оплату паливно-енергетичних ресурсів та житлово-комунальних послуг, економія яких досягнута </w:t>
            </w:r>
            <w:r w:rsidR="009F740D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  <w:r w:rsidR="006F2848" w:rsidRPr="00494B5B">
              <w:rPr>
                <w:b/>
                <w:color w:val="000000"/>
                <w:sz w:val="28"/>
                <w:szCs w:val="28"/>
                <w:lang w:val="uk-UA"/>
              </w:rPr>
              <w:t xml:space="preserve"> результат</w:t>
            </w:r>
            <w:r w:rsidR="009F740D">
              <w:rPr>
                <w:b/>
                <w:color w:val="000000"/>
                <w:sz w:val="28"/>
                <w:szCs w:val="28"/>
                <w:lang w:val="uk-UA"/>
              </w:rPr>
              <w:t>і</w:t>
            </w:r>
            <w:r w:rsidR="006F2848" w:rsidRPr="00494B5B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B90E8C" w:rsidRPr="00FD71AA">
              <w:rPr>
                <w:b/>
                <w:color w:val="000000"/>
                <w:sz w:val="28"/>
                <w:szCs w:val="28"/>
                <w:lang w:val="uk-UA"/>
              </w:rPr>
              <w:t xml:space="preserve">здійснення </w:t>
            </w:r>
            <w:r w:rsidR="006F2848" w:rsidRPr="00FD71AA">
              <w:rPr>
                <w:b/>
                <w:color w:val="000000"/>
                <w:sz w:val="28"/>
                <w:szCs w:val="28"/>
                <w:lang w:val="uk-UA"/>
              </w:rPr>
              <w:t>е</w:t>
            </w:r>
            <w:r w:rsidR="006F2848" w:rsidRPr="00494B5B">
              <w:rPr>
                <w:b/>
                <w:color w:val="000000"/>
                <w:sz w:val="28"/>
                <w:szCs w:val="28"/>
                <w:lang w:val="uk-UA"/>
              </w:rPr>
              <w:t>нергосервіс</w:t>
            </w:r>
            <w:r w:rsidR="009F740D"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494B5B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</w:p>
          <w:p w:rsidR="009F740D" w:rsidRPr="00D54244" w:rsidRDefault="009F740D" w:rsidP="004427C3">
            <w:pPr>
              <w:pStyle w:val="rvps2"/>
              <w:shd w:val="clear" w:color="auto" w:fill="FFFFFF"/>
              <w:spacing w:before="0" w:beforeAutospacing="0" w:after="0" w:afterAutospacing="0"/>
              <w:ind w:firstLine="370"/>
              <w:jc w:val="both"/>
              <w:textAlignment w:val="baseline"/>
              <w:rPr>
                <w:strike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54E49" w:rsidRPr="00A54E49" w:rsidRDefault="00A54E49" w:rsidP="00A54E49">
      <w:pPr>
        <w:ind w:hanging="5040"/>
        <w:rPr>
          <w:b/>
        </w:rPr>
      </w:pPr>
      <w:r w:rsidRPr="00A54E49">
        <w:rPr>
          <w:b/>
        </w:rPr>
        <w:lastRenderedPageBreak/>
        <w:t xml:space="preserve">   </w:t>
      </w:r>
    </w:p>
    <w:p w:rsidR="00CB4065" w:rsidRPr="00B715F7" w:rsidRDefault="00897497" w:rsidP="00CB4065">
      <w:pPr>
        <w:rPr>
          <w:szCs w:val="28"/>
          <w:lang w:val="uk-UA"/>
        </w:rPr>
      </w:pPr>
      <w:r>
        <w:rPr>
          <w:b/>
          <w:lang w:val="uk-UA"/>
        </w:rPr>
        <w:t>Народні депутати України</w:t>
      </w:r>
      <w:r w:rsidR="00CB4065" w:rsidRPr="00CB4065">
        <w:rPr>
          <w:szCs w:val="28"/>
          <w:lang w:val="uk-UA"/>
        </w:rPr>
        <w:t xml:space="preserve"> </w:t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>
        <w:rPr>
          <w:szCs w:val="28"/>
          <w:lang w:val="uk-UA"/>
        </w:rPr>
        <w:tab/>
      </w:r>
      <w:r w:rsidR="00CB4065" w:rsidRPr="00B715F7">
        <w:rPr>
          <w:szCs w:val="28"/>
          <w:lang w:val="uk-UA"/>
        </w:rPr>
        <w:t>Нагорняк С.В.(400)</w:t>
      </w:r>
    </w:p>
    <w:p w:rsidR="00CB4065" w:rsidRPr="00CB4065" w:rsidRDefault="00CB4065" w:rsidP="00CB4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5812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MS Mincho"/>
          <w:color w:val="222222"/>
          <w:szCs w:val="28"/>
          <w:lang w:val="uk-UA" w:eastAsia="ja-JP"/>
        </w:rPr>
      </w:pPr>
      <w:r w:rsidRPr="00CB4065">
        <w:rPr>
          <w:szCs w:val="28"/>
          <w:lang w:val="uk-UA" w:eastAsia="ru-RU"/>
        </w:rPr>
        <w:t>А.</w:t>
      </w:r>
      <w:r w:rsidRPr="00CB4065">
        <w:rPr>
          <w:szCs w:val="28"/>
          <w:lang w:eastAsia="ru-RU"/>
        </w:rPr>
        <w:t xml:space="preserve"> Герус (17)</w:t>
      </w:r>
    </w:p>
    <w:p w:rsidR="00587E58" w:rsidRPr="00897497" w:rsidRDefault="00587E58" w:rsidP="00A54E49">
      <w:pPr>
        <w:rPr>
          <w:b/>
          <w:lang w:val="uk-UA"/>
        </w:rPr>
      </w:pPr>
    </w:p>
    <w:sectPr w:rsidR="00587E58" w:rsidRPr="00897497" w:rsidSect="00D547F5">
      <w:footerReference w:type="even" r:id="rId7"/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2A" w:rsidRDefault="00B54B2A" w:rsidP="00DB1C65">
      <w:r>
        <w:separator/>
      </w:r>
    </w:p>
  </w:endnote>
  <w:endnote w:type="continuationSeparator" w:id="0">
    <w:p w:rsidR="00B54B2A" w:rsidRDefault="00B54B2A" w:rsidP="00DB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C65" w:rsidRDefault="00DB1C65" w:rsidP="003E0803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1C65" w:rsidRDefault="00DB1C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C65" w:rsidRDefault="00DB1C65" w:rsidP="003E0803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2314">
      <w:rPr>
        <w:rStyle w:val="a7"/>
        <w:noProof/>
      </w:rPr>
      <w:t>2</w:t>
    </w:r>
    <w:r>
      <w:rPr>
        <w:rStyle w:val="a7"/>
      </w:rPr>
      <w:fldChar w:fldCharType="end"/>
    </w:r>
  </w:p>
  <w:p w:rsidR="00DB1C65" w:rsidRDefault="00DB1C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2A" w:rsidRDefault="00B54B2A" w:rsidP="00DB1C65">
      <w:r>
        <w:separator/>
      </w:r>
    </w:p>
  </w:footnote>
  <w:footnote w:type="continuationSeparator" w:id="0">
    <w:p w:rsidR="00B54B2A" w:rsidRDefault="00B54B2A" w:rsidP="00DB1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4A0"/>
    <w:rsid w:val="00020A3C"/>
    <w:rsid w:val="00034E8A"/>
    <w:rsid w:val="00051153"/>
    <w:rsid w:val="00090F81"/>
    <w:rsid w:val="000F580C"/>
    <w:rsid w:val="001045E4"/>
    <w:rsid w:val="00104898"/>
    <w:rsid w:val="00104BFA"/>
    <w:rsid w:val="00112F83"/>
    <w:rsid w:val="001373BA"/>
    <w:rsid w:val="00174E64"/>
    <w:rsid w:val="001844AD"/>
    <w:rsid w:val="00194AF3"/>
    <w:rsid w:val="0019536D"/>
    <w:rsid w:val="0019594E"/>
    <w:rsid w:val="001A30E6"/>
    <w:rsid w:val="001B4D7B"/>
    <w:rsid w:val="001B7564"/>
    <w:rsid w:val="001D4F1B"/>
    <w:rsid w:val="001D4F47"/>
    <w:rsid w:val="001D5E72"/>
    <w:rsid w:val="001E43FB"/>
    <w:rsid w:val="001F7D87"/>
    <w:rsid w:val="002110BF"/>
    <w:rsid w:val="00247AED"/>
    <w:rsid w:val="00265DB8"/>
    <w:rsid w:val="00293C7C"/>
    <w:rsid w:val="002A7991"/>
    <w:rsid w:val="002B0081"/>
    <w:rsid w:val="002E0BD9"/>
    <w:rsid w:val="002E2C5C"/>
    <w:rsid w:val="002E5846"/>
    <w:rsid w:val="002F1F36"/>
    <w:rsid w:val="002F429F"/>
    <w:rsid w:val="00304E56"/>
    <w:rsid w:val="00316C4F"/>
    <w:rsid w:val="00317974"/>
    <w:rsid w:val="003274AE"/>
    <w:rsid w:val="0033089B"/>
    <w:rsid w:val="00345EB7"/>
    <w:rsid w:val="003921EA"/>
    <w:rsid w:val="003A2F83"/>
    <w:rsid w:val="003A44FD"/>
    <w:rsid w:val="003C07EB"/>
    <w:rsid w:val="003C6A2D"/>
    <w:rsid w:val="003D00C0"/>
    <w:rsid w:val="003D147F"/>
    <w:rsid w:val="003D7309"/>
    <w:rsid w:val="003E0803"/>
    <w:rsid w:val="003E0FB4"/>
    <w:rsid w:val="003E1A2E"/>
    <w:rsid w:val="003E41E1"/>
    <w:rsid w:val="003F1B40"/>
    <w:rsid w:val="00413125"/>
    <w:rsid w:val="00415250"/>
    <w:rsid w:val="00430370"/>
    <w:rsid w:val="004427C3"/>
    <w:rsid w:val="00453D13"/>
    <w:rsid w:val="00493F82"/>
    <w:rsid w:val="00494B5B"/>
    <w:rsid w:val="004A2571"/>
    <w:rsid w:val="004A490D"/>
    <w:rsid w:val="004B0CB7"/>
    <w:rsid w:val="004C1EF2"/>
    <w:rsid w:val="00502331"/>
    <w:rsid w:val="005024C5"/>
    <w:rsid w:val="00506CF1"/>
    <w:rsid w:val="00524CD6"/>
    <w:rsid w:val="00533BBE"/>
    <w:rsid w:val="005512B9"/>
    <w:rsid w:val="00556EF7"/>
    <w:rsid w:val="00573929"/>
    <w:rsid w:val="0057649A"/>
    <w:rsid w:val="00582372"/>
    <w:rsid w:val="005830BC"/>
    <w:rsid w:val="00587E58"/>
    <w:rsid w:val="005D0ED8"/>
    <w:rsid w:val="005D6426"/>
    <w:rsid w:val="005E5403"/>
    <w:rsid w:val="00605BBF"/>
    <w:rsid w:val="00623EB5"/>
    <w:rsid w:val="00637436"/>
    <w:rsid w:val="006405A2"/>
    <w:rsid w:val="00641F02"/>
    <w:rsid w:val="0065284A"/>
    <w:rsid w:val="00691676"/>
    <w:rsid w:val="006A164C"/>
    <w:rsid w:val="006A32F9"/>
    <w:rsid w:val="006B3C5E"/>
    <w:rsid w:val="006B5C6E"/>
    <w:rsid w:val="006D3F87"/>
    <w:rsid w:val="006F2848"/>
    <w:rsid w:val="006F7717"/>
    <w:rsid w:val="00711153"/>
    <w:rsid w:val="007205DA"/>
    <w:rsid w:val="007258EC"/>
    <w:rsid w:val="007261EE"/>
    <w:rsid w:val="00731F7D"/>
    <w:rsid w:val="00732009"/>
    <w:rsid w:val="0074471B"/>
    <w:rsid w:val="0074798C"/>
    <w:rsid w:val="00760878"/>
    <w:rsid w:val="00770E05"/>
    <w:rsid w:val="00777A5E"/>
    <w:rsid w:val="00794E9B"/>
    <w:rsid w:val="007A3226"/>
    <w:rsid w:val="00804B41"/>
    <w:rsid w:val="00804EAC"/>
    <w:rsid w:val="0081796B"/>
    <w:rsid w:val="00832775"/>
    <w:rsid w:val="00852DE6"/>
    <w:rsid w:val="0085493C"/>
    <w:rsid w:val="008626BD"/>
    <w:rsid w:val="008714FA"/>
    <w:rsid w:val="008722A8"/>
    <w:rsid w:val="00887510"/>
    <w:rsid w:val="008928B3"/>
    <w:rsid w:val="00892AAC"/>
    <w:rsid w:val="00897497"/>
    <w:rsid w:val="008A63A2"/>
    <w:rsid w:val="008B636B"/>
    <w:rsid w:val="008F2BE6"/>
    <w:rsid w:val="00912910"/>
    <w:rsid w:val="009167EF"/>
    <w:rsid w:val="00922296"/>
    <w:rsid w:val="0094012B"/>
    <w:rsid w:val="00942373"/>
    <w:rsid w:val="009423D4"/>
    <w:rsid w:val="00942937"/>
    <w:rsid w:val="009669B7"/>
    <w:rsid w:val="009725A8"/>
    <w:rsid w:val="00993A92"/>
    <w:rsid w:val="009A5AC4"/>
    <w:rsid w:val="009D371A"/>
    <w:rsid w:val="009F54E8"/>
    <w:rsid w:val="009F740D"/>
    <w:rsid w:val="009F7F9B"/>
    <w:rsid w:val="00A10E67"/>
    <w:rsid w:val="00A32CB7"/>
    <w:rsid w:val="00A436DA"/>
    <w:rsid w:val="00A54E49"/>
    <w:rsid w:val="00A7167A"/>
    <w:rsid w:val="00AA74B2"/>
    <w:rsid w:val="00AC1246"/>
    <w:rsid w:val="00AC3E26"/>
    <w:rsid w:val="00AD0F4D"/>
    <w:rsid w:val="00AD6261"/>
    <w:rsid w:val="00AE467E"/>
    <w:rsid w:val="00AF3EC2"/>
    <w:rsid w:val="00B20D76"/>
    <w:rsid w:val="00B54B2A"/>
    <w:rsid w:val="00B658DF"/>
    <w:rsid w:val="00B82A30"/>
    <w:rsid w:val="00B90E8C"/>
    <w:rsid w:val="00BA3518"/>
    <w:rsid w:val="00BA6950"/>
    <w:rsid w:val="00C0659F"/>
    <w:rsid w:val="00C277E5"/>
    <w:rsid w:val="00C315E8"/>
    <w:rsid w:val="00C34FB3"/>
    <w:rsid w:val="00C503D4"/>
    <w:rsid w:val="00C543B9"/>
    <w:rsid w:val="00C659F2"/>
    <w:rsid w:val="00C80C80"/>
    <w:rsid w:val="00CA201D"/>
    <w:rsid w:val="00CA6094"/>
    <w:rsid w:val="00CA6602"/>
    <w:rsid w:val="00CB14AB"/>
    <w:rsid w:val="00CB4065"/>
    <w:rsid w:val="00CB6D90"/>
    <w:rsid w:val="00CD225B"/>
    <w:rsid w:val="00CD2ED3"/>
    <w:rsid w:val="00CD5BED"/>
    <w:rsid w:val="00CE1574"/>
    <w:rsid w:val="00CE7E62"/>
    <w:rsid w:val="00D00FD7"/>
    <w:rsid w:val="00D03EA3"/>
    <w:rsid w:val="00D074A0"/>
    <w:rsid w:val="00D1427B"/>
    <w:rsid w:val="00D175BF"/>
    <w:rsid w:val="00D258D3"/>
    <w:rsid w:val="00D31E83"/>
    <w:rsid w:val="00D344F8"/>
    <w:rsid w:val="00D42117"/>
    <w:rsid w:val="00D44B36"/>
    <w:rsid w:val="00D45B62"/>
    <w:rsid w:val="00D54244"/>
    <w:rsid w:val="00D547F5"/>
    <w:rsid w:val="00D625B8"/>
    <w:rsid w:val="00D76ADF"/>
    <w:rsid w:val="00D85C1E"/>
    <w:rsid w:val="00D8746D"/>
    <w:rsid w:val="00D95453"/>
    <w:rsid w:val="00DA269C"/>
    <w:rsid w:val="00DA7188"/>
    <w:rsid w:val="00DB1C65"/>
    <w:rsid w:val="00DB2787"/>
    <w:rsid w:val="00DB542D"/>
    <w:rsid w:val="00DD7392"/>
    <w:rsid w:val="00E132D9"/>
    <w:rsid w:val="00E24008"/>
    <w:rsid w:val="00E312F9"/>
    <w:rsid w:val="00E32314"/>
    <w:rsid w:val="00E32B64"/>
    <w:rsid w:val="00E51F33"/>
    <w:rsid w:val="00E66CC3"/>
    <w:rsid w:val="00E87133"/>
    <w:rsid w:val="00E94837"/>
    <w:rsid w:val="00EA7867"/>
    <w:rsid w:val="00EB2774"/>
    <w:rsid w:val="00EB6C13"/>
    <w:rsid w:val="00EC4886"/>
    <w:rsid w:val="00ED1D92"/>
    <w:rsid w:val="00EF7B94"/>
    <w:rsid w:val="00F10EB5"/>
    <w:rsid w:val="00F22363"/>
    <w:rsid w:val="00F72C41"/>
    <w:rsid w:val="00F770A2"/>
    <w:rsid w:val="00F7776E"/>
    <w:rsid w:val="00F84A19"/>
    <w:rsid w:val="00F870F2"/>
    <w:rsid w:val="00FC0BCB"/>
    <w:rsid w:val="00FD71AA"/>
    <w:rsid w:val="00FE6099"/>
    <w:rsid w:val="00FF1F37"/>
    <w:rsid w:val="00FF57DC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9002B3-2378-4C46-8A77-B1CECC3B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4A0"/>
    <w:pPr>
      <w:jc w:val="both"/>
    </w:pPr>
    <w:rPr>
      <w:rFonts w:ascii="Times New Roman" w:hAnsi="Times New Roman" w:cs="Times New Roman"/>
      <w:sz w:val="28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D074A0"/>
    <w:pPr>
      <w:keepNext/>
      <w:jc w:val="center"/>
      <w:outlineLvl w:val="0"/>
    </w:pPr>
    <w:rPr>
      <w:b/>
      <w:bCs/>
      <w:kern w:val="32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74A0"/>
    <w:rPr>
      <w:rFonts w:ascii="Times New Roman" w:hAnsi="Times New Roman" w:cs="Times New Roman"/>
      <w:b/>
      <w:bCs/>
      <w:kern w:val="32"/>
      <w:sz w:val="28"/>
      <w:szCs w:val="28"/>
    </w:rPr>
  </w:style>
  <w:style w:type="character" w:customStyle="1" w:styleId="rvts23">
    <w:name w:val="rvts23"/>
    <w:uiPriority w:val="99"/>
    <w:rsid w:val="00D074A0"/>
  </w:style>
  <w:style w:type="paragraph" w:styleId="a3">
    <w:name w:val="List Paragraph"/>
    <w:basedOn w:val="a"/>
    <w:uiPriority w:val="99"/>
    <w:qFormat/>
    <w:rsid w:val="00D074A0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rvps2">
    <w:name w:val="rvps2"/>
    <w:basedOn w:val="a"/>
    <w:rsid w:val="00B82A30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B82A30"/>
    <w:rPr>
      <w:rFonts w:cs="Times New Roman"/>
      <w:color w:val="0000FF"/>
      <w:u w:val="single"/>
    </w:rPr>
  </w:style>
  <w:style w:type="character" w:customStyle="1" w:styleId="rvts37">
    <w:name w:val="rvts37"/>
    <w:rsid w:val="00DB278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B1C65"/>
    <w:pPr>
      <w:tabs>
        <w:tab w:val="center" w:pos="4680"/>
        <w:tab w:val="right" w:pos="9360"/>
      </w:tabs>
    </w:pPr>
  </w:style>
  <w:style w:type="character" w:customStyle="1" w:styleId="a6">
    <w:name w:val="Нижній колонтитул Знак"/>
    <w:link w:val="a5"/>
    <w:uiPriority w:val="99"/>
    <w:locked/>
    <w:rsid w:val="00DB1C65"/>
    <w:rPr>
      <w:rFonts w:ascii="Times New Roman" w:hAnsi="Times New Roman" w:cs="Times New Roman"/>
      <w:sz w:val="28"/>
      <w:lang w:val="ru-RU" w:eastAsia="x-none"/>
    </w:rPr>
  </w:style>
  <w:style w:type="character" w:styleId="a7">
    <w:name w:val="page number"/>
    <w:uiPriority w:val="99"/>
    <w:semiHidden/>
    <w:unhideWhenUsed/>
    <w:rsid w:val="00DB1C65"/>
    <w:rPr>
      <w:rFonts w:cs="Times New Roman"/>
    </w:rPr>
  </w:style>
  <w:style w:type="character" w:styleId="a8">
    <w:name w:val="annotation reference"/>
    <w:uiPriority w:val="99"/>
    <w:semiHidden/>
    <w:unhideWhenUsed/>
    <w:rsid w:val="003E1A2E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E1A2E"/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locked/>
    <w:rsid w:val="003E1A2E"/>
    <w:rPr>
      <w:rFonts w:ascii="Times New Roman" w:hAnsi="Times New Roman" w:cs="Times New Roman"/>
      <w:sz w:val="20"/>
      <w:szCs w:val="20"/>
      <w:lang w:val="ru-RU" w:eastAsia="x-none"/>
    </w:rPr>
  </w:style>
  <w:style w:type="paragraph" w:styleId="ab">
    <w:name w:val="Balloon Text"/>
    <w:basedOn w:val="a"/>
    <w:link w:val="ac"/>
    <w:uiPriority w:val="99"/>
    <w:semiHidden/>
    <w:unhideWhenUsed/>
    <w:rsid w:val="003E1A2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3E1A2E"/>
    <w:rPr>
      <w:rFonts w:ascii="Tahoma" w:hAnsi="Tahoma" w:cs="Tahoma"/>
      <w:sz w:val="16"/>
      <w:szCs w:val="16"/>
      <w:lang w:val="ru-RU" w:eastAsia="x-none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3E1A2E"/>
    <w:rPr>
      <w:b/>
      <w:bCs/>
    </w:rPr>
  </w:style>
  <w:style w:type="character" w:customStyle="1" w:styleId="ae">
    <w:name w:val="Тема примітки Знак"/>
    <w:link w:val="ad"/>
    <w:uiPriority w:val="99"/>
    <w:semiHidden/>
    <w:locked/>
    <w:rsid w:val="003E1A2E"/>
    <w:rPr>
      <w:rFonts w:ascii="Times New Roman" w:hAnsi="Times New Roman" w:cs="Times New Roman"/>
      <w:b/>
      <w:bCs/>
      <w:sz w:val="20"/>
      <w:szCs w:val="20"/>
      <w:lang w:val="ru-RU" w:eastAsia="x-none"/>
    </w:rPr>
  </w:style>
  <w:style w:type="character" w:customStyle="1" w:styleId="rvts9">
    <w:name w:val="rvts9"/>
    <w:rsid w:val="00104898"/>
    <w:rPr>
      <w:rFonts w:cs="Times New Roman"/>
    </w:rPr>
  </w:style>
  <w:style w:type="character" w:customStyle="1" w:styleId="rvts0">
    <w:name w:val="rvts0"/>
    <w:rsid w:val="009F7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0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06857-1DFE-4D2A-A65C-45DA7460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3652</Words>
  <Characters>2082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Любава Радійчук</dc:creator>
  <cp:keywords/>
  <cp:lastModifiedBy>Павлюк Павло Петрович</cp:lastModifiedBy>
  <cp:revision>2</cp:revision>
  <cp:lastPrinted>2018-11-06T14:04:00Z</cp:lastPrinted>
  <dcterms:created xsi:type="dcterms:W3CDTF">2020-11-11T13:19:00Z</dcterms:created>
  <dcterms:modified xsi:type="dcterms:W3CDTF">2020-11-11T13:19:00Z</dcterms:modified>
</cp:coreProperties>
</file>