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579" w:rsidRPr="00CF03BA" w:rsidRDefault="00A50579" w:rsidP="0000437B">
      <w:pPr>
        <w:spacing w:after="0" w:line="240" w:lineRule="auto"/>
        <w:jc w:val="center"/>
        <w:rPr>
          <w:rFonts w:ascii="Times New Roman" w:eastAsia="Calibri" w:hAnsi="Times New Roman"/>
          <w:b/>
          <w:sz w:val="28"/>
          <w:szCs w:val="28"/>
          <w:lang w:val="uk-UA" w:eastAsia="en-US"/>
        </w:rPr>
      </w:pPr>
      <w:bookmarkStart w:id="0" w:name="_GoBack"/>
      <w:bookmarkEnd w:id="0"/>
      <w:r w:rsidRPr="00CF03BA">
        <w:rPr>
          <w:rFonts w:ascii="Times New Roman" w:eastAsia="Calibri" w:hAnsi="Times New Roman"/>
          <w:b/>
          <w:sz w:val="28"/>
          <w:szCs w:val="28"/>
          <w:lang w:val="uk-UA" w:eastAsia="en-US"/>
        </w:rPr>
        <w:t>ПОЯСНЮВАЛЬНА ЗАПИСКА</w:t>
      </w:r>
    </w:p>
    <w:p w:rsidR="00D71519" w:rsidRPr="00CF03BA" w:rsidRDefault="002D64B3" w:rsidP="0000437B">
      <w:pPr>
        <w:pStyle w:val="1"/>
        <w:spacing w:before="0" w:beforeAutospacing="0" w:after="0" w:afterAutospacing="0"/>
        <w:jc w:val="center"/>
        <w:rPr>
          <w:color w:val="000000"/>
          <w:sz w:val="28"/>
          <w:szCs w:val="28"/>
          <w:lang w:val="uk-UA"/>
        </w:rPr>
      </w:pPr>
      <w:r w:rsidRPr="00CF03BA">
        <w:rPr>
          <w:sz w:val="28"/>
          <w:szCs w:val="28"/>
          <w:lang w:val="uk-UA"/>
        </w:rPr>
        <w:t xml:space="preserve">до </w:t>
      </w:r>
      <w:r w:rsidR="00A727E8" w:rsidRPr="00CF03BA">
        <w:rPr>
          <w:sz w:val="28"/>
          <w:szCs w:val="28"/>
          <w:lang w:val="uk-UA"/>
        </w:rPr>
        <w:t xml:space="preserve">проєкту </w:t>
      </w:r>
      <w:r w:rsidR="008E3403" w:rsidRPr="00CF03BA">
        <w:rPr>
          <w:sz w:val="28"/>
          <w:szCs w:val="28"/>
          <w:lang w:val="uk-UA"/>
        </w:rPr>
        <w:t>Закону України «</w:t>
      </w:r>
      <w:r w:rsidR="00E71005" w:rsidRPr="00CF03BA">
        <w:rPr>
          <w:color w:val="000000"/>
          <w:sz w:val="28"/>
          <w:szCs w:val="28"/>
          <w:lang w:val="uk-UA"/>
        </w:rPr>
        <w:t>Про внесення змін до Кримінального процесуального кодексу України щодо застосування до засуджених та осіб, які тримаються під вартою, заходів примусового годуванн</w:t>
      </w:r>
      <w:r w:rsidR="00E84011" w:rsidRPr="00CF03BA">
        <w:rPr>
          <w:color w:val="000000"/>
          <w:sz w:val="28"/>
          <w:szCs w:val="28"/>
          <w:lang w:val="uk-UA"/>
        </w:rPr>
        <w:t>я</w:t>
      </w:r>
      <w:r w:rsidR="00D71519" w:rsidRPr="00CF03BA">
        <w:rPr>
          <w:color w:val="000000"/>
          <w:sz w:val="28"/>
          <w:szCs w:val="28"/>
          <w:lang w:val="uk-UA"/>
        </w:rPr>
        <w:t>»</w:t>
      </w:r>
    </w:p>
    <w:p w:rsidR="008E3403" w:rsidRPr="00CF03BA" w:rsidRDefault="008E3403" w:rsidP="00D71519">
      <w:pPr>
        <w:spacing w:after="0" w:line="240" w:lineRule="auto"/>
        <w:ind w:firstLine="567"/>
        <w:jc w:val="center"/>
        <w:rPr>
          <w:rFonts w:ascii="Times New Roman" w:hAnsi="Times New Roman"/>
          <w:b/>
          <w:sz w:val="28"/>
          <w:szCs w:val="28"/>
          <w:lang w:val="uk-UA"/>
        </w:rPr>
      </w:pPr>
    </w:p>
    <w:p w:rsidR="00A50579" w:rsidRPr="00CF03BA" w:rsidRDefault="00A50579" w:rsidP="002E033D">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1. Резюме</w:t>
      </w:r>
    </w:p>
    <w:p w:rsidR="005C5286" w:rsidRPr="00CF03BA" w:rsidRDefault="002D64B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Метою прийняття </w:t>
      </w:r>
      <w:r w:rsidR="0000437B" w:rsidRPr="00CF03BA">
        <w:rPr>
          <w:rFonts w:ascii="Times New Roman" w:hAnsi="Times New Roman"/>
          <w:sz w:val="28"/>
          <w:szCs w:val="28"/>
          <w:lang w:val="uk-UA"/>
        </w:rPr>
        <w:t xml:space="preserve">проєкту </w:t>
      </w:r>
      <w:r w:rsidR="00E20B4A" w:rsidRPr="00CF03BA">
        <w:rPr>
          <w:rFonts w:ascii="Times New Roman" w:hAnsi="Times New Roman"/>
          <w:sz w:val="28"/>
          <w:szCs w:val="28"/>
          <w:lang w:val="uk-UA"/>
        </w:rPr>
        <w:t>Закону України «</w:t>
      </w:r>
      <w:r w:rsidR="00F22730" w:rsidRPr="00CF03BA">
        <w:rPr>
          <w:rFonts w:ascii="Times New Roman" w:hAnsi="Times New Roman"/>
          <w:sz w:val="28"/>
          <w:szCs w:val="28"/>
          <w:lang w:val="uk-UA"/>
        </w:rPr>
        <w:t>Про внесення змін до Кримінального процесуального кодексу України щодо застосування до засуджених та осіб, які тримаються під вартою, заходів примусового годування</w:t>
      </w:r>
      <w:r w:rsidR="00E20B4A" w:rsidRPr="00CF03BA">
        <w:rPr>
          <w:rFonts w:ascii="Times New Roman" w:hAnsi="Times New Roman"/>
          <w:sz w:val="28"/>
          <w:szCs w:val="28"/>
          <w:lang w:val="uk-UA"/>
        </w:rPr>
        <w:t xml:space="preserve">» </w:t>
      </w:r>
      <w:r w:rsidR="005C23B9" w:rsidRPr="00CF03BA">
        <w:rPr>
          <w:rFonts w:ascii="Times New Roman" w:hAnsi="Times New Roman"/>
          <w:sz w:val="28"/>
          <w:szCs w:val="28"/>
          <w:lang w:val="uk-UA"/>
        </w:rPr>
        <w:t xml:space="preserve">(далі – проєкт </w:t>
      </w:r>
      <w:r w:rsidR="00A727E8" w:rsidRPr="00CF03BA">
        <w:rPr>
          <w:rFonts w:ascii="Times New Roman" w:hAnsi="Times New Roman"/>
          <w:sz w:val="28"/>
          <w:szCs w:val="28"/>
          <w:lang w:val="uk-UA"/>
        </w:rPr>
        <w:t xml:space="preserve">Закону) є </w:t>
      </w:r>
      <w:r w:rsidR="00D71519" w:rsidRPr="00CF03BA">
        <w:rPr>
          <w:rFonts w:ascii="Times New Roman" w:hAnsi="Times New Roman"/>
          <w:sz w:val="28"/>
          <w:szCs w:val="28"/>
          <w:lang w:val="uk-UA"/>
        </w:rPr>
        <w:t>вдосконалення</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окремих</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положень</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кримінального</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процесуального</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законодавства в частині</w:t>
      </w:r>
      <w:r w:rsidR="00A727E8" w:rsidRPr="00CF03BA">
        <w:rPr>
          <w:rFonts w:ascii="Times New Roman" w:hAnsi="Times New Roman"/>
          <w:sz w:val="28"/>
          <w:szCs w:val="28"/>
          <w:lang w:val="uk-UA"/>
        </w:rPr>
        <w:t xml:space="preserve"> </w:t>
      </w:r>
      <w:r w:rsidR="00D71519" w:rsidRPr="00CF03BA">
        <w:rPr>
          <w:rFonts w:ascii="Times New Roman" w:hAnsi="Times New Roman"/>
          <w:sz w:val="28"/>
          <w:szCs w:val="28"/>
          <w:lang w:val="uk-UA"/>
        </w:rPr>
        <w:t>врегулювання</w:t>
      </w:r>
      <w:r w:rsidR="00A727E8" w:rsidRPr="00CF03BA">
        <w:rPr>
          <w:rFonts w:ascii="Times New Roman" w:hAnsi="Times New Roman"/>
          <w:sz w:val="28"/>
          <w:szCs w:val="28"/>
          <w:lang w:val="uk-UA"/>
        </w:rPr>
        <w:t xml:space="preserve"> </w:t>
      </w:r>
      <w:r w:rsidR="00D56B58" w:rsidRPr="00CF03BA">
        <w:rPr>
          <w:rFonts w:ascii="Times New Roman" w:hAnsi="Times New Roman"/>
          <w:sz w:val="28"/>
          <w:szCs w:val="28"/>
          <w:lang w:val="uk-UA"/>
        </w:rPr>
        <w:t xml:space="preserve">процедури розгляду судами </w:t>
      </w:r>
      <w:r w:rsidR="008B5921" w:rsidRPr="00CF03BA">
        <w:rPr>
          <w:rFonts w:ascii="Times New Roman" w:hAnsi="Times New Roman"/>
          <w:sz w:val="28"/>
          <w:szCs w:val="28"/>
          <w:lang w:val="uk-UA"/>
        </w:rPr>
        <w:t xml:space="preserve">питання застосування заходів </w:t>
      </w:r>
      <w:r w:rsidR="00D56B58" w:rsidRPr="00CF03BA">
        <w:rPr>
          <w:rFonts w:ascii="Times New Roman" w:hAnsi="Times New Roman"/>
          <w:sz w:val="28"/>
          <w:szCs w:val="28"/>
          <w:lang w:val="uk-UA"/>
        </w:rPr>
        <w:t>примусового годування</w:t>
      </w:r>
      <w:r w:rsidR="008B5921" w:rsidRPr="00CF03BA">
        <w:rPr>
          <w:rFonts w:ascii="Times New Roman" w:hAnsi="Times New Roman"/>
          <w:sz w:val="28"/>
          <w:szCs w:val="28"/>
          <w:lang w:val="uk-UA"/>
        </w:rPr>
        <w:t xml:space="preserve"> </w:t>
      </w:r>
      <w:r w:rsidR="005446FC" w:rsidRPr="00CF03BA">
        <w:rPr>
          <w:rFonts w:ascii="Times New Roman" w:hAnsi="Times New Roman"/>
          <w:sz w:val="28"/>
          <w:szCs w:val="28"/>
          <w:lang w:val="uk-UA"/>
        </w:rPr>
        <w:t xml:space="preserve">засуджених та </w:t>
      </w:r>
      <w:r w:rsidR="008B5921" w:rsidRPr="00CF03BA">
        <w:rPr>
          <w:rFonts w:ascii="Times New Roman" w:hAnsi="Times New Roman"/>
          <w:sz w:val="28"/>
          <w:szCs w:val="28"/>
          <w:lang w:val="uk-UA"/>
        </w:rPr>
        <w:t xml:space="preserve">осіб, які тримаються під вартою, </w:t>
      </w:r>
      <w:r w:rsidR="00DA4CF9">
        <w:rPr>
          <w:rFonts w:ascii="Times New Roman" w:hAnsi="Times New Roman"/>
          <w:sz w:val="28"/>
          <w:szCs w:val="28"/>
          <w:lang w:val="uk-UA"/>
        </w:rPr>
        <w:t xml:space="preserve">та </w:t>
      </w:r>
      <w:r w:rsidR="008B5921" w:rsidRPr="00CF03BA">
        <w:rPr>
          <w:rFonts w:ascii="Times New Roman" w:hAnsi="Times New Roman"/>
          <w:sz w:val="28"/>
          <w:szCs w:val="28"/>
          <w:lang w:val="uk-UA"/>
        </w:rPr>
        <w:t>які відмовляються від їжі</w:t>
      </w:r>
      <w:r w:rsidR="006826A4" w:rsidRPr="00CF03BA">
        <w:rPr>
          <w:rFonts w:ascii="Times New Roman" w:hAnsi="Times New Roman"/>
          <w:sz w:val="28"/>
          <w:szCs w:val="28"/>
          <w:lang w:val="uk-UA"/>
        </w:rPr>
        <w:t xml:space="preserve"> (оголошують про голодування)</w:t>
      </w:r>
      <w:r w:rsidR="008B5921" w:rsidRPr="00CF03BA">
        <w:rPr>
          <w:rFonts w:ascii="Times New Roman" w:hAnsi="Times New Roman"/>
          <w:sz w:val="28"/>
          <w:szCs w:val="28"/>
          <w:lang w:val="uk-UA"/>
        </w:rPr>
        <w:t>.</w:t>
      </w:r>
    </w:p>
    <w:p w:rsidR="00D56B58" w:rsidRPr="00CF03BA" w:rsidRDefault="00D56B58" w:rsidP="0000437B">
      <w:pPr>
        <w:spacing w:after="0" w:line="240" w:lineRule="auto"/>
        <w:ind w:firstLine="567"/>
        <w:jc w:val="both"/>
        <w:rPr>
          <w:rFonts w:ascii="Times New Roman" w:hAnsi="Times New Roman"/>
          <w:color w:val="000000"/>
          <w:sz w:val="28"/>
          <w:szCs w:val="28"/>
          <w:lang w:val="uk-UA"/>
        </w:rPr>
      </w:pPr>
    </w:p>
    <w:p w:rsidR="00A50579" w:rsidRPr="00CF03BA" w:rsidRDefault="0002717E"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2. Проблема, яка потребує розв’</w:t>
      </w:r>
      <w:r w:rsidR="00A50579" w:rsidRPr="00CF03BA">
        <w:rPr>
          <w:rFonts w:ascii="Times New Roman" w:hAnsi="Times New Roman"/>
          <w:b/>
          <w:sz w:val="28"/>
          <w:szCs w:val="28"/>
          <w:lang w:val="uk-UA"/>
        </w:rPr>
        <w:t>язання</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Питання примусового годування </w:t>
      </w:r>
      <w:r w:rsidR="005446FC" w:rsidRPr="00CF03BA">
        <w:rPr>
          <w:rFonts w:ascii="Times New Roman" w:hAnsi="Times New Roman"/>
          <w:sz w:val="28"/>
          <w:szCs w:val="28"/>
          <w:lang w:val="uk-UA"/>
        </w:rPr>
        <w:t xml:space="preserve">засуджених та </w:t>
      </w:r>
      <w:r w:rsidR="00E84011" w:rsidRPr="00CF03BA">
        <w:rPr>
          <w:rFonts w:ascii="Times New Roman" w:hAnsi="Times New Roman"/>
          <w:sz w:val="28"/>
          <w:szCs w:val="28"/>
          <w:lang w:val="uk-UA"/>
        </w:rPr>
        <w:t>осіб, які тримаються під вартою</w:t>
      </w:r>
      <w:r w:rsidR="005446FC" w:rsidRPr="00CF03BA">
        <w:rPr>
          <w:rFonts w:ascii="Times New Roman" w:hAnsi="Times New Roman"/>
          <w:sz w:val="28"/>
          <w:szCs w:val="28"/>
          <w:lang w:val="uk-UA"/>
        </w:rPr>
        <w:t xml:space="preserve"> </w:t>
      </w:r>
      <w:r w:rsidR="00E84011" w:rsidRPr="00CF03BA">
        <w:rPr>
          <w:rFonts w:ascii="Times New Roman" w:hAnsi="Times New Roman"/>
          <w:sz w:val="28"/>
          <w:szCs w:val="28"/>
          <w:lang w:val="uk-UA"/>
        </w:rPr>
        <w:t xml:space="preserve">та </w:t>
      </w:r>
      <w:r w:rsidRPr="00CF03BA">
        <w:rPr>
          <w:rFonts w:ascii="Times New Roman" w:hAnsi="Times New Roman"/>
          <w:sz w:val="28"/>
          <w:szCs w:val="28"/>
          <w:lang w:val="uk-UA"/>
        </w:rPr>
        <w:t xml:space="preserve">які відмовляються від їжі, було висвітлено, зокрема, у рішеннях Європейського суду з прав людини (далі – Європейський суд) </w:t>
      </w:r>
      <w:r w:rsidR="00AE69D3" w:rsidRPr="00CF03BA">
        <w:rPr>
          <w:rFonts w:ascii="Times New Roman" w:hAnsi="Times New Roman"/>
          <w:sz w:val="28"/>
          <w:szCs w:val="28"/>
          <w:lang w:val="uk-UA"/>
        </w:rPr>
        <w:t xml:space="preserve">від </w:t>
      </w:r>
      <w:r w:rsidRPr="00CF03BA">
        <w:rPr>
          <w:rFonts w:ascii="Times New Roman" w:hAnsi="Times New Roman"/>
          <w:sz w:val="28"/>
          <w:szCs w:val="28"/>
          <w:lang w:val="uk-UA"/>
        </w:rPr>
        <w:t xml:space="preserve">21 червня </w:t>
      </w:r>
      <w:r w:rsidR="0000437B" w:rsidRPr="00CF03BA">
        <w:rPr>
          <w:rFonts w:ascii="Times New Roman" w:hAnsi="Times New Roman"/>
          <w:sz w:val="28"/>
          <w:szCs w:val="28"/>
          <w:lang w:val="uk-UA"/>
        </w:rPr>
        <w:br/>
      </w:r>
      <w:r w:rsidRPr="00CF03BA">
        <w:rPr>
          <w:rFonts w:ascii="Times New Roman" w:hAnsi="Times New Roman"/>
          <w:sz w:val="28"/>
          <w:szCs w:val="28"/>
          <w:lang w:val="uk-UA"/>
        </w:rPr>
        <w:t xml:space="preserve">1999 року у справі «Невмержицький проти України» (заява № 54825/00) та </w:t>
      </w:r>
      <w:r w:rsidR="0000437B" w:rsidRPr="00CF03BA">
        <w:rPr>
          <w:rFonts w:ascii="Times New Roman" w:hAnsi="Times New Roman"/>
          <w:sz w:val="28"/>
          <w:szCs w:val="28"/>
          <w:lang w:val="uk-UA"/>
        </w:rPr>
        <w:br/>
      </w:r>
      <w:r w:rsidR="00AE69D3" w:rsidRPr="00CF03BA">
        <w:rPr>
          <w:rFonts w:ascii="Times New Roman" w:hAnsi="Times New Roman"/>
          <w:sz w:val="28"/>
          <w:szCs w:val="28"/>
          <w:lang w:val="uk-UA"/>
        </w:rPr>
        <w:t xml:space="preserve">від </w:t>
      </w:r>
      <w:r w:rsidRPr="00CF03BA">
        <w:rPr>
          <w:rFonts w:ascii="Times New Roman" w:hAnsi="Times New Roman"/>
          <w:sz w:val="28"/>
          <w:szCs w:val="28"/>
          <w:lang w:val="uk-UA"/>
        </w:rPr>
        <w:t>19 червня 2007 року у справі «Ciorap v. Moldova» (заява № 12066/02), які загалом стосуються порушення статті 3 Конвенції про захист прав і основоположних свобод у зв’язку з примусовим годуванням заявників.</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У цій групі справ Євро</w:t>
      </w:r>
      <w:r w:rsidR="00AE69D3" w:rsidRPr="00CF03BA">
        <w:rPr>
          <w:rFonts w:ascii="Times New Roman" w:hAnsi="Times New Roman"/>
          <w:sz w:val="28"/>
          <w:szCs w:val="28"/>
          <w:lang w:val="uk-UA"/>
        </w:rPr>
        <w:t>пейським судом також було встановл</w:t>
      </w:r>
      <w:r w:rsidRPr="00CF03BA">
        <w:rPr>
          <w:rFonts w:ascii="Times New Roman" w:hAnsi="Times New Roman"/>
          <w:sz w:val="28"/>
          <w:szCs w:val="28"/>
          <w:lang w:val="uk-UA"/>
        </w:rPr>
        <w:t>ено, що при застосуванні заходів примусового годування необхід</w:t>
      </w:r>
      <w:r w:rsidR="0066062C" w:rsidRPr="00CF03BA">
        <w:rPr>
          <w:rFonts w:ascii="Times New Roman" w:hAnsi="Times New Roman"/>
          <w:sz w:val="28"/>
          <w:szCs w:val="28"/>
          <w:lang w:val="uk-UA"/>
        </w:rPr>
        <w:t xml:space="preserve">но переконатись щодо існування </w:t>
      </w:r>
      <w:r w:rsidRPr="00CF03BA">
        <w:rPr>
          <w:rFonts w:ascii="Times New Roman" w:hAnsi="Times New Roman"/>
          <w:sz w:val="28"/>
          <w:szCs w:val="28"/>
          <w:lang w:val="uk-UA"/>
        </w:rPr>
        <w:t>м</w:t>
      </w:r>
      <w:r w:rsidR="0066062C" w:rsidRPr="00CF03BA">
        <w:rPr>
          <w:rFonts w:ascii="Times New Roman" w:hAnsi="Times New Roman"/>
          <w:sz w:val="28"/>
          <w:szCs w:val="28"/>
          <w:lang w:val="uk-UA"/>
        </w:rPr>
        <w:t>едичної необхідності</w:t>
      </w:r>
      <w:r w:rsidRPr="00CF03BA">
        <w:rPr>
          <w:rFonts w:ascii="Times New Roman" w:hAnsi="Times New Roman"/>
          <w:sz w:val="28"/>
          <w:szCs w:val="28"/>
          <w:lang w:val="uk-UA"/>
        </w:rPr>
        <w:t>, яка полягає, зокрема, у проведенні медичного дослідження</w:t>
      </w:r>
      <w:r w:rsidR="00AE69D3" w:rsidRPr="00CF03BA">
        <w:rPr>
          <w:rFonts w:ascii="Times New Roman" w:hAnsi="Times New Roman"/>
          <w:sz w:val="28"/>
          <w:szCs w:val="28"/>
          <w:lang w:val="uk-UA"/>
        </w:rPr>
        <w:t>,</w:t>
      </w:r>
      <w:r w:rsidRPr="00CF03BA">
        <w:rPr>
          <w:rFonts w:ascii="Times New Roman" w:hAnsi="Times New Roman"/>
          <w:sz w:val="28"/>
          <w:szCs w:val="28"/>
          <w:lang w:val="uk-UA"/>
        </w:rPr>
        <w:t xml:space="preserve"> та належних медичних документів, на підставі яких вважалося б за необхідне застосування до конкретного затриманого, який свідомо голодує, примусового годування.</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Слід зазначити, що Комітет міністрів Ради Європи (далі – КМ РЄ), який є політичним органом Ради Євро</w:t>
      </w:r>
      <w:r w:rsidR="00AE69D3" w:rsidRPr="00CF03BA">
        <w:rPr>
          <w:rFonts w:ascii="Times New Roman" w:hAnsi="Times New Roman"/>
          <w:sz w:val="28"/>
          <w:szCs w:val="28"/>
          <w:lang w:val="uk-UA"/>
        </w:rPr>
        <w:t>пи, під час здійснення нагляду в</w:t>
      </w:r>
      <w:r w:rsidRPr="00CF03BA">
        <w:rPr>
          <w:rFonts w:ascii="Times New Roman" w:hAnsi="Times New Roman"/>
          <w:sz w:val="28"/>
          <w:szCs w:val="28"/>
          <w:lang w:val="uk-UA"/>
        </w:rPr>
        <w:t xml:space="preserve"> групі справ «Невмержицький проти України» ухвалив 07 червня 2017 року рішення, у якому делегати, зокрема, «…відзначили нову нормативну базу щодо примусового годування, спрямовану на усунення порушення статті 3 Конвенції у справі Невмержицький, та закликали державні органи надати усю відповідну інформацію щодо впровадження цієї системи, у тому числі відповідні рекомендації і медичні інструкції». </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Так, КМ РЄ під час засідання 07 червня 2017 року, оцінюючи заходи, вжиті на викон</w:t>
      </w:r>
      <w:r w:rsidR="00AE69D3" w:rsidRPr="00CF03BA">
        <w:rPr>
          <w:rFonts w:ascii="Times New Roman" w:hAnsi="Times New Roman"/>
          <w:sz w:val="28"/>
          <w:szCs w:val="28"/>
          <w:lang w:val="uk-UA"/>
        </w:rPr>
        <w:t>ання рішень Європейського суду в</w:t>
      </w:r>
      <w:r w:rsidRPr="00CF03BA">
        <w:rPr>
          <w:rFonts w:ascii="Times New Roman" w:hAnsi="Times New Roman"/>
          <w:sz w:val="28"/>
          <w:szCs w:val="28"/>
          <w:lang w:val="uk-UA"/>
        </w:rPr>
        <w:t xml:space="preserve"> цій групі справ КМ РЄ, звертає увагу, що Конвенція сама по собі не забороняє примусове годування, </w:t>
      </w:r>
      <w:r w:rsidRPr="00CF03BA">
        <w:rPr>
          <w:rFonts w:ascii="Times New Roman" w:hAnsi="Times New Roman"/>
          <w:sz w:val="28"/>
          <w:szCs w:val="28"/>
          <w:lang w:val="uk-UA"/>
        </w:rPr>
        <w:br/>
        <w:t xml:space="preserve">а Європейський суд визнає, що застосування заходу, що має терапевтичну необхідність відповідно до встановлених принципів медицини, загалом не може розглядатися як нелюдський і такий, що принижує гідність. Проте застосування такого заходу має певні умови: переконливо доведено, що існує медична необхідність; органи влади дотримуються передбаченої законом процедури </w:t>
      </w:r>
      <w:r w:rsidRPr="00CF03BA">
        <w:rPr>
          <w:rFonts w:ascii="Times New Roman" w:hAnsi="Times New Roman"/>
          <w:sz w:val="28"/>
          <w:szCs w:val="28"/>
          <w:lang w:val="uk-UA"/>
        </w:rPr>
        <w:lastRenderedPageBreak/>
        <w:t>прийняття рішення про примусове годування; спосіб годування особи має відповідати принципам гуманізму.</w:t>
      </w:r>
    </w:p>
    <w:p w:rsidR="00E20B4A" w:rsidRPr="00CF03BA" w:rsidRDefault="00AE69D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Згідно з пунктом 1 статті 46 Конвенції та статтею</w:t>
      </w:r>
      <w:r w:rsidR="00E20B4A" w:rsidRPr="00CF03BA">
        <w:rPr>
          <w:rFonts w:ascii="Times New Roman" w:hAnsi="Times New Roman"/>
          <w:sz w:val="28"/>
          <w:szCs w:val="28"/>
          <w:lang w:val="uk-UA"/>
        </w:rPr>
        <w:t xml:space="preserve"> 2 Закону України </w:t>
      </w:r>
      <w:r w:rsidR="00E20B4A" w:rsidRPr="00CF03BA">
        <w:rPr>
          <w:rFonts w:ascii="Times New Roman" w:hAnsi="Times New Roman"/>
          <w:sz w:val="28"/>
          <w:szCs w:val="28"/>
          <w:lang w:val="uk-UA"/>
        </w:rPr>
        <w:br/>
        <w:t>«Про виконання рішень та застосування практики Європейського суду з прав людини» рішення Європейського суду є обов’язковими для виконання.</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Під виконанням рішень слід розуміти, зокрема, вжиття додаткових заходів індивідуального характеру, спрямованих на усунення конкретного порушення, визначеного в рішенні Європейського суду, та заходів загального характеру, спрямованих на усунення підстав для надходження до Європейського суду аналогічних заяв проти України у майбутньому.</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Відповідно до статті 3 Конституції України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w:t>
      </w:r>
      <w:r w:rsidRPr="00CF03BA">
        <w:rPr>
          <w:rFonts w:ascii="Times New Roman" w:hAnsi="Times New Roman"/>
          <w:sz w:val="28"/>
          <w:szCs w:val="28"/>
          <w:lang w:val="uk-UA"/>
        </w:rPr>
        <w:br/>
        <w:t>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Згідно зі статтею 28 Конституції України кожен має право на повагу </w:t>
      </w:r>
      <w:r w:rsidRPr="00CF03BA">
        <w:rPr>
          <w:rFonts w:ascii="Times New Roman" w:hAnsi="Times New Roman"/>
          <w:sz w:val="28"/>
          <w:szCs w:val="28"/>
          <w:lang w:val="uk-UA"/>
        </w:rPr>
        <w:br/>
        <w:t xml:space="preserve">до його гідності. </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Ніхто не може бути підданий катуванню, жорстокому, нелюдському </w:t>
      </w:r>
      <w:r w:rsidRPr="00CF03BA">
        <w:rPr>
          <w:rFonts w:ascii="Times New Roman" w:hAnsi="Times New Roman"/>
          <w:sz w:val="28"/>
          <w:szCs w:val="28"/>
          <w:lang w:val="uk-UA"/>
        </w:rPr>
        <w:br/>
        <w:t xml:space="preserve">або такому, що принижує його гідність, поводженню чи покаранню. </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Відповідно до Основ законодавства про охорону здоров’я громадяни України зобов’язані піклуватись про своє здоров’я, а Держава </w:t>
      </w:r>
      <w:r w:rsidR="00AE69D3" w:rsidRPr="00CF03BA">
        <w:rPr>
          <w:rFonts w:ascii="Times New Roman" w:hAnsi="Times New Roman"/>
          <w:sz w:val="28"/>
          <w:szCs w:val="28"/>
          <w:lang w:val="uk-UA"/>
        </w:rPr>
        <w:t xml:space="preserve">– </w:t>
      </w:r>
      <w:r w:rsidRPr="00CF03BA">
        <w:rPr>
          <w:rFonts w:ascii="Times New Roman" w:hAnsi="Times New Roman"/>
          <w:sz w:val="28"/>
          <w:szCs w:val="28"/>
          <w:lang w:val="uk-UA"/>
        </w:rPr>
        <w:t>забезпечувати життєвий рівень населення, включаючи, зокрема, медичний догляд, який</w:t>
      </w:r>
      <w:r w:rsidRPr="00CF03BA">
        <w:rPr>
          <w:rFonts w:ascii="Times New Roman" w:hAnsi="Times New Roman"/>
          <w:sz w:val="28"/>
          <w:szCs w:val="28"/>
          <w:lang w:val="uk-UA"/>
        </w:rPr>
        <w:br/>
        <w:t xml:space="preserve">є необхідним для підтримання його здоров’я. </w:t>
      </w:r>
    </w:p>
    <w:p w:rsidR="00E20B4A"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Водночас на сьогодні існують випадки, коли засуджені або особи, узяті під варту, з різних причин свідомо відмовляються від прийняття їжі (оголошують </w:t>
      </w:r>
      <w:r w:rsidR="00AE69D3" w:rsidRPr="00CF03BA">
        <w:rPr>
          <w:rFonts w:ascii="Times New Roman" w:hAnsi="Times New Roman"/>
          <w:sz w:val="28"/>
          <w:szCs w:val="28"/>
          <w:lang w:val="uk-UA"/>
        </w:rPr>
        <w:t xml:space="preserve">про </w:t>
      </w:r>
      <w:r w:rsidRPr="00CF03BA">
        <w:rPr>
          <w:rFonts w:ascii="Times New Roman" w:hAnsi="Times New Roman"/>
          <w:sz w:val="28"/>
          <w:szCs w:val="28"/>
          <w:lang w:val="uk-UA"/>
        </w:rPr>
        <w:t>голодування). Такий вид протесту завдає колосальної шкоди здоров’ю зазначених осіб, а також є смертельно небезпечним.</w:t>
      </w:r>
    </w:p>
    <w:p w:rsidR="00E20B4A" w:rsidRPr="00CF03BA" w:rsidRDefault="00AE69D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На сьогодні</w:t>
      </w:r>
      <w:r w:rsidR="00E20B4A" w:rsidRPr="00CF03BA">
        <w:rPr>
          <w:rFonts w:ascii="Times New Roman" w:hAnsi="Times New Roman"/>
          <w:sz w:val="28"/>
          <w:szCs w:val="28"/>
          <w:lang w:val="uk-UA"/>
        </w:rPr>
        <w:t xml:space="preserve"> </w:t>
      </w:r>
      <w:r w:rsidR="0081486F" w:rsidRPr="00CF03BA">
        <w:rPr>
          <w:rFonts w:ascii="Times New Roman" w:hAnsi="Times New Roman"/>
          <w:sz w:val="28"/>
          <w:szCs w:val="28"/>
          <w:lang w:val="uk-UA"/>
        </w:rPr>
        <w:t xml:space="preserve">у </w:t>
      </w:r>
      <w:r w:rsidR="00BF5E59" w:rsidRPr="00CF03BA">
        <w:rPr>
          <w:rFonts w:ascii="Times New Roman" w:hAnsi="Times New Roman"/>
          <w:sz w:val="28"/>
          <w:szCs w:val="28"/>
          <w:lang w:val="uk-UA"/>
        </w:rPr>
        <w:t>Кримінальн</w:t>
      </w:r>
      <w:r w:rsidR="0081486F" w:rsidRPr="00CF03BA">
        <w:rPr>
          <w:rFonts w:ascii="Times New Roman" w:hAnsi="Times New Roman"/>
          <w:sz w:val="28"/>
          <w:szCs w:val="28"/>
          <w:lang w:val="uk-UA"/>
        </w:rPr>
        <w:t>ому</w:t>
      </w:r>
      <w:r w:rsidR="00BF5E59" w:rsidRPr="00CF03BA">
        <w:rPr>
          <w:rFonts w:ascii="Times New Roman" w:hAnsi="Times New Roman"/>
          <w:sz w:val="28"/>
          <w:szCs w:val="28"/>
          <w:lang w:val="uk-UA"/>
        </w:rPr>
        <w:t xml:space="preserve"> процесуальн</w:t>
      </w:r>
      <w:r w:rsidR="0081486F" w:rsidRPr="00CF03BA">
        <w:rPr>
          <w:rFonts w:ascii="Times New Roman" w:hAnsi="Times New Roman"/>
          <w:sz w:val="28"/>
          <w:szCs w:val="28"/>
          <w:lang w:val="uk-UA"/>
        </w:rPr>
        <w:t>ому</w:t>
      </w:r>
      <w:r w:rsidR="00BF5E59" w:rsidRPr="00CF03BA">
        <w:rPr>
          <w:rFonts w:ascii="Times New Roman" w:hAnsi="Times New Roman"/>
          <w:sz w:val="28"/>
          <w:szCs w:val="28"/>
          <w:lang w:val="uk-UA"/>
        </w:rPr>
        <w:t xml:space="preserve"> кодекс</w:t>
      </w:r>
      <w:r w:rsidR="0081486F" w:rsidRPr="00CF03BA">
        <w:rPr>
          <w:rFonts w:ascii="Times New Roman" w:hAnsi="Times New Roman"/>
          <w:sz w:val="28"/>
          <w:szCs w:val="28"/>
          <w:lang w:val="uk-UA"/>
        </w:rPr>
        <w:t>і</w:t>
      </w:r>
      <w:r w:rsidR="00BF5E59" w:rsidRPr="00CF03BA">
        <w:rPr>
          <w:rFonts w:ascii="Times New Roman" w:hAnsi="Times New Roman"/>
          <w:sz w:val="28"/>
          <w:szCs w:val="28"/>
          <w:lang w:val="uk-UA"/>
        </w:rPr>
        <w:t xml:space="preserve"> України </w:t>
      </w:r>
      <w:r w:rsidR="0081486F" w:rsidRPr="00CF03BA">
        <w:rPr>
          <w:rFonts w:ascii="Times New Roman" w:hAnsi="Times New Roman"/>
          <w:sz w:val="28"/>
          <w:szCs w:val="28"/>
          <w:lang w:val="uk-UA"/>
        </w:rPr>
        <w:t xml:space="preserve">відсутня норма, що стосується </w:t>
      </w:r>
      <w:r w:rsidR="005C5286" w:rsidRPr="00CF03BA">
        <w:rPr>
          <w:rFonts w:ascii="Times New Roman" w:hAnsi="Times New Roman"/>
          <w:sz w:val="28"/>
          <w:szCs w:val="28"/>
          <w:lang w:val="uk-UA"/>
        </w:rPr>
        <w:t xml:space="preserve">процедури розгляду судами примусового годування </w:t>
      </w:r>
      <w:r w:rsidR="00E71005" w:rsidRPr="00CF03BA">
        <w:rPr>
          <w:rFonts w:ascii="Times New Roman" w:hAnsi="Times New Roman"/>
          <w:sz w:val="28"/>
          <w:szCs w:val="28"/>
          <w:lang w:val="uk-UA"/>
        </w:rPr>
        <w:t>осіб, які тримаються під вартою</w:t>
      </w:r>
      <w:r w:rsidR="0081486F" w:rsidRPr="00CF03BA">
        <w:rPr>
          <w:rFonts w:ascii="Times New Roman" w:hAnsi="Times New Roman"/>
          <w:sz w:val="28"/>
          <w:szCs w:val="28"/>
          <w:lang w:val="uk-UA"/>
        </w:rPr>
        <w:t xml:space="preserve">. </w:t>
      </w:r>
    </w:p>
    <w:p w:rsidR="003D2F41" w:rsidRPr="00CF03BA" w:rsidRDefault="00E20B4A"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У зв’язку з цим </w:t>
      </w:r>
      <w:r w:rsidR="005C5286" w:rsidRPr="00CF03BA">
        <w:rPr>
          <w:rFonts w:ascii="Times New Roman" w:hAnsi="Times New Roman"/>
          <w:sz w:val="28"/>
          <w:szCs w:val="28"/>
          <w:lang w:val="uk-UA"/>
        </w:rPr>
        <w:t>та враховуючи положення статті 2 Кримінального процесуального кодексу України, якою передбачено, що завданнями кримінального провадження є те, зокрема, щоб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 проєктом Закону пропонується внести зміни до Кримінального процесуального кодексу України.</w:t>
      </w:r>
    </w:p>
    <w:p w:rsidR="005C5286" w:rsidRPr="00CF03BA" w:rsidRDefault="00D56B58"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Також слід зазначити, що у зв’язку з підписанням 05 червня 2020 року Президентом України Закону України від 19 травня 2020 року № 619-ІХ «Про внесення змін до деяких законодавчих актів України щодо удосконалення процедури внесення змін», яким встановлюється, що зміни до Кримінального кодексу України, Кримінального процесуального кодексу України та Кодексу України про адміністративні правопорушення можуть вноситися виключно </w:t>
      </w:r>
      <w:r w:rsidRPr="00CF03BA">
        <w:rPr>
          <w:rFonts w:ascii="Times New Roman" w:hAnsi="Times New Roman"/>
          <w:sz w:val="28"/>
          <w:szCs w:val="28"/>
          <w:lang w:val="uk-UA"/>
        </w:rPr>
        <w:lastRenderedPageBreak/>
        <w:t xml:space="preserve">законами про внесення змін до законодавства України про кримінальну відповідальність та/або кримінального процесуального законодавства України, та/або законодавства України про адміністративні правопорушення, проєкт Закону необхідно розглядати спільно із </w:t>
      </w:r>
      <w:r w:rsidR="0000437B" w:rsidRPr="00CF03BA">
        <w:rPr>
          <w:rFonts w:ascii="Times New Roman" w:hAnsi="Times New Roman"/>
          <w:sz w:val="28"/>
          <w:szCs w:val="28"/>
          <w:lang w:val="uk-UA"/>
        </w:rPr>
        <w:t xml:space="preserve">проєктом </w:t>
      </w:r>
      <w:r w:rsidRPr="00CF03BA">
        <w:rPr>
          <w:rFonts w:ascii="Times New Roman" w:hAnsi="Times New Roman"/>
          <w:sz w:val="28"/>
          <w:szCs w:val="28"/>
          <w:lang w:val="uk-UA"/>
        </w:rPr>
        <w:t>Закон</w:t>
      </w:r>
      <w:r w:rsidR="00D40EB3" w:rsidRPr="00CF03BA">
        <w:rPr>
          <w:rFonts w:ascii="Times New Roman" w:hAnsi="Times New Roman"/>
          <w:sz w:val="28"/>
          <w:szCs w:val="28"/>
          <w:lang w:val="uk-UA"/>
        </w:rPr>
        <w:t xml:space="preserve">у </w:t>
      </w:r>
      <w:r w:rsidRPr="00CF03BA">
        <w:rPr>
          <w:rFonts w:ascii="Times New Roman" w:hAnsi="Times New Roman"/>
          <w:sz w:val="28"/>
          <w:szCs w:val="28"/>
          <w:lang w:val="uk-UA"/>
        </w:rPr>
        <w:t>України «Про внесення змін до деяких законодавчих актів України щодо застосування до засуджених та осіб, які тримаються під вартою, заходів примусового годування».</w:t>
      </w:r>
    </w:p>
    <w:p w:rsidR="00A50579" w:rsidRPr="00CF03BA" w:rsidRDefault="00A50579" w:rsidP="0000437B">
      <w:pPr>
        <w:spacing w:after="0" w:line="240" w:lineRule="auto"/>
        <w:ind w:firstLine="567"/>
        <w:jc w:val="both"/>
        <w:rPr>
          <w:rFonts w:ascii="Times New Roman" w:hAnsi="Times New Roman"/>
          <w:sz w:val="28"/>
          <w:szCs w:val="28"/>
          <w:lang w:val="uk-UA"/>
        </w:rPr>
      </w:pPr>
    </w:p>
    <w:p w:rsidR="00A50579" w:rsidRPr="00CF03BA" w:rsidRDefault="00A50579"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3. Суть про</w:t>
      </w:r>
      <w:r w:rsidR="00820399" w:rsidRPr="00CF03BA">
        <w:rPr>
          <w:rFonts w:ascii="Times New Roman" w:hAnsi="Times New Roman"/>
          <w:b/>
          <w:sz w:val="28"/>
          <w:szCs w:val="28"/>
          <w:lang w:val="uk-UA"/>
        </w:rPr>
        <w:t>є</w:t>
      </w:r>
      <w:r w:rsidRPr="00CF03BA">
        <w:rPr>
          <w:rFonts w:ascii="Times New Roman" w:hAnsi="Times New Roman"/>
          <w:b/>
          <w:sz w:val="28"/>
          <w:szCs w:val="28"/>
          <w:lang w:val="uk-UA"/>
        </w:rPr>
        <w:t>кту акта</w:t>
      </w:r>
    </w:p>
    <w:p w:rsidR="005C5286" w:rsidRPr="00CF03BA" w:rsidRDefault="0006312C"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Проєктом Закону пропонується внести зміни до </w:t>
      </w:r>
      <w:r w:rsidR="00A41410" w:rsidRPr="00CF03BA">
        <w:rPr>
          <w:rFonts w:ascii="Times New Roman" w:hAnsi="Times New Roman"/>
          <w:sz w:val="28"/>
          <w:szCs w:val="28"/>
          <w:lang w:val="uk-UA"/>
        </w:rPr>
        <w:t>відповідних стат</w:t>
      </w:r>
      <w:r w:rsidRPr="00CF03BA">
        <w:rPr>
          <w:rFonts w:ascii="Times New Roman" w:hAnsi="Times New Roman"/>
          <w:sz w:val="28"/>
          <w:szCs w:val="28"/>
          <w:lang w:val="uk-UA"/>
        </w:rPr>
        <w:t xml:space="preserve">ей </w:t>
      </w:r>
      <w:r w:rsidR="003D2F41" w:rsidRPr="00CF03BA">
        <w:rPr>
          <w:rFonts w:ascii="Times New Roman" w:hAnsi="Times New Roman"/>
          <w:sz w:val="28"/>
          <w:szCs w:val="28"/>
          <w:lang w:val="uk-UA"/>
        </w:rPr>
        <w:t xml:space="preserve">Кримінального процесуального кодексу України </w:t>
      </w:r>
      <w:r w:rsidRPr="00CF03BA">
        <w:rPr>
          <w:rFonts w:ascii="Times New Roman" w:hAnsi="Times New Roman"/>
          <w:sz w:val="28"/>
          <w:szCs w:val="28"/>
          <w:lang w:val="uk-UA"/>
        </w:rPr>
        <w:t xml:space="preserve">в частині визначення </w:t>
      </w:r>
      <w:r w:rsidR="005C5286" w:rsidRPr="00CF03BA">
        <w:rPr>
          <w:rFonts w:ascii="Times New Roman" w:hAnsi="Times New Roman"/>
          <w:sz w:val="28"/>
          <w:szCs w:val="28"/>
          <w:lang w:val="uk-UA"/>
        </w:rPr>
        <w:t xml:space="preserve">процедури розгляду судами примусового годування </w:t>
      </w:r>
      <w:r w:rsidR="00E71005" w:rsidRPr="00CF03BA">
        <w:rPr>
          <w:rFonts w:ascii="Times New Roman" w:hAnsi="Times New Roman"/>
          <w:sz w:val="28"/>
          <w:szCs w:val="28"/>
          <w:lang w:val="uk-UA"/>
        </w:rPr>
        <w:t>засуджених та осіб, які тримаються під вартою.</w:t>
      </w:r>
    </w:p>
    <w:p w:rsidR="00E71005" w:rsidRPr="00CF03BA" w:rsidRDefault="00E71005" w:rsidP="0000437B">
      <w:pPr>
        <w:spacing w:after="0" w:line="240" w:lineRule="auto"/>
        <w:ind w:firstLine="567"/>
        <w:jc w:val="both"/>
        <w:rPr>
          <w:rFonts w:ascii="Times New Roman" w:hAnsi="Times New Roman"/>
          <w:sz w:val="28"/>
          <w:szCs w:val="28"/>
          <w:lang w:val="uk-UA"/>
        </w:rPr>
      </w:pPr>
    </w:p>
    <w:p w:rsidR="00A50579" w:rsidRPr="00CF03BA" w:rsidRDefault="00A50579"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4. Вплив на бюджет</w:t>
      </w:r>
    </w:p>
    <w:p w:rsidR="002D64B3" w:rsidRPr="00CF03BA" w:rsidRDefault="002D64B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Реалізація </w:t>
      </w:r>
      <w:r w:rsidR="0000437B" w:rsidRPr="00CF03BA">
        <w:rPr>
          <w:rFonts w:ascii="Times New Roman" w:hAnsi="Times New Roman"/>
          <w:sz w:val="28"/>
          <w:szCs w:val="28"/>
          <w:lang w:val="uk-UA"/>
        </w:rPr>
        <w:t xml:space="preserve">проєкту </w:t>
      </w:r>
      <w:r w:rsidR="0006312C" w:rsidRPr="00CF03BA">
        <w:rPr>
          <w:rFonts w:ascii="Times New Roman" w:hAnsi="Times New Roman"/>
          <w:sz w:val="28"/>
          <w:szCs w:val="28"/>
          <w:lang w:val="uk-UA"/>
        </w:rPr>
        <w:t>Закону</w:t>
      </w:r>
      <w:r w:rsidRPr="00CF03BA">
        <w:rPr>
          <w:rFonts w:ascii="Times New Roman" w:hAnsi="Times New Roman"/>
          <w:sz w:val="28"/>
          <w:szCs w:val="28"/>
          <w:lang w:val="uk-UA"/>
        </w:rPr>
        <w:t xml:space="preserve"> не потребуватиме додаткових фінансових витрат з Державного бюджету України.</w:t>
      </w:r>
    </w:p>
    <w:p w:rsidR="00A353A7" w:rsidRPr="00CF03BA" w:rsidRDefault="00A353A7" w:rsidP="0000437B">
      <w:pPr>
        <w:pStyle w:val="a6"/>
        <w:rPr>
          <w:spacing w:val="-4"/>
          <w:szCs w:val="28"/>
          <w:lang w:val="uk-UA"/>
        </w:rPr>
      </w:pPr>
    </w:p>
    <w:p w:rsidR="00A50579" w:rsidRPr="00CF03BA" w:rsidRDefault="00A50579"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5. Позиція заінтересованих сторін</w:t>
      </w:r>
    </w:p>
    <w:p w:rsidR="00F22730" w:rsidRPr="00CF03BA" w:rsidRDefault="00F22730" w:rsidP="00F22730">
      <w:pPr>
        <w:pStyle w:val="a6"/>
        <w:ind w:firstLine="567"/>
        <w:rPr>
          <w:spacing w:val="-4"/>
          <w:szCs w:val="28"/>
          <w:lang w:val="uk-UA"/>
        </w:rPr>
      </w:pPr>
      <w:r w:rsidRPr="00CF03BA">
        <w:rPr>
          <w:spacing w:val="-4"/>
          <w:szCs w:val="28"/>
        </w:rPr>
        <w:t xml:space="preserve">Консультація із заінтересованими сторонами стосовно проєкту </w:t>
      </w:r>
      <w:r w:rsidRPr="00CF03BA">
        <w:rPr>
          <w:szCs w:val="28"/>
          <w:lang w:val="uk-UA"/>
        </w:rPr>
        <w:t>Закону</w:t>
      </w:r>
      <w:r w:rsidRPr="00CF03BA">
        <w:rPr>
          <w:spacing w:val="-4"/>
          <w:szCs w:val="28"/>
        </w:rPr>
        <w:t xml:space="preserve"> </w:t>
      </w:r>
      <w:r w:rsidR="00AE69D3" w:rsidRPr="00CF03BA">
        <w:rPr>
          <w:spacing w:val="-4"/>
          <w:szCs w:val="28"/>
        </w:rPr>
        <w:t>не проводил</w:t>
      </w:r>
      <w:r w:rsidR="00AE69D3" w:rsidRPr="00CF03BA">
        <w:rPr>
          <w:spacing w:val="-4"/>
          <w:szCs w:val="28"/>
          <w:lang w:val="uk-UA"/>
        </w:rPr>
        <w:t>а</w:t>
      </w:r>
      <w:r w:rsidRPr="00CF03BA">
        <w:rPr>
          <w:spacing w:val="-4"/>
          <w:szCs w:val="28"/>
        </w:rPr>
        <w:t>ся.</w:t>
      </w:r>
    </w:p>
    <w:p w:rsidR="002D64B3" w:rsidRPr="00CF03BA" w:rsidRDefault="002D64B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Проєкт</w:t>
      </w:r>
      <w:r w:rsidR="00542872" w:rsidRPr="00CF03BA">
        <w:rPr>
          <w:rFonts w:ascii="Times New Roman" w:hAnsi="Times New Roman"/>
          <w:sz w:val="28"/>
          <w:szCs w:val="28"/>
          <w:lang w:val="uk-UA"/>
        </w:rPr>
        <w:t xml:space="preserve"> </w:t>
      </w:r>
      <w:r w:rsidR="0006312C" w:rsidRPr="00CF03BA">
        <w:rPr>
          <w:rFonts w:ascii="Times New Roman" w:hAnsi="Times New Roman"/>
          <w:sz w:val="28"/>
          <w:szCs w:val="28"/>
          <w:lang w:val="uk-UA"/>
        </w:rPr>
        <w:t>Закону не</w:t>
      </w:r>
      <w:r w:rsidRPr="00CF03BA">
        <w:rPr>
          <w:rFonts w:ascii="Times New Roman" w:hAnsi="Times New Roman"/>
          <w:sz w:val="28"/>
          <w:szCs w:val="28"/>
          <w:lang w:val="uk-UA"/>
        </w:rPr>
        <w:t xml:space="preserve"> стос</w:t>
      </w:r>
      <w:r w:rsidR="0006312C" w:rsidRPr="00CF03BA">
        <w:rPr>
          <w:rFonts w:ascii="Times New Roman" w:hAnsi="Times New Roman"/>
          <w:sz w:val="28"/>
          <w:szCs w:val="28"/>
          <w:lang w:val="uk-UA"/>
        </w:rPr>
        <w:t>ується прав осіб з інвалідністю.</w:t>
      </w:r>
    </w:p>
    <w:p w:rsidR="002D64B3" w:rsidRPr="00CF03BA" w:rsidRDefault="002D64B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Проєкт</w:t>
      </w:r>
      <w:r w:rsidR="00F42915" w:rsidRPr="00CF03BA">
        <w:rPr>
          <w:rFonts w:ascii="Times New Roman" w:hAnsi="Times New Roman"/>
          <w:sz w:val="28"/>
          <w:szCs w:val="28"/>
          <w:lang w:val="uk-UA"/>
        </w:rPr>
        <w:t xml:space="preserve"> </w:t>
      </w:r>
      <w:r w:rsidR="0006312C" w:rsidRPr="00CF03BA">
        <w:rPr>
          <w:rFonts w:ascii="Times New Roman" w:hAnsi="Times New Roman"/>
          <w:sz w:val="28"/>
          <w:szCs w:val="28"/>
          <w:lang w:val="uk-UA"/>
        </w:rPr>
        <w:t>Закону</w:t>
      </w:r>
      <w:r w:rsidRPr="00CF03BA">
        <w:rPr>
          <w:rFonts w:ascii="Times New Roman" w:hAnsi="Times New Roman"/>
          <w:sz w:val="28"/>
          <w:szCs w:val="28"/>
          <w:lang w:val="uk-UA"/>
        </w:rPr>
        <w:t xml:space="preserve"> не стосується питань функціонування місцевого самоврядування, прав та інтересів територіальних громад, місцевого та регіонального розвитку.</w:t>
      </w:r>
    </w:p>
    <w:p w:rsidR="002D64B3" w:rsidRPr="00CF03BA" w:rsidRDefault="002D64B3"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Проєкт</w:t>
      </w:r>
      <w:r w:rsidR="00F42915" w:rsidRPr="00CF03BA">
        <w:rPr>
          <w:rFonts w:ascii="Times New Roman" w:hAnsi="Times New Roman"/>
          <w:sz w:val="28"/>
          <w:szCs w:val="28"/>
          <w:lang w:val="uk-UA"/>
        </w:rPr>
        <w:t xml:space="preserve"> </w:t>
      </w:r>
      <w:r w:rsidR="0006312C" w:rsidRPr="00CF03BA">
        <w:rPr>
          <w:rFonts w:ascii="Times New Roman" w:hAnsi="Times New Roman"/>
          <w:sz w:val="28"/>
          <w:szCs w:val="28"/>
          <w:lang w:val="uk-UA"/>
        </w:rPr>
        <w:t>Закону</w:t>
      </w:r>
      <w:r w:rsidRPr="00CF03BA">
        <w:rPr>
          <w:rFonts w:ascii="Times New Roman" w:hAnsi="Times New Roman"/>
          <w:sz w:val="28"/>
          <w:szCs w:val="28"/>
          <w:lang w:val="uk-UA"/>
        </w:rPr>
        <w:t xml:space="preserve"> не стосується сфери наукової та науково-технічної діяльності.</w:t>
      </w:r>
    </w:p>
    <w:p w:rsidR="00F4789E" w:rsidRPr="00CF03BA" w:rsidRDefault="0006312C"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Проєкт Закону</w:t>
      </w:r>
      <w:r w:rsidR="002D64B3" w:rsidRPr="00CF03BA">
        <w:rPr>
          <w:rFonts w:ascii="Times New Roman" w:hAnsi="Times New Roman"/>
          <w:sz w:val="28"/>
          <w:szCs w:val="28"/>
          <w:lang w:val="uk-UA"/>
        </w:rPr>
        <w:t xml:space="preserve"> не стосується соціально-трудової сфери та не потребує погодження зі Спільним представницьким органом роботодавців на національному рівні.</w:t>
      </w:r>
      <w:r w:rsidR="007B7B05" w:rsidRPr="00CF03BA">
        <w:rPr>
          <w:rFonts w:ascii="Times New Roman" w:hAnsi="Times New Roman"/>
          <w:sz w:val="28"/>
          <w:szCs w:val="28"/>
          <w:lang w:val="uk-UA"/>
        </w:rPr>
        <w:t xml:space="preserve"> Прогноз впливу додається.</w:t>
      </w:r>
    </w:p>
    <w:p w:rsidR="008E3403" w:rsidRPr="00CF03BA" w:rsidRDefault="008E3403" w:rsidP="0000437B">
      <w:pPr>
        <w:spacing w:after="0" w:line="240" w:lineRule="auto"/>
        <w:contextualSpacing/>
        <w:jc w:val="both"/>
        <w:rPr>
          <w:rFonts w:ascii="Times New Roman" w:hAnsi="Times New Roman"/>
          <w:b/>
          <w:sz w:val="28"/>
          <w:szCs w:val="28"/>
          <w:lang w:val="uk-UA"/>
        </w:rPr>
      </w:pPr>
    </w:p>
    <w:p w:rsidR="00A50579" w:rsidRPr="00CF03BA" w:rsidRDefault="00A50579"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6. Прогноз впливу</w:t>
      </w:r>
    </w:p>
    <w:p w:rsidR="003665CB" w:rsidRPr="00CF03BA" w:rsidRDefault="003665CB"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Реалізація </w:t>
      </w:r>
      <w:r w:rsidR="0000437B" w:rsidRPr="00CF03BA">
        <w:rPr>
          <w:rFonts w:ascii="Times New Roman" w:hAnsi="Times New Roman"/>
          <w:sz w:val="28"/>
          <w:szCs w:val="28"/>
          <w:lang w:val="uk-UA"/>
        </w:rPr>
        <w:t xml:space="preserve">проєкту </w:t>
      </w:r>
      <w:r w:rsidR="001245D0" w:rsidRPr="00CF03BA">
        <w:rPr>
          <w:rFonts w:ascii="Times New Roman" w:hAnsi="Times New Roman"/>
          <w:sz w:val="28"/>
          <w:szCs w:val="28"/>
          <w:lang w:val="uk-UA"/>
        </w:rPr>
        <w:t>З</w:t>
      </w:r>
      <w:r w:rsidR="0006312C" w:rsidRPr="00CF03BA">
        <w:rPr>
          <w:rFonts w:ascii="Times New Roman" w:hAnsi="Times New Roman"/>
          <w:sz w:val="28"/>
          <w:szCs w:val="28"/>
          <w:lang w:val="uk-UA"/>
        </w:rPr>
        <w:t>акону</w:t>
      </w:r>
      <w:r w:rsidRPr="00CF03BA">
        <w:rPr>
          <w:rFonts w:ascii="Times New Roman" w:hAnsi="Times New Roman"/>
          <w:sz w:val="28"/>
          <w:szCs w:val="28"/>
          <w:lang w:val="uk-UA"/>
        </w:rPr>
        <w:t xml:space="preserve"> впливатиме на сферу громадського здоров’я та покращення стану здоров’я окремих груп населення</w:t>
      </w:r>
      <w:r w:rsidR="0006312C" w:rsidRPr="00CF03BA">
        <w:rPr>
          <w:rFonts w:ascii="Times New Roman" w:hAnsi="Times New Roman"/>
          <w:sz w:val="28"/>
          <w:szCs w:val="28"/>
          <w:lang w:val="uk-UA"/>
        </w:rPr>
        <w:t xml:space="preserve"> (засуджених</w:t>
      </w:r>
      <w:r w:rsidR="0000437B" w:rsidRPr="00CF03BA">
        <w:rPr>
          <w:rFonts w:ascii="Times New Roman" w:hAnsi="Times New Roman"/>
          <w:sz w:val="28"/>
          <w:szCs w:val="28"/>
          <w:lang w:val="uk-UA"/>
        </w:rPr>
        <w:t xml:space="preserve"> та</w:t>
      </w:r>
      <w:r w:rsidR="00E71005" w:rsidRPr="00CF03BA">
        <w:rPr>
          <w:rFonts w:ascii="Times New Roman" w:hAnsi="Times New Roman"/>
          <w:sz w:val="28"/>
          <w:szCs w:val="28"/>
          <w:lang w:val="uk-UA"/>
        </w:rPr>
        <w:t xml:space="preserve"> осіб, які тримаються під </w:t>
      </w:r>
      <w:r w:rsidR="0000437B" w:rsidRPr="00CF03BA">
        <w:rPr>
          <w:rFonts w:ascii="Times New Roman" w:hAnsi="Times New Roman"/>
          <w:sz w:val="28"/>
          <w:szCs w:val="28"/>
          <w:lang w:val="uk-UA"/>
        </w:rPr>
        <w:t>вартою</w:t>
      </w:r>
      <w:r w:rsidR="0006312C" w:rsidRPr="00CF03BA">
        <w:rPr>
          <w:rFonts w:ascii="Times New Roman" w:hAnsi="Times New Roman"/>
          <w:sz w:val="28"/>
          <w:szCs w:val="28"/>
          <w:lang w:val="uk-UA"/>
        </w:rPr>
        <w:t>).</w:t>
      </w:r>
    </w:p>
    <w:p w:rsidR="00E12906" w:rsidRPr="00CF03BA" w:rsidRDefault="004563E1" w:rsidP="0000437B">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Реалізація </w:t>
      </w:r>
      <w:r w:rsidR="0000437B" w:rsidRPr="00CF03BA">
        <w:rPr>
          <w:rFonts w:ascii="Times New Roman" w:hAnsi="Times New Roman"/>
          <w:sz w:val="28"/>
          <w:szCs w:val="28"/>
          <w:lang w:val="uk-UA"/>
        </w:rPr>
        <w:t xml:space="preserve">проєкту </w:t>
      </w:r>
      <w:r w:rsidR="00422F47" w:rsidRPr="00CF03BA">
        <w:rPr>
          <w:rFonts w:ascii="Times New Roman" w:hAnsi="Times New Roman"/>
          <w:sz w:val="28"/>
          <w:szCs w:val="28"/>
          <w:lang w:val="uk-UA"/>
        </w:rPr>
        <w:t>Закону</w:t>
      </w:r>
      <w:r w:rsidR="00A727E8" w:rsidRPr="00CF03BA">
        <w:rPr>
          <w:rFonts w:ascii="Times New Roman" w:hAnsi="Times New Roman"/>
          <w:sz w:val="28"/>
          <w:szCs w:val="28"/>
          <w:lang w:val="uk-UA"/>
        </w:rPr>
        <w:t xml:space="preserve"> </w:t>
      </w:r>
      <w:r w:rsidR="004E5613" w:rsidRPr="00CF03BA">
        <w:rPr>
          <w:rFonts w:ascii="Times New Roman" w:hAnsi="Times New Roman"/>
          <w:sz w:val="28"/>
          <w:szCs w:val="28"/>
          <w:lang w:val="uk-UA"/>
        </w:rPr>
        <w:t>не матиме впливу на ринкове середовище, забезпечення захисту прав та інтересів суб</w:t>
      </w:r>
      <w:r w:rsidR="005B09E3" w:rsidRPr="00CF03BA">
        <w:rPr>
          <w:rFonts w:ascii="Times New Roman" w:hAnsi="Times New Roman"/>
          <w:sz w:val="28"/>
          <w:szCs w:val="28"/>
          <w:lang w:val="uk-UA"/>
        </w:rPr>
        <w:t>’єктів господарювання</w:t>
      </w:r>
      <w:r w:rsidR="004E5613" w:rsidRPr="00CF03BA">
        <w:rPr>
          <w:rFonts w:ascii="Times New Roman" w:hAnsi="Times New Roman"/>
          <w:sz w:val="28"/>
          <w:szCs w:val="28"/>
          <w:lang w:val="uk-UA"/>
        </w:rPr>
        <w:t>; розвиток регіонів, підвищення чи зниження спроможності територіальних громад; ринок праці, рівень зайнятості населення;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w:t>
      </w:r>
      <w:r w:rsidR="00542872" w:rsidRPr="00CF03BA">
        <w:rPr>
          <w:rFonts w:ascii="Times New Roman" w:hAnsi="Times New Roman"/>
          <w:sz w:val="28"/>
          <w:szCs w:val="28"/>
          <w:lang w:val="uk-UA"/>
        </w:rPr>
        <w:t xml:space="preserve">, </w:t>
      </w:r>
      <w:r w:rsidRPr="00CF03BA">
        <w:rPr>
          <w:rFonts w:ascii="Times New Roman" w:hAnsi="Times New Roman"/>
          <w:sz w:val="28"/>
          <w:szCs w:val="28"/>
          <w:lang w:val="uk-UA"/>
        </w:rPr>
        <w:t>інші суспільні відносини.</w:t>
      </w:r>
    </w:p>
    <w:p w:rsidR="004E5613" w:rsidRPr="00CF03BA" w:rsidRDefault="004E5613" w:rsidP="0000437B">
      <w:pPr>
        <w:spacing w:after="0" w:line="240" w:lineRule="auto"/>
        <w:ind w:firstLine="567"/>
        <w:contextualSpacing/>
        <w:jc w:val="both"/>
        <w:rPr>
          <w:rFonts w:ascii="Times New Roman" w:hAnsi="Times New Roman"/>
          <w:sz w:val="28"/>
          <w:szCs w:val="28"/>
          <w:lang w:val="uk-UA"/>
        </w:rPr>
      </w:pPr>
    </w:p>
    <w:p w:rsidR="00F22730" w:rsidRPr="00CF03BA" w:rsidRDefault="00F22730" w:rsidP="0000437B">
      <w:pPr>
        <w:spacing w:after="0" w:line="240" w:lineRule="auto"/>
        <w:ind w:firstLine="567"/>
        <w:contextualSpacing/>
        <w:jc w:val="both"/>
        <w:rPr>
          <w:rFonts w:ascii="Times New Roman" w:hAnsi="Times New Roman"/>
          <w:sz w:val="28"/>
          <w:szCs w:val="28"/>
          <w:lang w:val="uk-UA"/>
        </w:rPr>
      </w:pPr>
    </w:p>
    <w:p w:rsidR="007E54A3" w:rsidRPr="00CF03BA" w:rsidRDefault="00A50579" w:rsidP="0000437B">
      <w:pPr>
        <w:pStyle w:val="a6"/>
        <w:ind w:firstLine="567"/>
        <w:rPr>
          <w:b/>
          <w:spacing w:val="-4"/>
          <w:szCs w:val="28"/>
          <w:lang w:val="uk-UA"/>
        </w:rPr>
      </w:pPr>
      <w:r w:rsidRPr="00CF03BA">
        <w:rPr>
          <w:b/>
          <w:spacing w:val="-4"/>
          <w:szCs w:val="28"/>
          <w:lang w:val="uk-UA"/>
        </w:rPr>
        <w:lastRenderedPageBreak/>
        <w:t>7. Позиція заінтересованих органів</w:t>
      </w:r>
    </w:p>
    <w:p w:rsidR="00DA5483" w:rsidRPr="00CF03BA" w:rsidRDefault="00C57F3E" w:rsidP="00960B0F">
      <w:pPr>
        <w:spacing w:after="0" w:line="240" w:lineRule="auto"/>
        <w:ind w:firstLine="567"/>
        <w:jc w:val="both"/>
        <w:rPr>
          <w:rFonts w:ascii="Times New Roman" w:hAnsi="Times New Roman"/>
          <w:sz w:val="28"/>
          <w:szCs w:val="28"/>
          <w:lang w:val="uk-UA"/>
        </w:rPr>
      </w:pPr>
      <w:r w:rsidRPr="00AE4300">
        <w:rPr>
          <w:rFonts w:ascii="Times New Roman" w:hAnsi="Times New Roman"/>
          <w:sz w:val="28"/>
          <w:szCs w:val="28"/>
          <w:lang w:val="uk-UA"/>
        </w:rPr>
        <w:t>Проє</w:t>
      </w:r>
      <w:r w:rsidR="00960B0F" w:rsidRPr="00AE4300">
        <w:rPr>
          <w:rFonts w:ascii="Times New Roman" w:hAnsi="Times New Roman"/>
          <w:sz w:val="28"/>
          <w:szCs w:val="28"/>
          <w:lang w:val="uk-UA"/>
        </w:rPr>
        <w:t>кт Закону погоджен</w:t>
      </w:r>
      <w:r w:rsidRPr="00AE4300">
        <w:rPr>
          <w:rFonts w:ascii="Times New Roman" w:hAnsi="Times New Roman"/>
          <w:sz w:val="28"/>
          <w:szCs w:val="28"/>
          <w:lang w:val="uk-UA"/>
        </w:rPr>
        <w:t>о без зауважень</w:t>
      </w:r>
      <w:r w:rsidR="00DA5483" w:rsidRPr="00AE4300">
        <w:rPr>
          <w:rFonts w:ascii="Times New Roman" w:hAnsi="Times New Roman"/>
          <w:sz w:val="28"/>
          <w:szCs w:val="28"/>
          <w:lang w:val="uk-UA"/>
        </w:rPr>
        <w:t xml:space="preserve"> </w:t>
      </w:r>
      <w:r w:rsidR="00AE4300" w:rsidRPr="00AE4300">
        <w:rPr>
          <w:rFonts w:ascii="Times New Roman" w:hAnsi="Times New Roman"/>
          <w:sz w:val="28"/>
          <w:szCs w:val="28"/>
          <w:lang w:val="uk-UA"/>
        </w:rPr>
        <w:t>Міністерством фінансів України,</w:t>
      </w:r>
      <w:r w:rsidR="00AE4300">
        <w:rPr>
          <w:rFonts w:ascii="Times New Roman" w:hAnsi="Times New Roman"/>
          <w:sz w:val="28"/>
          <w:szCs w:val="28"/>
          <w:lang w:val="uk-UA"/>
        </w:rPr>
        <w:t xml:space="preserve"> </w:t>
      </w:r>
      <w:r w:rsidR="00DA5483" w:rsidRPr="00AE4300">
        <w:rPr>
          <w:rFonts w:ascii="Times New Roman" w:hAnsi="Times New Roman"/>
          <w:sz w:val="28"/>
          <w:szCs w:val="28"/>
          <w:lang w:val="uk-UA"/>
        </w:rPr>
        <w:t xml:space="preserve">Міністерством розвитку економіки, торгівлі та сільського господарства України, </w:t>
      </w:r>
      <w:r w:rsidR="00960B0F" w:rsidRPr="00AE4300">
        <w:rPr>
          <w:rFonts w:ascii="Times New Roman" w:hAnsi="Times New Roman"/>
          <w:sz w:val="28"/>
          <w:szCs w:val="28"/>
          <w:lang w:val="uk-UA"/>
        </w:rPr>
        <w:t xml:space="preserve">Міністерством внутрішніх справ України, </w:t>
      </w:r>
      <w:r w:rsidR="00DA5483" w:rsidRPr="00AE4300">
        <w:rPr>
          <w:rFonts w:ascii="Times New Roman" w:hAnsi="Times New Roman"/>
          <w:sz w:val="28"/>
          <w:szCs w:val="28"/>
          <w:lang w:val="uk-UA"/>
        </w:rPr>
        <w:t xml:space="preserve">Міністерством охорони здоров’я України, Міністерством оборони України, </w:t>
      </w:r>
      <w:r w:rsidR="00A46DFC">
        <w:rPr>
          <w:rFonts w:ascii="Times New Roman" w:hAnsi="Times New Roman"/>
          <w:sz w:val="28"/>
          <w:szCs w:val="28"/>
          <w:lang w:val="uk-UA"/>
        </w:rPr>
        <w:t xml:space="preserve">Державною міграційною службою України, Адміністрацією Державної прикордонної служби України, Національною поліцією України, </w:t>
      </w:r>
      <w:r w:rsidR="00960B0F" w:rsidRPr="00AE4300">
        <w:rPr>
          <w:rFonts w:ascii="Times New Roman" w:hAnsi="Times New Roman"/>
          <w:sz w:val="28"/>
          <w:szCs w:val="28"/>
          <w:lang w:val="uk-UA"/>
        </w:rPr>
        <w:t>Уповноваженим Верховної Ради України з прав людини</w:t>
      </w:r>
      <w:r w:rsidR="00A46DFC">
        <w:rPr>
          <w:rFonts w:ascii="Times New Roman" w:hAnsi="Times New Roman"/>
          <w:sz w:val="28"/>
          <w:szCs w:val="28"/>
          <w:lang w:val="uk-UA"/>
        </w:rPr>
        <w:t>, Офісом Генерального прокурора.</w:t>
      </w:r>
    </w:p>
    <w:p w:rsidR="004B08D3" w:rsidRPr="00CF03BA" w:rsidRDefault="004B08D3" w:rsidP="00DA5483">
      <w:pPr>
        <w:spacing w:after="0" w:line="240" w:lineRule="auto"/>
        <w:ind w:firstLine="567"/>
        <w:jc w:val="both"/>
        <w:rPr>
          <w:rFonts w:ascii="Times New Roman" w:hAnsi="Times New Roman"/>
          <w:sz w:val="28"/>
          <w:szCs w:val="28"/>
          <w:lang w:val="uk-UA"/>
        </w:rPr>
      </w:pPr>
    </w:p>
    <w:p w:rsidR="004B08D3" w:rsidRPr="00CF03BA" w:rsidRDefault="004B08D3" w:rsidP="004B08D3">
      <w:pPr>
        <w:spacing w:after="0" w:line="240" w:lineRule="auto"/>
        <w:ind w:firstLine="567"/>
        <w:jc w:val="both"/>
        <w:rPr>
          <w:rFonts w:ascii="Times New Roman" w:hAnsi="Times New Roman"/>
          <w:b/>
          <w:spacing w:val="-4"/>
          <w:sz w:val="28"/>
          <w:szCs w:val="28"/>
          <w:lang w:val="uk-UA"/>
        </w:rPr>
      </w:pPr>
      <w:r w:rsidRPr="00CF03BA">
        <w:rPr>
          <w:rFonts w:ascii="Times New Roman" w:hAnsi="Times New Roman"/>
          <w:b/>
          <w:spacing w:val="-4"/>
          <w:sz w:val="28"/>
          <w:szCs w:val="28"/>
          <w:lang w:val="uk-UA"/>
        </w:rPr>
        <w:t xml:space="preserve">8. Ризики та обмеження </w:t>
      </w:r>
    </w:p>
    <w:p w:rsidR="004B08D3" w:rsidRPr="00CF03BA" w:rsidRDefault="004B08D3" w:rsidP="004B08D3">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Проєкт Закону відповідає Конституції України, актам законодавства, що мають вищу юридичну силу, та узгоджується з актами такої ж юридичної сили, не потребує проведення експертизи на відповідність чинним міжнародним договорам України, відповідає вимогам нормопроєктувальної техніки. </w:t>
      </w:r>
    </w:p>
    <w:p w:rsidR="004B08D3" w:rsidRPr="00CF03BA" w:rsidRDefault="004B08D3" w:rsidP="004B08D3">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Проєкт Закону не потребує проведення гендерно-правової експертизи. Проєкт Закону відповідає Конвенції про захист прав людини і основоположних свобод та практиці Європейського суду з прав людини. </w:t>
      </w:r>
    </w:p>
    <w:p w:rsidR="004B08D3" w:rsidRPr="00CF03BA" w:rsidRDefault="004B08D3" w:rsidP="004B08D3">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 xml:space="preserve">У проєкті Закону відсутні правила і процедури, які можуть містити ризики вчинення корупційних правопорушень та правопорушень, пов’язаних з корупцією. Проєкт Закону не потребує проведення громадської антикорупційної експертизи. </w:t>
      </w:r>
    </w:p>
    <w:p w:rsidR="004B08D3" w:rsidRPr="00CF03BA" w:rsidRDefault="004B08D3" w:rsidP="004B08D3">
      <w:pPr>
        <w:spacing w:after="0" w:line="240" w:lineRule="auto"/>
        <w:ind w:firstLine="567"/>
        <w:jc w:val="both"/>
        <w:rPr>
          <w:rFonts w:ascii="Times New Roman" w:hAnsi="Times New Roman"/>
          <w:sz w:val="28"/>
          <w:szCs w:val="28"/>
          <w:lang w:val="uk-UA"/>
        </w:rPr>
      </w:pPr>
      <w:r w:rsidRPr="00CF03BA">
        <w:rPr>
          <w:rFonts w:ascii="Times New Roman" w:hAnsi="Times New Roman"/>
          <w:sz w:val="28"/>
          <w:szCs w:val="28"/>
          <w:lang w:val="uk-UA"/>
        </w:rPr>
        <w:t>У проєкті Закону відсутні положення, які містять ознаки дискримінації. Проєкт Закону не потребує проведення громадської антидискримінаційної експертизи.</w:t>
      </w:r>
    </w:p>
    <w:p w:rsidR="00877E35" w:rsidRPr="00CF03BA" w:rsidRDefault="00877E35" w:rsidP="0000437B">
      <w:pPr>
        <w:spacing w:after="0" w:line="240" w:lineRule="auto"/>
        <w:ind w:firstLine="567"/>
        <w:contextualSpacing/>
        <w:jc w:val="both"/>
        <w:rPr>
          <w:rFonts w:ascii="Times New Roman" w:hAnsi="Times New Roman"/>
          <w:b/>
          <w:sz w:val="28"/>
          <w:szCs w:val="28"/>
          <w:lang w:val="uk-UA"/>
        </w:rPr>
      </w:pPr>
    </w:p>
    <w:p w:rsidR="00A50579" w:rsidRPr="00CF03BA" w:rsidRDefault="004B08D3" w:rsidP="0000437B">
      <w:pPr>
        <w:spacing w:after="0" w:line="240" w:lineRule="auto"/>
        <w:ind w:firstLine="567"/>
        <w:contextualSpacing/>
        <w:jc w:val="both"/>
        <w:rPr>
          <w:rFonts w:ascii="Times New Roman" w:hAnsi="Times New Roman"/>
          <w:b/>
          <w:sz w:val="28"/>
          <w:szCs w:val="28"/>
          <w:lang w:val="uk-UA"/>
        </w:rPr>
      </w:pPr>
      <w:r w:rsidRPr="00CF03BA">
        <w:rPr>
          <w:rFonts w:ascii="Times New Roman" w:hAnsi="Times New Roman"/>
          <w:b/>
          <w:sz w:val="28"/>
          <w:szCs w:val="28"/>
          <w:lang w:val="uk-UA"/>
        </w:rPr>
        <w:t>9</w:t>
      </w:r>
      <w:r w:rsidR="00A50579" w:rsidRPr="00CF03BA">
        <w:rPr>
          <w:rFonts w:ascii="Times New Roman" w:hAnsi="Times New Roman"/>
          <w:b/>
          <w:sz w:val="28"/>
          <w:szCs w:val="28"/>
          <w:lang w:val="uk-UA"/>
        </w:rPr>
        <w:t>. Підстава розроблення про</w:t>
      </w:r>
      <w:r w:rsidR="00892FEA" w:rsidRPr="00CF03BA">
        <w:rPr>
          <w:rFonts w:ascii="Times New Roman" w:hAnsi="Times New Roman"/>
          <w:b/>
          <w:sz w:val="28"/>
          <w:szCs w:val="28"/>
          <w:lang w:val="uk-UA"/>
        </w:rPr>
        <w:t>є</w:t>
      </w:r>
      <w:r w:rsidR="00A50579" w:rsidRPr="00CF03BA">
        <w:rPr>
          <w:rFonts w:ascii="Times New Roman" w:hAnsi="Times New Roman"/>
          <w:b/>
          <w:sz w:val="28"/>
          <w:szCs w:val="28"/>
          <w:lang w:val="uk-UA"/>
        </w:rPr>
        <w:t>кту акта</w:t>
      </w:r>
    </w:p>
    <w:p w:rsidR="003A655D" w:rsidRPr="00CF03BA" w:rsidRDefault="003A655D" w:rsidP="00A46DFC">
      <w:pPr>
        <w:spacing w:after="0" w:line="240" w:lineRule="auto"/>
        <w:ind w:firstLine="567"/>
        <w:jc w:val="both"/>
        <w:rPr>
          <w:spacing w:val="-4"/>
          <w:szCs w:val="28"/>
          <w:lang w:val="uk-UA"/>
        </w:rPr>
      </w:pPr>
      <w:r w:rsidRPr="00CF03BA">
        <w:rPr>
          <w:rFonts w:ascii="Times New Roman" w:hAnsi="Times New Roman"/>
          <w:sz w:val="28"/>
          <w:szCs w:val="28"/>
          <w:lang w:val="uk-UA"/>
        </w:rPr>
        <w:t>Проєкт</w:t>
      </w:r>
      <w:r w:rsidR="00265514" w:rsidRPr="00CF03BA">
        <w:rPr>
          <w:rFonts w:ascii="Times New Roman" w:hAnsi="Times New Roman"/>
          <w:sz w:val="28"/>
          <w:szCs w:val="28"/>
          <w:lang w:val="uk-UA"/>
        </w:rPr>
        <w:t xml:space="preserve"> </w:t>
      </w:r>
      <w:r w:rsidR="00422F47" w:rsidRPr="00CF03BA">
        <w:rPr>
          <w:rFonts w:ascii="Times New Roman" w:hAnsi="Times New Roman"/>
          <w:sz w:val="28"/>
          <w:szCs w:val="28"/>
          <w:lang w:val="uk-UA"/>
        </w:rPr>
        <w:t>Закону</w:t>
      </w:r>
      <w:r w:rsidRPr="00CF03BA">
        <w:rPr>
          <w:rFonts w:ascii="Times New Roman" w:hAnsi="Times New Roman"/>
          <w:sz w:val="28"/>
          <w:szCs w:val="28"/>
          <w:lang w:val="uk-UA"/>
        </w:rPr>
        <w:t xml:space="preserve"> розроблено </w:t>
      </w:r>
      <w:r w:rsidR="001245D0" w:rsidRPr="00CF03BA">
        <w:rPr>
          <w:rFonts w:ascii="Times New Roman" w:hAnsi="Times New Roman"/>
          <w:sz w:val="28"/>
          <w:szCs w:val="28"/>
          <w:lang w:val="uk-UA"/>
        </w:rPr>
        <w:t xml:space="preserve">на виконання </w:t>
      </w:r>
      <w:r w:rsidR="00A46DFC" w:rsidRPr="00A46DFC">
        <w:rPr>
          <w:rFonts w:ascii="Times New Roman" w:hAnsi="Times New Roman"/>
          <w:sz w:val="28"/>
          <w:szCs w:val="28"/>
          <w:lang w:val="uk-UA"/>
        </w:rPr>
        <w:t>пункту 681 Плану пріоритетних дій Уряду на 2020 рік, затвердженого розпорядженням Кабінету Міністрів України від 09 вересня 2020 року № 1133</w:t>
      </w:r>
      <w:r w:rsidR="00A46DFC">
        <w:rPr>
          <w:rFonts w:ascii="Times New Roman" w:hAnsi="Times New Roman"/>
          <w:sz w:val="28"/>
          <w:szCs w:val="28"/>
          <w:lang w:val="uk-UA"/>
        </w:rPr>
        <w:t>.</w:t>
      </w:r>
    </w:p>
    <w:p w:rsidR="003A655D" w:rsidRDefault="003A655D" w:rsidP="0000437B">
      <w:pPr>
        <w:spacing w:after="0" w:line="240" w:lineRule="auto"/>
        <w:ind w:firstLine="567"/>
        <w:contextualSpacing/>
        <w:jc w:val="both"/>
        <w:rPr>
          <w:rFonts w:ascii="Times New Roman" w:hAnsi="Times New Roman"/>
          <w:sz w:val="28"/>
          <w:szCs w:val="28"/>
          <w:lang w:val="uk-UA"/>
        </w:rPr>
      </w:pPr>
    </w:p>
    <w:p w:rsidR="00A4465B" w:rsidRPr="00CF03BA" w:rsidRDefault="00A4465B" w:rsidP="0000437B">
      <w:pPr>
        <w:spacing w:after="0" w:line="240" w:lineRule="auto"/>
        <w:ind w:firstLine="567"/>
        <w:contextualSpacing/>
        <w:jc w:val="both"/>
        <w:rPr>
          <w:rFonts w:ascii="Times New Roman" w:hAnsi="Times New Roman"/>
          <w:sz w:val="28"/>
          <w:szCs w:val="28"/>
          <w:lang w:val="uk-UA"/>
        </w:rPr>
      </w:pPr>
    </w:p>
    <w:p w:rsidR="00A4465B" w:rsidRPr="00174DB1" w:rsidRDefault="00A4465B" w:rsidP="00A4465B">
      <w:pPr>
        <w:spacing w:after="0" w:line="240" w:lineRule="auto"/>
        <w:contextualSpacing/>
        <w:jc w:val="both"/>
        <w:rPr>
          <w:rFonts w:ascii="Times New Roman" w:hAnsi="Times New Roman"/>
          <w:b/>
          <w:sz w:val="28"/>
          <w:szCs w:val="28"/>
          <w:lang w:val="uk-UA"/>
        </w:rPr>
      </w:pPr>
      <w:r w:rsidRPr="00174DB1">
        <w:rPr>
          <w:rFonts w:ascii="Times New Roman" w:hAnsi="Times New Roman"/>
          <w:b/>
          <w:sz w:val="28"/>
          <w:szCs w:val="28"/>
          <w:lang w:val="uk-UA"/>
        </w:rPr>
        <w:t xml:space="preserve">Міністр юстиції України </w:t>
      </w:r>
      <w:r w:rsidRPr="00174DB1">
        <w:rPr>
          <w:rFonts w:ascii="Times New Roman" w:hAnsi="Times New Roman"/>
          <w:b/>
          <w:sz w:val="28"/>
          <w:szCs w:val="28"/>
          <w:lang w:val="uk-UA"/>
        </w:rPr>
        <w:tab/>
      </w:r>
      <w:r w:rsidRPr="00174DB1">
        <w:rPr>
          <w:rFonts w:ascii="Times New Roman" w:hAnsi="Times New Roman"/>
          <w:b/>
          <w:sz w:val="28"/>
          <w:szCs w:val="28"/>
          <w:lang w:val="uk-UA"/>
        </w:rPr>
        <w:tab/>
      </w:r>
      <w:r w:rsidRPr="00174DB1">
        <w:rPr>
          <w:rFonts w:ascii="Times New Roman" w:hAnsi="Times New Roman"/>
          <w:b/>
          <w:sz w:val="28"/>
          <w:szCs w:val="28"/>
          <w:lang w:val="uk-UA"/>
        </w:rPr>
        <w:tab/>
      </w:r>
      <w:r w:rsidRPr="00174DB1">
        <w:rPr>
          <w:rFonts w:ascii="Times New Roman" w:hAnsi="Times New Roman"/>
          <w:b/>
          <w:sz w:val="28"/>
          <w:szCs w:val="28"/>
          <w:lang w:val="uk-UA"/>
        </w:rPr>
        <w:tab/>
      </w:r>
      <w:r w:rsidRPr="00174DB1">
        <w:rPr>
          <w:rFonts w:ascii="Times New Roman" w:hAnsi="Times New Roman"/>
          <w:b/>
          <w:sz w:val="28"/>
          <w:szCs w:val="28"/>
          <w:lang w:val="uk-UA"/>
        </w:rPr>
        <w:tab/>
      </w:r>
      <w:r>
        <w:rPr>
          <w:rFonts w:ascii="Times New Roman" w:hAnsi="Times New Roman"/>
          <w:b/>
          <w:sz w:val="28"/>
          <w:szCs w:val="28"/>
          <w:lang w:val="uk-UA"/>
        </w:rPr>
        <w:t xml:space="preserve">         </w:t>
      </w:r>
      <w:r w:rsidRPr="00174DB1">
        <w:rPr>
          <w:rFonts w:ascii="Times New Roman" w:hAnsi="Times New Roman"/>
          <w:b/>
          <w:sz w:val="28"/>
          <w:szCs w:val="28"/>
          <w:lang w:val="uk-UA"/>
        </w:rPr>
        <w:t xml:space="preserve">Денис </w:t>
      </w:r>
      <w:hyperlink r:id="rId7" w:history="1">
        <w:r w:rsidRPr="00174DB1">
          <w:rPr>
            <w:rFonts w:ascii="Times New Roman" w:hAnsi="Times New Roman"/>
            <w:b/>
            <w:sz w:val="28"/>
            <w:szCs w:val="28"/>
            <w:lang w:val="uk-UA"/>
          </w:rPr>
          <w:t xml:space="preserve">МАЛЮСЬКА </w:t>
        </w:r>
      </w:hyperlink>
    </w:p>
    <w:p w:rsidR="00A4465B" w:rsidRPr="00174DB1" w:rsidRDefault="00A4465B" w:rsidP="00A4465B">
      <w:pPr>
        <w:spacing w:after="0" w:line="240" w:lineRule="auto"/>
        <w:contextualSpacing/>
        <w:jc w:val="both"/>
        <w:rPr>
          <w:rFonts w:ascii="Times New Roman" w:hAnsi="Times New Roman"/>
          <w:b/>
          <w:sz w:val="28"/>
          <w:szCs w:val="28"/>
          <w:lang w:val="uk-UA"/>
        </w:rPr>
      </w:pPr>
    </w:p>
    <w:p w:rsidR="00A4465B" w:rsidRPr="00174DB1" w:rsidRDefault="00A4465B" w:rsidP="00A4465B">
      <w:pPr>
        <w:pStyle w:val="a8"/>
        <w:spacing w:before="0" w:beforeAutospacing="0" w:after="0" w:afterAutospacing="0"/>
        <w:jc w:val="both"/>
        <w:rPr>
          <w:sz w:val="28"/>
          <w:szCs w:val="28"/>
          <w:lang w:val="uk-UA"/>
        </w:rPr>
      </w:pPr>
      <w:r w:rsidRPr="00174DB1">
        <w:rPr>
          <w:sz w:val="28"/>
          <w:szCs w:val="28"/>
          <w:lang w:val="uk-UA"/>
        </w:rPr>
        <w:t>____ ____________ 2020 року</w:t>
      </w:r>
    </w:p>
    <w:p w:rsidR="00B12864" w:rsidRPr="00CF03BA" w:rsidRDefault="00B12864" w:rsidP="0000437B">
      <w:pPr>
        <w:spacing w:after="0" w:line="240" w:lineRule="auto"/>
        <w:contextualSpacing/>
        <w:jc w:val="both"/>
        <w:rPr>
          <w:rFonts w:ascii="Times New Roman" w:hAnsi="Times New Roman"/>
          <w:sz w:val="20"/>
          <w:szCs w:val="20"/>
          <w:lang w:val="uk-UA"/>
        </w:rPr>
      </w:pPr>
    </w:p>
    <w:p w:rsidR="00B12864" w:rsidRPr="00CF03BA" w:rsidRDefault="00B12864" w:rsidP="0000437B">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F22730" w:rsidRPr="00CF03BA" w:rsidRDefault="00F22730" w:rsidP="00712099">
      <w:pPr>
        <w:spacing w:after="0" w:line="240" w:lineRule="auto"/>
        <w:contextualSpacing/>
        <w:jc w:val="both"/>
        <w:rPr>
          <w:rFonts w:ascii="Times New Roman" w:hAnsi="Times New Roman"/>
          <w:sz w:val="20"/>
          <w:szCs w:val="20"/>
          <w:lang w:val="uk-UA"/>
        </w:rPr>
      </w:pPr>
    </w:p>
    <w:p w:rsidR="00CB587B" w:rsidRPr="00CF03BA" w:rsidRDefault="00CB587B" w:rsidP="00712099">
      <w:pPr>
        <w:spacing w:after="0" w:line="240" w:lineRule="auto"/>
        <w:contextualSpacing/>
        <w:jc w:val="both"/>
        <w:rPr>
          <w:rFonts w:ascii="Times New Roman" w:hAnsi="Times New Roman"/>
          <w:sz w:val="20"/>
          <w:szCs w:val="20"/>
          <w:lang w:val="uk-UA"/>
        </w:rPr>
        <w:sectPr w:rsidR="00CB587B" w:rsidRPr="00CF03BA" w:rsidSect="0000437B">
          <w:headerReference w:type="default" r:id="rId8"/>
          <w:pgSz w:w="11906" w:h="16838"/>
          <w:pgMar w:top="1134" w:right="567" w:bottom="1134" w:left="1701" w:header="709" w:footer="709" w:gutter="0"/>
          <w:cols w:space="708"/>
          <w:titlePg/>
          <w:docGrid w:linePitch="360"/>
        </w:sectPr>
      </w:pPr>
    </w:p>
    <w:p w:rsidR="008B5921" w:rsidRPr="00A4465B" w:rsidRDefault="008B5921" w:rsidP="008B5921">
      <w:pPr>
        <w:pStyle w:val="ae"/>
        <w:tabs>
          <w:tab w:val="left" w:pos="11340"/>
          <w:tab w:val="left" w:pos="11482"/>
        </w:tabs>
        <w:spacing w:before="0" w:after="0"/>
        <w:contextualSpacing/>
        <w:jc w:val="right"/>
        <w:rPr>
          <w:rFonts w:ascii="Times New Roman" w:eastAsia="Calibri" w:hAnsi="Times New Roman"/>
          <w:b w:val="0"/>
          <w:sz w:val="24"/>
          <w:szCs w:val="24"/>
          <w:lang w:val="uk-UA"/>
        </w:rPr>
      </w:pPr>
      <w:r w:rsidRPr="00A4465B">
        <w:rPr>
          <w:rFonts w:ascii="Times New Roman" w:eastAsia="Calibri" w:hAnsi="Times New Roman"/>
          <w:b w:val="0"/>
          <w:sz w:val="24"/>
          <w:szCs w:val="24"/>
          <w:lang w:val="uk-UA"/>
        </w:rPr>
        <w:lastRenderedPageBreak/>
        <w:t>Додаток</w:t>
      </w:r>
    </w:p>
    <w:p w:rsidR="008B5921" w:rsidRPr="00CF03BA" w:rsidRDefault="008B5921" w:rsidP="008B5921">
      <w:pPr>
        <w:pStyle w:val="ae"/>
        <w:spacing w:before="0" w:after="0"/>
        <w:ind w:left="10762" w:firstLine="566"/>
        <w:contextualSpacing/>
        <w:rPr>
          <w:rFonts w:ascii="Times New Roman" w:eastAsia="Calibri" w:hAnsi="Times New Roman"/>
          <w:b w:val="0"/>
          <w:sz w:val="24"/>
          <w:szCs w:val="24"/>
          <w:lang w:val="uk-UA"/>
        </w:rPr>
      </w:pPr>
      <w:r w:rsidRPr="00CF03BA">
        <w:rPr>
          <w:rFonts w:ascii="Times New Roman" w:eastAsia="Calibri" w:hAnsi="Times New Roman"/>
          <w:b w:val="0"/>
          <w:sz w:val="24"/>
          <w:szCs w:val="24"/>
          <w:lang w:val="uk-UA"/>
        </w:rPr>
        <w:t xml:space="preserve">до пункту 5 </w:t>
      </w:r>
      <w:r w:rsidR="00122D9E" w:rsidRPr="00CF03BA">
        <w:rPr>
          <w:rFonts w:ascii="Times New Roman" w:eastAsia="Calibri" w:hAnsi="Times New Roman"/>
          <w:b w:val="0"/>
          <w:sz w:val="24"/>
          <w:szCs w:val="24"/>
          <w:lang w:val="uk-UA"/>
        </w:rPr>
        <w:t>п</w:t>
      </w:r>
      <w:r w:rsidRPr="00CF03BA">
        <w:rPr>
          <w:rFonts w:ascii="Times New Roman" w:eastAsia="Calibri" w:hAnsi="Times New Roman"/>
          <w:b w:val="0"/>
          <w:sz w:val="24"/>
          <w:szCs w:val="24"/>
          <w:lang w:val="uk-UA"/>
        </w:rPr>
        <w:t xml:space="preserve">ояснювальної записки </w:t>
      </w:r>
    </w:p>
    <w:p w:rsidR="008B5921" w:rsidRPr="00A4465B" w:rsidRDefault="008B5921" w:rsidP="00A765D5">
      <w:pPr>
        <w:shd w:val="clear" w:color="auto" w:fill="FFFFFF"/>
        <w:spacing w:after="0" w:line="240" w:lineRule="auto"/>
        <w:jc w:val="center"/>
        <w:textAlignment w:val="baseline"/>
        <w:rPr>
          <w:rFonts w:ascii="Times New Roman" w:eastAsia="Calibri" w:hAnsi="Times New Roman"/>
          <w:b/>
          <w:sz w:val="24"/>
          <w:szCs w:val="24"/>
          <w:lang w:val="uk-UA"/>
        </w:rPr>
      </w:pPr>
    </w:p>
    <w:p w:rsidR="00CB587B" w:rsidRPr="00CF03BA" w:rsidRDefault="00CB587B" w:rsidP="00A765D5">
      <w:pPr>
        <w:shd w:val="clear" w:color="auto" w:fill="FFFFFF"/>
        <w:spacing w:after="0" w:line="240" w:lineRule="auto"/>
        <w:jc w:val="center"/>
        <w:textAlignment w:val="baseline"/>
        <w:rPr>
          <w:rFonts w:ascii="Times New Roman" w:hAnsi="Times New Roman"/>
          <w:b/>
          <w:lang w:val="uk-UA"/>
        </w:rPr>
      </w:pPr>
      <w:r w:rsidRPr="00CF03BA">
        <w:rPr>
          <w:rFonts w:ascii="Times New Roman" w:eastAsia="Calibri" w:hAnsi="Times New Roman"/>
          <w:b/>
          <w:lang w:val="uk-UA"/>
        </w:rPr>
        <w:t xml:space="preserve">ПРОГНОЗ ВПЛИВУ </w:t>
      </w:r>
      <w:r w:rsidRPr="00CF03BA">
        <w:rPr>
          <w:rFonts w:ascii="Times New Roman" w:eastAsia="Calibri" w:hAnsi="Times New Roman"/>
          <w:b/>
          <w:lang w:val="uk-UA"/>
        </w:rPr>
        <w:br/>
      </w:r>
      <w:r w:rsidRPr="00CF03BA">
        <w:rPr>
          <w:rFonts w:ascii="Times New Roman" w:hAnsi="Times New Roman"/>
          <w:b/>
          <w:lang w:val="uk-UA"/>
        </w:rPr>
        <w:t>реалізації проєкту Закону України «</w:t>
      </w:r>
      <w:r w:rsidR="00E84011" w:rsidRPr="00CF03BA">
        <w:rPr>
          <w:rFonts w:ascii="Times New Roman" w:hAnsi="Times New Roman"/>
          <w:b/>
          <w:lang w:val="uk-UA"/>
        </w:rPr>
        <w:t>Про внесення змін до Кримінального процесуального кодексу України щодо застосування до засуджених та осіб, які тримаються під вартою, заходів примусового годування</w:t>
      </w:r>
      <w:r w:rsidRPr="00CF03BA">
        <w:rPr>
          <w:rFonts w:ascii="Times New Roman" w:hAnsi="Times New Roman"/>
          <w:b/>
          <w:lang w:val="uk-UA"/>
        </w:rPr>
        <w:t>»</w:t>
      </w:r>
    </w:p>
    <w:p w:rsidR="008B5921" w:rsidRPr="00CF03BA" w:rsidRDefault="008B5921" w:rsidP="00A765D5">
      <w:pPr>
        <w:shd w:val="clear" w:color="auto" w:fill="FFFFFF"/>
        <w:spacing w:after="0" w:line="240" w:lineRule="auto"/>
        <w:jc w:val="center"/>
        <w:textAlignment w:val="baseline"/>
        <w:rPr>
          <w:rFonts w:ascii="Times New Roman" w:hAnsi="Times New Roman"/>
          <w:b/>
          <w:lang w:val="uk-UA"/>
        </w:rPr>
      </w:pPr>
    </w:p>
    <w:p w:rsidR="008B5921" w:rsidRPr="00CF03BA" w:rsidRDefault="00CB587B" w:rsidP="008B5921">
      <w:pPr>
        <w:spacing w:after="0" w:line="240" w:lineRule="auto"/>
        <w:ind w:firstLine="567"/>
        <w:jc w:val="both"/>
        <w:rPr>
          <w:rFonts w:ascii="Times New Roman" w:hAnsi="Times New Roman"/>
          <w:lang w:val="uk-UA"/>
        </w:rPr>
      </w:pPr>
      <w:r w:rsidRPr="00CF03BA">
        <w:rPr>
          <w:rFonts w:ascii="Times New Roman" w:hAnsi="Times New Roman"/>
          <w:lang w:val="uk-UA"/>
        </w:rPr>
        <w:t xml:space="preserve">1. Суть проєкту акта: </w:t>
      </w:r>
      <w:r w:rsidR="00523742" w:rsidRPr="00CF03BA">
        <w:rPr>
          <w:rFonts w:ascii="Times New Roman" w:hAnsi="Times New Roman"/>
          <w:lang w:val="uk-UA"/>
        </w:rPr>
        <w:t xml:space="preserve">пропонується визначити процедуру розгляду судами </w:t>
      </w:r>
      <w:r w:rsidR="008B5921" w:rsidRPr="00CF03BA">
        <w:rPr>
          <w:rFonts w:ascii="Times New Roman" w:hAnsi="Times New Roman"/>
          <w:lang w:val="uk-UA"/>
        </w:rPr>
        <w:t xml:space="preserve">застосування </w:t>
      </w:r>
      <w:r w:rsidR="00C57F3E">
        <w:rPr>
          <w:rFonts w:ascii="Times New Roman" w:hAnsi="Times New Roman"/>
          <w:lang w:val="uk-UA"/>
        </w:rPr>
        <w:t xml:space="preserve">до </w:t>
      </w:r>
      <w:r w:rsidR="00C57F3E" w:rsidRPr="00CF03BA">
        <w:rPr>
          <w:rFonts w:ascii="Times New Roman" w:hAnsi="Times New Roman"/>
          <w:lang w:val="uk-UA"/>
        </w:rPr>
        <w:t>осіб, які тримаються під вартою, та засудж</w:t>
      </w:r>
      <w:r w:rsidR="00C57F3E">
        <w:rPr>
          <w:rFonts w:ascii="Times New Roman" w:hAnsi="Times New Roman"/>
          <w:lang w:val="uk-UA"/>
        </w:rPr>
        <w:t xml:space="preserve">ених, які відмовляються від їжі (оголошують голодування) </w:t>
      </w:r>
      <w:r w:rsidR="008B5921" w:rsidRPr="00CF03BA">
        <w:rPr>
          <w:rFonts w:ascii="Times New Roman" w:hAnsi="Times New Roman"/>
          <w:lang w:val="uk-UA"/>
        </w:rPr>
        <w:t>заходів примусового годування</w:t>
      </w:r>
      <w:r w:rsidR="00C57F3E">
        <w:rPr>
          <w:rFonts w:ascii="Times New Roman" w:hAnsi="Times New Roman"/>
          <w:lang w:val="uk-UA"/>
        </w:rPr>
        <w:t>.</w:t>
      </w:r>
      <w:r w:rsidR="008B5921" w:rsidRPr="00CF03BA">
        <w:rPr>
          <w:rFonts w:ascii="Times New Roman" w:hAnsi="Times New Roman"/>
          <w:lang w:val="uk-UA"/>
        </w:rPr>
        <w:t xml:space="preserve"> </w:t>
      </w:r>
    </w:p>
    <w:p w:rsidR="008B5921" w:rsidRPr="00CF03BA" w:rsidRDefault="008B5921" w:rsidP="00523742">
      <w:pPr>
        <w:spacing w:after="0" w:line="240" w:lineRule="auto"/>
        <w:ind w:firstLine="567"/>
        <w:jc w:val="both"/>
        <w:rPr>
          <w:rFonts w:ascii="Times New Roman" w:hAnsi="Times New Roman"/>
          <w:lang w:val="uk-UA"/>
        </w:rPr>
      </w:pPr>
    </w:p>
    <w:p w:rsidR="00CB587B" w:rsidRPr="00CF03BA" w:rsidRDefault="00CB587B" w:rsidP="00A765D5">
      <w:pPr>
        <w:spacing w:after="0" w:line="240" w:lineRule="auto"/>
        <w:ind w:firstLine="567"/>
        <w:contextualSpacing/>
        <w:jc w:val="both"/>
        <w:rPr>
          <w:rFonts w:ascii="Times New Roman" w:eastAsia="Calibri" w:hAnsi="Times New Roman"/>
          <w:b/>
          <w:lang w:val="uk-UA"/>
        </w:rPr>
      </w:pPr>
      <w:r w:rsidRPr="00CF03BA">
        <w:rPr>
          <w:rFonts w:ascii="Times New Roman" w:eastAsia="Calibri" w:hAnsi="Times New Roman"/>
          <w:b/>
          <w:lang w:val="uk-UA"/>
        </w:rPr>
        <w:t>2. Вплив на ключові інтереси усіх заінтересованих сторін:</w:t>
      </w:r>
    </w:p>
    <w:tbl>
      <w:tblPr>
        <w:tblW w:w="5170" w:type="pct"/>
        <w:tblInd w:w="-176"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270"/>
        <w:gridCol w:w="3356"/>
        <w:gridCol w:w="2311"/>
        <w:gridCol w:w="3314"/>
        <w:gridCol w:w="4623"/>
      </w:tblGrid>
      <w:tr w:rsidR="00CB587B" w:rsidRPr="00CF03BA" w:rsidTr="009D2AC2">
        <w:trPr>
          <w:trHeight w:val="1103"/>
        </w:trPr>
        <w:tc>
          <w:tcPr>
            <w:tcW w:w="715" w:type="pct"/>
            <w:vMerge w:val="restart"/>
            <w:tcBorders>
              <w:top w:val="single" w:sz="4" w:space="0" w:color="auto"/>
              <w:left w:val="single" w:sz="4" w:space="0" w:color="auto"/>
              <w:bottom w:val="single" w:sz="4" w:space="0" w:color="auto"/>
              <w:right w:val="single" w:sz="4" w:space="0" w:color="auto"/>
            </w:tcBorders>
            <w:hideMark/>
          </w:tcPr>
          <w:p w:rsidR="00CB587B" w:rsidRPr="00CF03BA" w:rsidRDefault="00CB587B" w:rsidP="00A765D5">
            <w:pPr>
              <w:spacing w:after="0" w:line="240" w:lineRule="auto"/>
              <w:contextualSpacing/>
              <w:jc w:val="both"/>
              <w:rPr>
                <w:rFonts w:ascii="Times New Roman" w:eastAsia="Calibri" w:hAnsi="Times New Roman"/>
                <w:sz w:val="20"/>
                <w:szCs w:val="20"/>
                <w:lang w:val="uk-UA"/>
              </w:rPr>
            </w:pPr>
            <w:r w:rsidRPr="00CF03BA">
              <w:rPr>
                <w:rFonts w:ascii="Times New Roman" w:eastAsia="Calibri" w:hAnsi="Times New Roman"/>
                <w:sz w:val="20"/>
                <w:szCs w:val="20"/>
                <w:lang w:val="uk-UA"/>
              </w:rPr>
              <w:t>Заінтересована сторона</w:t>
            </w:r>
          </w:p>
        </w:tc>
        <w:tc>
          <w:tcPr>
            <w:tcW w:w="1057" w:type="pct"/>
            <w:vMerge w:val="restart"/>
            <w:tcBorders>
              <w:top w:val="single" w:sz="4" w:space="0" w:color="auto"/>
              <w:left w:val="single" w:sz="4" w:space="0" w:color="auto"/>
              <w:bottom w:val="single" w:sz="4" w:space="0" w:color="auto"/>
              <w:right w:val="single" w:sz="4" w:space="0" w:color="auto"/>
            </w:tcBorders>
            <w:hideMark/>
          </w:tcPr>
          <w:p w:rsidR="00CB587B" w:rsidRPr="00CF03BA" w:rsidRDefault="00CB587B" w:rsidP="00A765D5">
            <w:pPr>
              <w:spacing w:after="0" w:line="240" w:lineRule="auto"/>
              <w:contextualSpacing/>
              <w:jc w:val="both"/>
              <w:rPr>
                <w:rFonts w:ascii="Times New Roman" w:eastAsia="Calibri" w:hAnsi="Times New Roman"/>
                <w:sz w:val="20"/>
                <w:szCs w:val="20"/>
                <w:lang w:val="uk-UA"/>
              </w:rPr>
            </w:pPr>
            <w:r w:rsidRPr="00CF03BA">
              <w:rPr>
                <w:rFonts w:ascii="Times New Roman" w:eastAsia="Calibri" w:hAnsi="Times New Roman"/>
                <w:sz w:val="20"/>
                <w:szCs w:val="20"/>
                <w:lang w:val="uk-UA"/>
              </w:rPr>
              <w:t>Ключовий інтерес</w:t>
            </w:r>
          </w:p>
        </w:tc>
        <w:tc>
          <w:tcPr>
            <w:tcW w:w="1772" w:type="pct"/>
            <w:gridSpan w:val="2"/>
            <w:tcBorders>
              <w:top w:val="single" w:sz="4" w:space="0" w:color="auto"/>
              <w:left w:val="single" w:sz="4" w:space="0" w:color="auto"/>
              <w:bottom w:val="single" w:sz="4" w:space="0" w:color="auto"/>
              <w:right w:val="single" w:sz="4" w:space="0" w:color="auto"/>
            </w:tcBorders>
            <w:hideMark/>
          </w:tcPr>
          <w:p w:rsidR="00CB587B" w:rsidRPr="00CF03BA" w:rsidRDefault="00CB587B" w:rsidP="00A765D5">
            <w:pPr>
              <w:spacing w:after="0" w:line="240" w:lineRule="auto"/>
              <w:contextualSpacing/>
              <w:jc w:val="both"/>
              <w:rPr>
                <w:rFonts w:ascii="Times New Roman" w:eastAsia="Calibri" w:hAnsi="Times New Roman"/>
                <w:sz w:val="20"/>
                <w:szCs w:val="20"/>
                <w:lang w:val="uk-UA"/>
              </w:rPr>
            </w:pPr>
            <w:r w:rsidRPr="00CF03BA">
              <w:rPr>
                <w:rFonts w:ascii="Times New Roman" w:eastAsia="Calibri" w:hAnsi="Times New Roman"/>
                <w:sz w:val="20"/>
                <w:szCs w:val="20"/>
                <w:lang w:val="uk-UA"/>
              </w:rPr>
              <w:t>Очікуваний (позитивний чи негативний) вплив на ключовий інтерес із зазначенням передбачуваної динаміки змін основних показників (у числовому або якісному вимірі)</w:t>
            </w:r>
          </w:p>
        </w:tc>
        <w:tc>
          <w:tcPr>
            <w:tcW w:w="1456" w:type="pct"/>
            <w:vMerge w:val="restart"/>
            <w:tcBorders>
              <w:top w:val="single" w:sz="4" w:space="0" w:color="auto"/>
              <w:left w:val="single" w:sz="4" w:space="0" w:color="auto"/>
              <w:bottom w:val="single" w:sz="4" w:space="0" w:color="auto"/>
              <w:right w:val="single" w:sz="4" w:space="0" w:color="auto"/>
            </w:tcBorders>
            <w:hideMark/>
          </w:tcPr>
          <w:p w:rsidR="00CB587B" w:rsidRPr="00CF03BA" w:rsidRDefault="00CB587B" w:rsidP="00A765D5">
            <w:pPr>
              <w:spacing w:after="0" w:line="240" w:lineRule="auto"/>
              <w:contextualSpacing/>
              <w:jc w:val="both"/>
              <w:rPr>
                <w:rFonts w:ascii="Times New Roman" w:eastAsia="Calibri" w:hAnsi="Times New Roman"/>
                <w:sz w:val="20"/>
                <w:szCs w:val="20"/>
                <w:lang w:val="uk-UA"/>
              </w:rPr>
            </w:pPr>
            <w:r w:rsidRPr="00CF03BA">
              <w:rPr>
                <w:rFonts w:ascii="Times New Roman" w:eastAsia="Calibri" w:hAnsi="Times New Roman"/>
                <w:sz w:val="20"/>
                <w:szCs w:val="20"/>
                <w:lang w:val="uk-UA"/>
              </w:rPr>
              <w:t>Пояснення (чому саме реалізація акта призведе до очікуваного впливу)</w:t>
            </w:r>
          </w:p>
        </w:tc>
      </w:tr>
      <w:tr w:rsidR="00CB587B" w:rsidRPr="00CF03BA" w:rsidTr="009D2AC2">
        <w:trPr>
          <w:trHeight w:val="383"/>
        </w:trPr>
        <w:tc>
          <w:tcPr>
            <w:tcW w:w="715" w:type="pct"/>
            <w:vMerge/>
            <w:tcBorders>
              <w:top w:val="single" w:sz="4" w:space="0" w:color="auto"/>
              <w:left w:val="single" w:sz="4" w:space="0" w:color="auto"/>
              <w:bottom w:val="single" w:sz="4" w:space="0" w:color="auto"/>
              <w:right w:val="single" w:sz="4" w:space="0" w:color="auto"/>
            </w:tcBorders>
            <w:vAlign w:val="center"/>
            <w:hideMark/>
          </w:tcPr>
          <w:p w:rsidR="00CB587B" w:rsidRPr="00CF03BA" w:rsidRDefault="00CB587B" w:rsidP="00F87B46">
            <w:pPr>
              <w:spacing w:after="0" w:line="240" w:lineRule="auto"/>
              <w:contextualSpacing/>
              <w:rPr>
                <w:rFonts w:ascii="Times New Roman" w:eastAsia="Calibri" w:hAnsi="Times New Roman"/>
                <w:sz w:val="20"/>
                <w:szCs w:val="20"/>
                <w:lang w:val="uk-UA"/>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rsidR="00CB587B" w:rsidRPr="00CF03BA" w:rsidRDefault="00CB587B" w:rsidP="00F87B46">
            <w:pPr>
              <w:spacing w:after="0" w:line="240" w:lineRule="auto"/>
              <w:contextualSpacing/>
              <w:rPr>
                <w:rFonts w:ascii="Times New Roman" w:eastAsia="Calibri" w:hAnsi="Times New Roman"/>
                <w:sz w:val="20"/>
                <w:szCs w:val="20"/>
                <w:lang w:val="uk-UA"/>
              </w:rPr>
            </w:pPr>
          </w:p>
        </w:tc>
        <w:tc>
          <w:tcPr>
            <w:tcW w:w="728" w:type="pct"/>
            <w:tcBorders>
              <w:top w:val="single" w:sz="4" w:space="0" w:color="auto"/>
              <w:left w:val="single" w:sz="4" w:space="0" w:color="auto"/>
              <w:bottom w:val="single" w:sz="4" w:space="0" w:color="auto"/>
              <w:right w:val="single" w:sz="4" w:space="0" w:color="auto"/>
            </w:tcBorders>
            <w:hideMark/>
          </w:tcPr>
          <w:p w:rsidR="00CB587B" w:rsidRPr="00CF03BA" w:rsidRDefault="00AE69D3" w:rsidP="00F87B46">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коротко</w:t>
            </w:r>
            <w:r w:rsidR="00CB587B" w:rsidRPr="00CF03BA">
              <w:rPr>
                <w:rFonts w:ascii="Times New Roman" w:eastAsia="Calibri" w:hAnsi="Times New Roman"/>
                <w:sz w:val="20"/>
                <w:szCs w:val="20"/>
                <w:lang w:val="uk-UA"/>
              </w:rPr>
              <w:t xml:space="preserve">строковий вплив </w:t>
            </w:r>
          </w:p>
          <w:p w:rsidR="00CB587B" w:rsidRPr="00CF03BA" w:rsidRDefault="00CB587B" w:rsidP="00F87B46">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(до року)</w:t>
            </w:r>
          </w:p>
        </w:tc>
        <w:tc>
          <w:tcPr>
            <w:tcW w:w="1044" w:type="pct"/>
            <w:tcBorders>
              <w:top w:val="single" w:sz="4" w:space="0" w:color="auto"/>
              <w:left w:val="single" w:sz="4" w:space="0" w:color="auto"/>
              <w:bottom w:val="single" w:sz="4" w:space="0" w:color="auto"/>
              <w:right w:val="single" w:sz="4" w:space="0" w:color="auto"/>
            </w:tcBorders>
          </w:tcPr>
          <w:p w:rsidR="00CB587B" w:rsidRPr="00CF03BA" w:rsidRDefault="0066062C" w:rsidP="00F87B46">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с</w:t>
            </w:r>
            <w:r w:rsidR="00CB587B" w:rsidRPr="00CF03BA">
              <w:rPr>
                <w:rFonts w:ascii="Times New Roman" w:eastAsia="Calibri" w:hAnsi="Times New Roman"/>
                <w:sz w:val="20"/>
                <w:szCs w:val="20"/>
                <w:lang w:val="uk-UA"/>
              </w:rPr>
              <w:t>ередньостроковий вплив</w:t>
            </w:r>
          </w:p>
          <w:p w:rsidR="00CB587B" w:rsidRPr="00CF03BA" w:rsidRDefault="00CB587B" w:rsidP="00F87B46">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(більше року)</w:t>
            </w:r>
          </w:p>
        </w:tc>
        <w:tc>
          <w:tcPr>
            <w:tcW w:w="1456" w:type="pct"/>
            <w:vMerge/>
            <w:tcBorders>
              <w:top w:val="single" w:sz="4" w:space="0" w:color="auto"/>
              <w:left w:val="single" w:sz="4" w:space="0" w:color="auto"/>
              <w:bottom w:val="single" w:sz="4" w:space="0" w:color="auto"/>
              <w:right w:val="single" w:sz="4" w:space="0" w:color="auto"/>
            </w:tcBorders>
            <w:vAlign w:val="center"/>
            <w:hideMark/>
          </w:tcPr>
          <w:p w:rsidR="00CB587B" w:rsidRPr="00CF03BA" w:rsidRDefault="00CB587B" w:rsidP="00F87B46">
            <w:pPr>
              <w:spacing w:after="0" w:line="240" w:lineRule="auto"/>
              <w:contextualSpacing/>
              <w:rPr>
                <w:rFonts w:ascii="Times New Roman" w:eastAsia="Calibri" w:hAnsi="Times New Roman"/>
                <w:sz w:val="20"/>
                <w:szCs w:val="20"/>
                <w:lang w:val="uk-UA"/>
              </w:rPr>
            </w:pPr>
          </w:p>
        </w:tc>
      </w:tr>
      <w:tr w:rsidR="004A47A3" w:rsidRPr="00CF03BA" w:rsidTr="009D2AC2">
        <w:trPr>
          <w:trHeight w:val="1258"/>
        </w:trPr>
        <w:tc>
          <w:tcPr>
            <w:tcW w:w="715" w:type="pct"/>
            <w:tcBorders>
              <w:top w:val="single" w:sz="4" w:space="0" w:color="auto"/>
              <w:left w:val="single" w:sz="4" w:space="0" w:color="auto"/>
              <w:right w:val="single" w:sz="4" w:space="0" w:color="auto"/>
            </w:tcBorders>
          </w:tcPr>
          <w:p w:rsidR="004A47A3" w:rsidRPr="00CF03BA" w:rsidRDefault="00E84011" w:rsidP="00E71005">
            <w:pPr>
              <w:spacing w:after="0" w:line="240" w:lineRule="auto"/>
              <w:contextualSpacing/>
              <w:jc w:val="both"/>
              <w:rPr>
                <w:rFonts w:ascii="Times New Roman" w:hAnsi="Times New Roman"/>
                <w:color w:val="000000"/>
                <w:sz w:val="20"/>
                <w:szCs w:val="20"/>
                <w:bdr w:val="none" w:sz="0" w:space="0" w:color="auto" w:frame="1"/>
                <w:lang w:val="uk-UA"/>
              </w:rPr>
            </w:pPr>
            <w:r w:rsidRPr="00CF03BA">
              <w:rPr>
                <w:rFonts w:ascii="Times New Roman" w:hAnsi="Times New Roman"/>
                <w:color w:val="000000"/>
                <w:sz w:val="20"/>
                <w:szCs w:val="20"/>
                <w:bdr w:val="none" w:sz="0" w:space="0" w:color="auto" w:frame="1"/>
                <w:lang w:val="uk-UA"/>
              </w:rPr>
              <w:t xml:space="preserve">Засуджені та </w:t>
            </w:r>
            <w:r w:rsidR="00E71005" w:rsidRPr="00CF03BA">
              <w:rPr>
                <w:rFonts w:ascii="Times New Roman" w:hAnsi="Times New Roman"/>
                <w:color w:val="000000"/>
                <w:sz w:val="20"/>
                <w:szCs w:val="20"/>
                <w:bdr w:val="none" w:sz="0" w:space="0" w:color="auto" w:frame="1"/>
                <w:lang w:val="uk-UA"/>
              </w:rPr>
              <w:t>особи, які тримаються під варт</w:t>
            </w:r>
            <w:r w:rsidR="005446FC" w:rsidRPr="00CF03BA">
              <w:rPr>
                <w:rFonts w:ascii="Times New Roman" w:hAnsi="Times New Roman"/>
                <w:color w:val="000000"/>
                <w:sz w:val="20"/>
                <w:szCs w:val="20"/>
                <w:bdr w:val="none" w:sz="0" w:space="0" w:color="auto" w:frame="1"/>
                <w:lang w:val="uk-UA"/>
              </w:rPr>
              <w:t>ою</w:t>
            </w:r>
          </w:p>
        </w:tc>
        <w:tc>
          <w:tcPr>
            <w:tcW w:w="1057" w:type="pct"/>
            <w:tcBorders>
              <w:top w:val="single" w:sz="4" w:space="0" w:color="auto"/>
              <w:left w:val="single" w:sz="4" w:space="0" w:color="auto"/>
              <w:right w:val="single" w:sz="4" w:space="0" w:color="auto"/>
            </w:tcBorders>
            <w:hideMark/>
          </w:tcPr>
          <w:p w:rsidR="004A47A3" w:rsidRPr="00CF03BA" w:rsidRDefault="004A47A3" w:rsidP="005446FC">
            <w:pPr>
              <w:spacing w:after="0" w:line="240" w:lineRule="auto"/>
              <w:contextualSpacing/>
              <w:jc w:val="both"/>
              <w:rPr>
                <w:rFonts w:ascii="Times New Roman" w:hAnsi="Times New Roman"/>
                <w:color w:val="000000"/>
                <w:sz w:val="20"/>
                <w:szCs w:val="20"/>
                <w:bdr w:val="none" w:sz="0" w:space="0" w:color="auto" w:frame="1"/>
                <w:lang w:val="uk-UA"/>
              </w:rPr>
            </w:pPr>
            <w:r w:rsidRPr="00CF03BA">
              <w:rPr>
                <w:rFonts w:ascii="Times New Roman" w:hAnsi="Times New Roman"/>
                <w:color w:val="000000"/>
                <w:sz w:val="20"/>
                <w:szCs w:val="20"/>
                <w:bdr w:val="none" w:sz="0" w:space="0" w:color="auto" w:frame="1"/>
                <w:lang w:val="uk-UA"/>
              </w:rPr>
              <w:t xml:space="preserve">Забезпечено </w:t>
            </w:r>
            <w:r w:rsidR="00523742" w:rsidRPr="00CF03BA">
              <w:rPr>
                <w:rFonts w:ascii="Times New Roman" w:hAnsi="Times New Roman"/>
                <w:color w:val="000000"/>
                <w:sz w:val="20"/>
                <w:szCs w:val="20"/>
                <w:bdr w:val="none" w:sz="0" w:space="0" w:color="auto" w:frame="1"/>
                <w:lang w:val="uk-UA"/>
              </w:rPr>
              <w:t xml:space="preserve">дотримання правової процедури </w:t>
            </w:r>
            <w:r w:rsidRPr="00CF03BA">
              <w:rPr>
                <w:rFonts w:ascii="Times New Roman" w:hAnsi="Times New Roman"/>
                <w:color w:val="000000"/>
                <w:sz w:val="20"/>
                <w:szCs w:val="20"/>
                <w:bdr w:val="none" w:sz="0" w:space="0" w:color="auto" w:frame="1"/>
                <w:lang w:val="uk-UA"/>
              </w:rPr>
              <w:t>під час</w:t>
            </w:r>
            <w:r w:rsidRPr="00CF03BA">
              <w:rPr>
                <w:color w:val="333333"/>
                <w:sz w:val="20"/>
                <w:szCs w:val="20"/>
                <w:shd w:val="clear" w:color="auto" w:fill="FFFFFF"/>
                <w:lang w:val="uk-UA"/>
              </w:rPr>
              <w:t xml:space="preserve"> </w:t>
            </w:r>
            <w:r w:rsidRPr="00CF03BA">
              <w:rPr>
                <w:rFonts w:ascii="Times New Roman" w:hAnsi="Times New Roman"/>
                <w:color w:val="000000"/>
                <w:sz w:val="20"/>
                <w:szCs w:val="20"/>
                <w:bdr w:val="none" w:sz="0" w:space="0" w:color="auto" w:frame="1"/>
                <w:lang w:val="uk-UA"/>
              </w:rPr>
              <w:t>зас</w:t>
            </w:r>
            <w:r w:rsidR="00523742" w:rsidRPr="00CF03BA">
              <w:rPr>
                <w:rFonts w:ascii="Times New Roman" w:hAnsi="Times New Roman"/>
                <w:color w:val="000000"/>
                <w:sz w:val="20"/>
                <w:szCs w:val="20"/>
                <w:bdr w:val="none" w:sz="0" w:space="0" w:color="auto" w:frame="1"/>
                <w:lang w:val="uk-UA"/>
              </w:rPr>
              <w:t xml:space="preserve">тосування </w:t>
            </w:r>
            <w:r w:rsidRPr="00CF03BA">
              <w:rPr>
                <w:rFonts w:ascii="Times New Roman" w:hAnsi="Times New Roman"/>
                <w:color w:val="000000"/>
                <w:sz w:val="20"/>
                <w:szCs w:val="20"/>
                <w:bdr w:val="none" w:sz="0" w:space="0" w:color="auto" w:frame="1"/>
                <w:lang w:val="uk-UA"/>
              </w:rPr>
              <w:t xml:space="preserve">до </w:t>
            </w:r>
            <w:r w:rsidR="00E71005" w:rsidRPr="00CF03BA">
              <w:rPr>
                <w:rFonts w:ascii="Times New Roman" w:hAnsi="Times New Roman"/>
                <w:color w:val="000000"/>
                <w:sz w:val="20"/>
                <w:szCs w:val="20"/>
                <w:bdr w:val="none" w:sz="0" w:space="0" w:color="auto" w:frame="1"/>
                <w:lang w:val="uk-UA"/>
              </w:rPr>
              <w:t xml:space="preserve">засуджених та </w:t>
            </w:r>
            <w:r w:rsidRPr="00CF03BA">
              <w:rPr>
                <w:rFonts w:ascii="Times New Roman" w:hAnsi="Times New Roman"/>
                <w:color w:val="000000"/>
                <w:sz w:val="20"/>
                <w:szCs w:val="20"/>
                <w:bdr w:val="none" w:sz="0" w:space="0" w:color="auto" w:frame="1"/>
                <w:lang w:val="uk-UA"/>
              </w:rPr>
              <w:t>ос</w:t>
            </w:r>
            <w:r w:rsidR="00E71005" w:rsidRPr="00CF03BA">
              <w:rPr>
                <w:rFonts w:ascii="Times New Roman" w:hAnsi="Times New Roman"/>
                <w:color w:val="000000"/>
                <w:sz w:val="20"/>
                <w:szCs w:val="20"/>
                <w:bdr w:val="none" w:sz="0" w:space="0" w:color="auto" w:frame="1"/>
                <w:lang w:val="uk-UA"/>
              </w:rPr>
              <w:t>іб</w:t>
            </w:r>
            <w:r w:rsidRPr="00CF03BA">
              <w:rPr>
                <w:rFonts w:ascii="Times New Roman" w:hAnsi="Times New Roman"/>
                <w:color w:val="000000"/>
                <w:sz w:val="20"/>
                <w:szCs w:val="20"/>
                <w:bdr w:val="none" w:sz="0" w:space="0" w:color="auto" w:frame="1"/>
                <w:lang w:val="uk-UA"/>
              </w:rPr>
              <w:t xml:space="preserve">, </w:t>
            </w:r>
            <w:r w:rsidR="00E71005" w:rsidRPr="00CF03BA">
              <w:rPr>
                <w:rFonts w:ascii="Times New Roman" w:hAnsi="Times New Roman"/>
                <w:color w:val="000000"/>
                <w:sz w:val="20"/>
                <w:szCs w:val="20"/>
                <w:bdr w:val="none" w:sz="0" w:space="0" w:color="auto" w:frame="1"/>
                <w:lang w:val="uk-UA"/>
              </w:rPr>
              <w:t xml:space="preserve">які тримаються під </w:t>
            </w:r>
            <w:r w:rsidR="005446FC" w:rsidRPr="00CF03BA">
              <w:rPr>
                <w:rFonts w:ascii="Times New Roman" w:hAnsi="Times New Roman"/>
                <w:color w:val="000000"/>
                <w:sz w:val="20"/>
                <w:szCs w:val="20"/>
                <w:bdr w:val="none" w:sz="0" w:space="0" w:color="auto" w:frame="1"/>
                <w:lang w:val="uk-UA"/>
              </w:rPr>
              <w:t>вартою</w:t>
            </w:r>
            <w:r w:rsidR="00523742" w:rsidRPr="00CF03BA">
              <w:rPr>
                <w:rFonts w:ascii="Times New Roman" w:hAnsi="Times New Roman"/>
                <w:color w:val="000000"/>
                <w:sz w:val="20"/>
                <w:szCs w:val="20"/>
                <w:bdr w:val="none" w:sz="0" w:space="0" w:color="auto" w:frame="1"/>
                <w:lang w:val="uk-UA"/>
              </w:rPr>
              <w:t>, заходів примусового годування</w:t>
            </w:r>
          </w:p>
        </w:tc>
        <w:tc>
          <w:tcPr>
            <w:tcW w:w="728" w:type="pct"/>
            <w:tcBorders>
              <w:top w:val="single" w:sz="4" w:space="0" w:color="auto"/>
              <w:left w:val="single" w:sz="4" w:space="0" w:color="auto"/>
              <w:bottom w:val="single" w:sz="4" w:space="0" w:color="auto"/>
              <w:right w:val="single" w:sz="4" w:space="0" w:color="auto"/>
            </w:tcBorders>
            <w:hideMark/>
          </w:tcPr>
          <w:p w:rsidR="004A47A3" w:rsidRPr="00CF03BA" w:rsidRDefault="004A47A3" w:rsidP="004A47A3">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044" w:type="pct"/>
            <w:tcBorders>
              <w:top w:val="single" w:sz="4" w:space="0" w:color="auto"/>
              <w:left w:val="single" w:sz="4" w:space="0" w:color="auto"/>
              <w:bottom w:val="single" w:sz="4" w:space="0" w:color="auto"/>
              <w:right w:val="single" w:sz="4" w:space="0" w:color="auto"/>
            </w:tcBorders>
            <w:hideMark/>
          </w:tcPr>
          <w:p w:rsidR="004A47A3" w:rsidRPr="00CF03BA" w:rsidRDefault="004A47A3" w:rsidP="004A47A3">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456" w:type="pct"/>
            <w:tcBorders>
              <w:top w:val="single" w:sz="4" w:space="0" w:color="auto"/>
              <w:left w:val="single" w:sz="4" w:space="0" w:color="auto"/>
              <w:right w:val="single" w:sz="4" w:space="0" w:color="auto"/>
            </w:tcBorders>
            <w:hideMark/>
          </w:tcPr>
          <w:p w:rsidR="004A47A3" w:rsidRPr="00CF03BA" w:rsidRDefault="004A47A3" w:rsidP="005446FC">
            <w:pPr>
              <w:spacing w:after="0" w:line="240" w:lineRule="auto"/>
              <w:ind w:firstLine="179"/>
              <w:contextualSpacing/>
              <w:jc w:val="both"/>
              <w:rPr>
                <w:sz w:val="20"/>
                <w:szCs w:val="20"/>
                <w:lang w:val="uk-UA"/>
              </w:rPr>
            </w:pPr>
            <w:r w:rsidRPr="00CF03BA">
              <w:rPr>
                <w:rFonts w:ascii="Times New Roman" w:hAnsi="Times New Roman"/>
                <w:sz w:val="20"/>
                <w:szCs w:val="20"/>
                <w:lang w:val="uk-UA"/>
              </w:rPr>
              <w:t xml:space="preserve">У короткостроковій </w:t>
            </w:r>
            <w:r w:rsidR="00AE69D3" w:rsidRPr="00CF03BA">
              <w:rPr>
                <w:rFonts w:ascii="Times New Roman" w:hAnsi="Times New Roman"/>
                <w:sz w:val="20"/>
                <w:szCs w:val="20"/>
                <w:lang w:val="uk-UA"/>
              </w:rPr>
              <w:t>та середньостроковій перспективах</w:t>
            </w:r>
            <w:r w:rsidRPr="00CF03BA">
              <w:rPr>
                <w:rFonts w:ascii="Times New Roman" w:hAnsi="Times New Roman"/>
                <w:sz w:val="20"/>
                <w:szCs w:val="20"/>
                <w:lang w:val="uk-UA"/>
              </w:rPr>
              <w:t xml:space="preserve"> встановлення чіткої та прозорої процедури розгляду судами примусового годування </w:t>
            </w:r>
            <w:r w:rsidR="00E71005" w:rsidRPr="00CF03BA">
              <w:rPr>
                <w:rFonts w:ascii="Times New Roman" w:hAnsi="Times New Roman"/>
                <w:color w:val="000000"/>
                <w:sz w:val="20"/>
                <w:szCs w:val="20"/>
                <w:bdr w:val="none" w:sz="0" w:space="0" w:color="auto" w:frame="1"/>
                <w:lang w:val="uk-UA"/>
              </w:rPr>
              <w:t xml:space="preserve">засуджених та осіб, які тримаються під </w:t>
            </w:r>
            <w:r w:rsidR="005446FC" w:rsidRPr="00CF03BA">
              <w:rPr>
                <w:rFonts w:ascii="Times New Roman" w:hAnsi="Times New Roman"/>
                <w:color w:val="000000"/>
                <w:sz w:val="20"/>
                <w:szCs w:val="20"/>
                <w:bdr w:val="none" w:sz="0" w:space="0" w:color="auto" w:frame="1"/>
                <w:lang w:val="uk-UA"/>
              </w:rPr>
              <w:t>вартою</w:t>
            </w:r>
            <w:r w:rsidR="00A32CEF" w:rsidRPr="00CF03BA">
              <w:rPr>
                <w:rFonts w:ascii="Times New Roman" w:hAnsi="Times New Roman"/>
                <w:sz w:val="20"/>
                <w:szCs w:val="20"/>
                <w:lang w:val="uk-UA"/>
              </w:rPr>
              <w:t>, дасть змогу</w:t>
            </w:r>
            <w:r w:rsidRPr="00CF03BA">
              <w:rPr>
                <w:rFonts w:ascii="Times New Roman" w:hAnsi="Times New Roman"/>
                <w:sz w:val="20"/>
                <w:szCs w:val="20"/>
                <w:lang w:val="uk-UA"/>
              </w:rPr>
              <w:t xml:space="preserve"> зберегти життя і здоров’я зазначених осіб</w:t>
            </w:r>
            <w:r w:rsidR="00523742" w:rsidRPr="00CF03BA">
              <w:rPr>
                <w:rFonts w:ascii="Times New Roman" w:hAnsi="Times New Roman"/>
                <w:sz w:val="20"/>
                <w:szCs w:val="20"/>
                <w:lang w:val="uk-UA"/>
              </w:rPr>
              <w:t xml:space="preserve"> </w:t>
            </w:r>
          </w:p>
        </w:tc>
      </w:tr>
      <w:tr w:rsidR="00122D9E" w:rsidRPr="00CF03BA" w:rsidTr="009D2AC2">
        <w:trPr>
          <w:trHeight w:val="1258"/>
        </w:trPr>
        <w:tc>
          <w:tcPr>
            <w:tcW w:w="715" w:type="pct"/>
            <w:tcBorders>
              <w:top w:val="single" w:sz="4" w:space="0" w:color="auto"/>
              <w:left w:val="single" w:sz="4" w:space="0" w:color="auto"/>
              <w:right w:val="single" w:sz="4" w:space="0" w:color="auto"/>
            </w:tcBorders>
          </w:tcPr>
          <w:p w:rsidR="00122D9E" w:rsidRPr="00CF03BA" w:rsidRDefault="00122D9E" w:rsidP="00E71005">
            <w:pPr>
              <w:spacing w:after="0" w:line="240" w:lineRule="auto"/>
              <w:contextualSpacing/>
              <w:jc w:val="both"/>
              <w:rPr>
                <w:rFonts w:ascii="Times New Roman" w:hAnsi="Times New Roman"/>
                <w:color w:val="000000"/>
                <w:sz w:val="20"/>
                <w:szCs w:val="20"/>
                <w:bdr w:val="none" w:sz="0" w:space="0" w:color="auto" w:frame="1"/>
                <w:lang w:val="uk-UA"/>
              </w:rPr>
            </w:pPr>
            <w:r w:rsidRPr="00CF03BA">
              <w:rPr>
                <w:rFonts w:ascii="Times New Roman" w:hAnsi="Times New Roman"/>
                <w:color w:val="000000"/>
                <w:sz w:val="20"/>
                <w:szCs w:val="20"/>
                <w:bdr w:val="none" w:sz="0" w:space="0" w:color="auto" w:frame="1"/>
                <w:lang w:val="uk-UA"/>
              </w:rPr>
              <w:t>Судді</w:t>
            </w:r>
          </w:p>
        </w:tc>
        <w:tc>
          <w:tcPr>
            <w:tcW w:w="1057" w:type="pct"/>
            <w:tcBorders>
              <w:top w:val="single" w:sz="4" w:space="0" w:color="auto"/>
              <w:left w:val="single" w:sz="4" w:space="0" w:color="auto"/>
              <w:right w:val="single" w:sz="4" w:space="0" w:color="auto"/>
            </w:tcBorders>
          </w:tcPr>
          <w:p w:rsidR="00122D9E" w:rsidRPr="00CF03BA" w:rsidRDefault="00122D9E" w:rsidP="00CF03BA">
            <w:pPr>
              <w:spacing w:after="0" w:line="240" w:lineRule="auto"/>
              <w:contextualSpacing/>
              <w:jc w:val="both"/>
              <w:rPr>
                <w:rFonts w:ascii="Times New Roman" w:hAnsi="Times New Roman"/>
                <w:color w:val="000000"/>
                <w:sz w:val="20"/>
                <w:szCs w:val="20"/>
                <w:bdr w:val="none" w:sz="0" w:space="0" w:color="auto" w:frame="1"/>
                <w:lang w:val="uk-UA"/>
              </w:rPr>
            </w:pPr>
            <w:r w:rsidRPr="00CF03BA">
              <w:rPr>
                <w:rFonts w:ascii="Times New Roman" w:hAnsi="Times New Roman"/>
                <w:color w:val="000000"/>
                <w:sz w:val="20"/>
                <w:szCs w:val="20"/>
                <w:bdr w:val="none" w:sz="0" w:space="0" w:color="auto" w:frame="1"/>
                <w:lang w:val="uk-UA"/>
              </w:rPr>
              <w:t>Визначено процедуру розгляду судами питання застосування заходів примусового годування осіб, які тримаються під вартою, та засуджени</w:t>
            </w:r>
            <w:r w:rsidR="00A32CEF" w:rsidRPr="00CF03BA">
              <w:rPr>
                <w:rFonts w:ascii="Times New Roman" w:hAnsi="Times New Roman"/>
                <w:color w:val="000000"/>
                <w:sz w:val="20"/>
                <w:szCs w:val="20"/>
                <w:bdr w:val="none" w:sz="0" w:space="0" w:color="auto" w:frame="1"/>
                <w:lang w:val="uk-UA"/>
              </w:rPr>
              <w:t>х, які відмовляються від їжі</w:t>
            </w:r>
          </w:p>
        </w:tc>
        <w:tc>
          <w:tcPr>
            <w:tcW w:w="728" w:type="pct"/>
            <w:tcBorders>
              <w:top w:val="single" w:sz="4" w:space="0" w:color="auto"/>
              <w:left w:val="single" w:sz="4" w:space="0" w:color="auto"/>
              <w:bottom w:val="single" w:sz="4" w:space="0" w:color="auto"/>
              <w:right w:val="single" w:sz="4" w:space="0" w:color="auto"/>
            </w:tcBorders>
          </w:tcPr>
          <w:p w:rsidR="00122D9E" w:rsidRPr="00CF03BA" w:rsidRDefault="00122D9E" w:rsidP="004A47A3">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044" w:type="pct"/>
            <w:tcBorders>
              <w:top w:val="single" w:sz="4" w:space="0" w:color="auto"/>
              <w:left w:val="single" w:sz="4" w:space="0" w:color="auto"/>
              <w:bottom w:val="single" w:sz="4" w:space="0" w:color="auto"/>
              <w:right w:val="single" w:sz="4" w:space="0" w:color="auto"/>
            </w:tcBorders>
          </w:tcPr>
          <w:p w:rsidR="00122D9E" w:rsidRPr="00CF03BA" w:rsidRDefault="00122D9E" w:rsidP="004A47A3">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456" w:type="pct"/>
            <w:tcBorders>
              <w:top w:val="single" w:sz="4" w:space="0" w:color="auto"/>
              <w:left w:val="single" w:sz="4" w:space="0" w:color="auto"/>
              <w:right w:val="single" w:sz="4" w:space="0" w:color="auto"/>
            </w:tcBorders>
          </w:tcPr>
          <w:p w:rsidR="00122D9E" w:rsidRPr="00CF03BA" w:rsidRDefault="00122D9E" w:rsidP="00E71005">
            <w:pPr>
              <w:spacing w:after="0" w:line="240" w:lineRule="auto"/>
              <w:ind w:firstLine="179"/>
              <w:contextualSpacing/>
              <w:jc w:val="both"/>
              <w:rPr>
                <w:rFonts w:ascii="Times New Roman" w:hAnsi="Times New Roman"/>
                <w:sz w:val="20"/>
                <w:szCs w:val="20"/>
                <w:lang w:val="uk-UA"/>
              </w:rPr>
            </w:pPr>
            <w:r w:rsidRPr="00CF03BA">
              <w:rPr>
                <w:rFonts w:ascii="Times New Roman" w:hAnsi="Times New Roman"/>
                <w:sz w:val="20"/>
                <w:szCs w:val="20"/>
                <w:lang w:val="uk-UA"/>
              </w:rPr>
              <w:t xml:space="preserve">У короткостроковій перспективі може постати питання адаптування нових процедур у практику розгляду судами </w:t>
            </w:r>
            <w:r w:rsidR="00BB0263" w:rsidRPr="00CF03BA">
              <w:rPr>
                <w:rFonts w:ascii="Times New Roman" w:hAnsi="Times New Roman"/>
                <w:sz w:val="20"/>
                <w:szCs w:val="20"/>
                <w:lang w:val="uk-UA"/>
              </w:rPr>
              <w:t>клопотань</w:t>
            </w:r>
            <w:r w:rsidRPr="00CF03BA">
              <w:rPr>
                <w:rFonts w:ascii="Times New Roman" w:hAnsi="Times New Roman"/>
                <w:sz w:val="20"/>
                <w:szCs w:val="20"/>
                <w:lang w:val="uk-UA"/>
              </w:rPr>
              <w:t xml:space="preserve"> </w:t>
            </w:r>
            <w:r w:rsidR="00BB0263" w:rsidRPr="00CF03BA">
              <w:rPr>
                <w:rFonts w:ascii="Times New Roman" w:hAnsi="Times New Roman"/>
                <w:sz w:val="20"/>
                <w:szCs w:val="20"/>
                <w:lang w:val="uk-UA"/>
              </w:rPr>
              <w:t>про</w:t>
            </w:r>
            <w:r w:rsidRPr="00CF03BA">
              <w:rPr>
                <w:rFonts w:ascii="Times New Roman" w:hAnsi="Times New Roman"/>
                <w:sz w:val="20"/>
                <w:szCs w:val="20"/>
                <w:lang w:val="uk-UA"/>
              </w:rPr>
              <w:t xml:space="preserve"> застосування заходів примусового годування </w:t>
            </w:r>
            <w:r w:rsidR="00A32CEF" w:rsidRPr="00CF03BA">
              <w:rPr>
                <w:rFonts w:ascii="Times New Roman" w:hAnsi="Times New Roman"/>
                <w:sz w:val="20"/>
                <w:szCs w:val="20"/>
                <w:lang w:val="uk-UA"/>
              </w:rPr>
              <w:t>осіб, які тримаються під вартою</w:t>
            </w:r>
            <w:r w:rsidRPr="00CF03BA">
              <w:rPr>
                <w:rFonts w:ascii="Times New Roman" w:hAnsi="Times New Roman"/>
                <w:sz w:val="20"/>
                <w:szCs w:val="20"/>
                <w:lang w:val="uk-UA"/>
              </w:rPr>
              <w:t xml:space="preserve"> </w:t>
            </w:r>
            <w:r w:rsidR="00BB0263" w:rsidRPr="00CF03BA">
              <w:rPr>
                <w:rFonts w:ascii="Times New Roman" w:hAnsi="Times New Roman"/>
                <w:sz w:val="20"/>
                <w:szCs w:val="20"/>
                <w:lang w:val="uk-UA"/>
              </w:rPr>
              <w:t xml:space="preserve">та </w:t>
            </w:r>
            <w:r w:rsidRPr="00CF03BA">
              <w:rPr>
                <w:rFonts w:ascii="Times New Roman" w:hAnsi="Times New Roman"/>
                <w:sz w:val="20"/>
                <w:szCs w:val="20"/>
                <w:lang w:val="uk-UA"/>
              </w:rPr>
              <w:t>які відмовляються від їжі.</w:t>
            </w:r>
          </w:p>
          <w:p w:rsidR="00122D9E" w:rsidRPr="00CF03BA" w:rsidRDefault="00122D9E" w:rsidP="005446FC">
            <w:pPr>
              <w:spacing w:after="0" w:line="240" w:lineRule="auto"/>
              <w:ind w:firstLine="179"/>
              <w:contextualSpacing/>
              <w:jc w:val="both"/>
              <w:rPr>
                <w:rFonts w:ascii="Times New Roman" w:hAnsi="Times New Roman"/>
                <w:sz w:val="20"/>
                <w:szCs w:val="20"/>
                <w:lang w:val="uk-UA"/>
              </w:rPr>
            </w:pPr>
            <w:r w:rsidRPr="00CF03BA">
              <w:rPr>
                <w:rFonts w:ascii="Times New Roman" w:hAnsi="Times New Roman"/>
                <w:sz w:val="20"/>
                <w:szCs w:val="20"/>
                <w:lang w:val="uk-UA"/>
              </w:rPr>
              <w:t xml:space="preserve">У середньостроковій перспективі встановлення чіткої та прозорої процедури розгляду судами примусового годування </w:t>
            </w:r>
            <w:r w:rsidRPr="00CF03BA">
              <w:rPr>
                <w:rFonts w:ascii="Times New Roman" w:hAnsi="Times New Roman"/>
                <w:color w:val="000000"/>
                <w:sz w:val="20"/>
                <w:szCs w:val="20"/>
                <w:bdr w:val="none" w:sz="0" w:space="0" w:color="auto" w:frame="1"/>
                <w:lang w:val="uk-UA"/>
              </w:rPr>
              <w:t>засуджених та осіб, які тримаються під варт</w:t>
            </w:r>
            <w:r w:rsidR="005446FC" w:rsidRPr="00CF03BA">
              <w:rPr>
                <w:rFonts w:ascii="Times New Roman" w:hAnsi="Times New Roman"/>
                <w:color w:val="000000"/>
                <w:sz w:val="20"/>
                <w:szCs w:val="20"/>
                <w:bdr w:val="none" w:sz="0" w:space="0" w:color="auto" w:frame="1"/>
                <w:lang w:val="uk-UA"/>
              </w:rPr>
              <w:t>ою</w:t>
            </w:r>
            <w:r w:rsidR="00A32CEF" w:rsidRPr="00CF03BA">
              <w:rPr>
                <w:rFonts w:ascii="Times New Roman" w:hAnsi="Times New Roman"/>
                <w:sz w:val="20"/>
                <w:szCs w:val="20"/>
                <w:lang w:val="uk-UA"/>
              </w:rPr>
              <w:t>, дасть змогу</w:t>
            </w:r>
            <w:r w:rsidRPr="00CF03BA">
              <w:rPr>
                <w:rFonts w:ascii="Times New Roman" w:hAnsi="Times New Roman"/>
                <w:sz w:val="20"/>
                <w:szCs w:val="20"/>
                <w:lang w:val="uk-UA"/>
              </w:rPr>
              <w:t xml:space="preserve"> зберегти життя і здоров’я зазначених осіб</w:t>
            </w:r>
          </w:p>
        </w:tc>
      </w:tr>
      <w:tr w:rsidR="00523742" w:rsidRPr="00CF03BA" w:rsidTr="00DF478B">
        <w:trPr>
          <w:trHeight w:val="3676"/>
        </w:trPr>
        <w:tc>
          <w:tcPr>
            <w:tcW w:w="715" w:type="pct"/>
            <w:tcBorders>
              <w:top w:val="single" w:sz="4" w:space="0" w:color="auto"/>
              <w:left w:val="single" w:sz="4" w:space="0" w:color="auto"/>
              <w:right w:val="single" w:sz="4" w:space="0" w:color="auto"/>
            </w:tcBorders>
          </w:tcPr>
          <w:p w:rsidR="00523742" w:rsidRPr="00CF03BA" w:rsidRDefault="00523742" w:rsidP="009206E5">
            <w:pPr>
              <w:pStyle w:val="ad"/>
              <w:jc w:val="both"/>
              <w:rPr>
                <w:color w:val="000000"/>
                <w:sz w:val="20"/>
                <w:bdr w:val="none" w:sz="0" w:space="0" w:color="auto" w:frame="1"/>
                <w:lang w:val="uk-UA"/>
              </w:rPr>
            </w:pPr>
            <w:r w:rsidRPr="00CF03BA">
              <w:rPr>
                <w:color w:val="000000"/>
                <w:sz w:val="20"/>
                <w:bdr w:val="none" w:sz="0" w:space="0" w:color="auto" w:frame="1"/>
                <w:lang w:val="uk-UA"/>
              </w:rPr>
              <w:lastRenderedPageBreak/>
              <w:t xml:space="preserve">Медичні працівники </w:t>
            </w:r>
          </w:p>
        </w:tc>
        <w:tc>
          <w:tcPr>
            <w:tcW w:w="1057" w:type="pct"/>
            <w:tcBorders>
              <w:top w:val="single" w:sz="4" w:space="0" w:color="auto"/>
              <w:left w:val="single" w:sz="4" w:space="0" w:color="auto"/>
              <w:right w:val="single" w:sz="4" w:space="0" w:color="auto"/>
            </w:tcBorders>
          </w:tcPr>
          <w:p w:rsidR="00523742" w:rsidRPr="00CF03BA" w:rsidRDefault="00523742" w:rsidP="00E84011">
            <w:pPr>
              <w:spacing w:after="0" w:line="240" w:lineRule="auto"/>
              <w:contextualSpacing/>
              <w:jc w:val="both"/>
              <w:rPr>
                <w:rFonts w:ascii="Times New Roman" w:hAnsi="Times New Roman"/>
                <w:sz w:val="20"/>
                <w:szCs w:val="20"/>
                <w:lang w:val="uk-UA"/>
              </w:rPr>
            </w:pPr>
            <w:r w:rsidRPr="00CF03BA">
              <w:rPr>
                <w:rFonts w:ascii="Times New Roman" w:hAnsi="Times New Roman"/>
                <w:sz w:val="20"/>
                <w:szCs w:val="20"/>
                <w:lang w:val="uk-UA"/>
              </w:rPr>
              <w:t xml:space="preserve">Встановлення чіткої процедури розгляду судами примусового годування </w:t>
            </w:r>
            <w:r w:rsidR="00E84011" w:rsidRPr="00CF03BA">
              <w:rPr>
                <w:rFonts w:ascii="Times New Roman" w:hAnsi="Times New Roman"/>
                <w:color w:val="000000"/>
                <w:sz w:val="20"/>
                <w:szCs w:val="20"/>
                <w:bdr w:val="none" w:sz="0" w:space="0" w:color="auto" w:frame="1"/>
                <w:lang w:val="uk-UA"/>
              </w:rPr>
              <w:t>засуджених та осіб, які тримаються під варт</w:t>
            </w:r>
            <w:r w:rsidR="005446FC" w:rsidRPr="00CF03BA">
              <w:rPr>
                <w:rFonts w:ascii="Times New Roman" w:hAnsi="Times New Roman"/>
                <w:color w:val="000000"/>
                <w:sz w:val="20"/>
                <w:szCs w:val="20"/>
                <w:bdr w:val="none" w:sz="0" w:space="0" w:color="auto" w:frame="1"/>
                <w:lang w:val="uk-UA"/>
              </w:rPr>
              <w:t>ою</w:t>
            </w:r>
            <w:r w:rsidR="00E84011" w:rsidRPr="00CF03BA">
              <w:rPr>
                <w:rFonts w:ascii="Times New Roman" w:hAnsi="Times New Roman"/>
                <w:color w:val="000000"/>
                <w:sz w:val="20"/>
                <w:szCs w:val="20"/>
                <w:bdr w:val="none" w:sz="0" w:space="0" w:color="auto" w:frame="1"/>
                <w:lang w:val="uk-UA"/>
              </w:rPr>
              <w:t xml:space="preserve">, </w:t>
            </w:r>
            <w:r w:rsidR="00A32CEF" w:rsidRPr="00CF03BA">
              <w:rPr>
                <w:rFonts w:ascii="Times New Roman" w:hAnsi="Times New Roman"/>
                <w:sz w:val="20"/>
                <w:szCs w:val="20"/>
                <w:lang w:val="uk-UA"/>
              </w:rPr>
              <w:t xml:space="preserve">дасть змогу </w:t>
            </w:r>
            <w:r w:rsidRPr="00CF03BA">
              <w:rPr>
                <w:rFonts w:ascii="Times New Roman" w:hAnsi="Times New Roman"/>
                <w:sz w:val="20"/>
                <w:szCs w:val="20"/>
                <w:lang w:val="uk-UA"/>
              </w:rPr>
              <w:t>об’єктивно вирішувати питання</w:t>
            </w:r>
            <w:r w:rsidR="00A32CEF" w:rsidRPr="00CF03BA">
              <w:rPr>
                <w:rFonts w:ascii="Times New Roman" w:hAnsi="Times New Roman"/>
                <w:sz w:val="20"/>
                <w:szCs w:val="20"/>
                <w:lang w:val="uk-UA"/>
              </w:rPr>
              <w:t xml:space="preserve"> існування медичної потреби</w:t>
            </w:r>
            <w:r w:rsidRPr="00CF03BA">
              <w:rPr>
                <w:rFonts w:ascii="Times New Roman" w:hAnsi="Times New Roman"/>
                <w:sz w:val="20"/>
                <w:szCs w:val="20"/>
                <w:lang w:val="uk-UA"/>
              </w:rPr>
              <w:t xml:space="preserve"> застосування </w:t>
            </w:r>
            <w:r w:rsidR="00E84011" w:rsidRPr="00CF03BA">
              <w:rPr>
                <w:rFonts w:ascii="Times New Roman" w:hAnsi="Times New Roman"/>
                <w:sz w:val="20"/>
                <w:szCs w:val="20"/>
                <w:lang w:val="uk-UA"/>
              </w:rPr>
              <w:t xml:space="preserve">цих </w:t>
            </w:r>
            <w:r w:rsidRPr="00CF03BA">
              <w:rPr>
                <w:rFonts w:ascii="Times New Roman" w:hAnsi="Times New Roman"/>
                <w:sz w:val="20"/>
                <w:szCs w:val="20"/>
                <w:lang w:val="uk-UA"/>
              </w:rPr>
              <w:t xml:space="preserve">заходів </w:t>
            </w:r>
          </w:p>
        </w:tc>
        <w:tc>
          <w:tcPr>
            <w:tcW w:w="728" w:type="pct"/>
            <w:tcBorders>
              <w:top w:val="single" w:sz="4" w:space="0" w:color="auto"/>
              <w:left w:val="single" w:sz="4" w:space="0" w:color="auto"/>
              <w:bottom w:val="single" w:sz="4" w:space="0" w:color="auto"/>
              <w:right w:val="single" w:sz="4" w:space="0" w:color="auto"/>
            </w:tcBorders>
          </w:tcPr>
          <w:p w:rsidR="00523742" w:rsidRPr="00CF03BA" w:rsidRDefault="00523742" w:rsidP="004A47A3">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044" w:type="pct"/>
            <w:tcBorders>
              <w:top w:val="single" w:sz="4" w:space="0" w:color="auto"/>
              <w:left w:val="single" w:sz="4" w:space="0" w:color="auto"/>
              <w:bottom w:val="single" w:sz="4" w:space="0" w:color="auto"/>
              <w:right w:val="single" w:sz="4" w:space="0" w:color="auto"/>
            </w:tcBorders>
          </w:tcPr>
          <w:p w:rsidR="00523742" w:rsidRPr="00CF03BA" w:rsidRDefault="00523742" w:rsidP="009206E5">
            <w:pPr>
              <w:spacing w:after="0" w:line="240" w:lineRule="auto"/>
              <w:contextualSpacing/>
              <w:jc w:val="center"/>
              <w:rPr>
                <w:rFonts w:ascii="Times New Roman" w:eastAsia="Calibri" w:hAnsi="Times New Roman"/>
                <w:sz w:val="20"/>
                <w:szCs w:val="20"/>
                <w:lang w:val="uk-UA"/>
              </w:rPr>
            </w:pPr>
            <w:r w:rsidRPr="00CF03BA">
              <w:rPr>
                <w:rFonts w:ascii="Times New Roman" w:eastAsia="Calibri" w:hAnsi="Times New Roman"/>
                <w:sz w:val="20"/>
                <w:szCs w:val="20"/>
                <w:lang w:val="uk-UA"/>
              </w:rPr>
              <w:t>+</w:t>
            </w:r>
          </w:p>
        </w:tc>
        <w:tc>
          <w:tcPr>
            <w:tcW w:w="1456" w:type="pct"/>
            <w:tcBorders>
              <w:top w:val="single" w:sz="4" w:space="0" w:color="auto"/>
              <w:left w:val="single" w:sz="4" w:space="0" w:color="auto"/>
              <w:right w:val="single" w:sz="4" w:space="0" w:color="auto"/>
            </w:tcBorders>
          </w:tcPr>
          <w:p w:rsidR="00523742" w:rsidRPr="00CF03BA" w:rsidRDefault="00523742" w:rsidP="00523742">
            <w:pPr>
              <w:spacing w:after="0" w:line="240" w:lineRule="auto"/>
              <w:ind w:firstLine="179"/>
              <w:contextualSpacing/>
              <w:jc w:val="both"/>
              <w:rPr>
                <w:rFonts w:ascii="Times New Roman" w:hAnsi="Times New Roman"/>
                <w:sz w:val="20"/>
                <w:szCs w:val="20"/>
                <w:lang w:val="uk-UA"/>
              </w:rPr>
            </w:pPr>
            <w:r w:rsidRPr="00CF03BA">
              <w:rPr>
                <w:rFonts w:ascii="Times New Roman" w:hAnsi="Times New Roman"/>
                <w:sz w:val="20"/>
                <w:szCs w:val="20"/>
                <w:lang w:val="uk-UA"/>
              </w:rPr>
              <w:t xml:space="preserve">У короткостроковій перспективі встановлення  процедури розгляду судами примусового годування </w:t>
            </w:r>
            <w:r w:rsidR="00E84011" w:rsidRPr="00CF03BA">
              <w:rPr>
                <w:rFonts w:ascii="Times New Roman" w:hAnsi="Times New Roman"/>
                <w:color w:val="000000"/>
                <w:sz w:val="20"/>
                <w:szCs w:val="20"/>
                <w:bdr w:val="none" w:sz="0" w:space="0" w:color="auto" w:frame="1"/>
                <w:lang w:val="uk-UA"/>
              </w:rPr>
              <w:t>засуджених та осіб, які тримаються під варт</w:t>
            </w:r>
            <w:r w:rsidR="005446FC" w:rsidRPr="00CF03BA">
              <w:rPr>
                <w:rFonts w:ascii="Times New Roman" w:hAnsi="Times New Roman"/>
                <w:color w:val="000000"/>
                <w:sz w:val="20"/>
                <w:szCs w:val="20"/>
                <w:bdr w:val="none" w:sz="0" w:space="0" w:color="auto" w:frame="1"/>
                <w:lang w:val="uk-UA"/>
              </w:rPr>
              <w:t>ою</w:t>
            </w:r>
            <w:r w:rsidR="00E84011" w:rsidRPr="00CF03BA">
              <w:rPr>
                <w:rFonts w:ascii="Times New Roman" w:hAnsi="Times New Roman"/>
                <w:color w:val="000000"/>
                <w:sz w:val="20"/>
                <w:szCs w:val="20"/>
                <w:bdr w:val="none" w:sz="0" w:space="0" w:color="auto" w:frame="1"/>
                <w:lang w:val="uk-UA"/>
              </w:rPr>
              <w:t xml:space="preserve">, </w:t>
            </w:r>
            <w:r w:rsidRPr="00CF03BA">
              <w:rPr>
                <w:rFonts w:ascii="Times New Roman" w:hAnsi="Times New Roman"/>
                <w:sz w:val="20"/>
                <w:szCs w:val="20"/>
                <w:lang w:val="uk-UA"/>
              </w:rPr>
              <w:t>може при</w:t>
            </w:r>
            <w:r w:rsidR="00E54A4C" w:rsidRPr="00CF03BA">
              <w:rPr>
                <w:rFonts w:ascii="Times New Roman" w:hAnsi="Times New Roman"/>
                <w:sz w:val="20"/>
                <w:szCs w:val="20"/>
                <w:lang w:val="uk-UA"/>
              </w:rPr>
              <w:t>з</w:t>
            </w:r>
            <w:r w:rsidRPr="00CF03BA">
              <w:rPr>
                <w:rFonts w:ascii="Times New Roman" w:hAnsi="Times New Roman"/>
                <w:sz w:val="20"/>
                <w:szCs w:val="20"/>
                <w:lang w:val="uk-UA"/>
              </w:rPr>
              <w:t>вести до ускладнення процесу взаємодії між медичними працівниками та начальниками місць попереднього ув’язнення, слідчим суддею, судом</w:t>
            </w:r>
            <w:r w:rsidR="00E84011" w:rsidRPr="00CF03BA">
              <w:rPr>
                <w:rFonts w:ascii="Times New Roman" w:hAnsi="Times New Roman"/>
                <w:sz w:val="20"/>
                <w:szCs w:val="20"/>
                <w:lang w:val="uk-UA"/>
              </w:rPr>
              <w:t>,</w:t>
            </w:r>
            <w:r w:rsidRPr="00CF03BA">
              <w:rPr>
                <w:rFonts w:ascii="Times New Roman" w:hAnsi="Times New Roman"/>
                <w:sz w:val="20"/>
                <w:szCs w:val="20"/>
                <w:lang w:val="uk-UA"/>
              </w:rPr>
              <w:t xml:space="preserve"> через необхідність дотримання чіткої процедури.</w:t>
            </w:r>
          </w:p>
          <w:p w:rsidR="00523742" w:rsidRPr="00CF03BA" w:rsidRDefault="00523742" w:rsidP="005446FC">
            <w:pPr>
              <w:pStyle w:val="ad"/>
              <w:ind w:firstLine="264"/>
              <w:jc w:val="both"/>
              <w:rPr>
                <w:sz w:val="20"/>
                <w:lang w:val="uk-UA"/>
              </w:rPr>
            </w:pPr>
            <w:r w:rsidRPr="00CF03BA">
              <w:rPr>
                <w:sz w:val="20"/>
                <w:lang w:val="uk-UA"/>
              </w:rPr>
              <w:t xml:space="preserve">У середньостроковій перспективі очікується позитивний вплив через відкритість та прозорість процедури </w:t>
            </w:r>
            <w:r w:rsidR="009D2AC2" w:rsidRPr="00CF03BA">
              <w:rPr>
                <w:sz w:val="20"/>
                <w:lang w:val="uk-UA"/>
              </w:rPr>
              <w:t xml:space="preserve">розгляду судами примусового годування </w:t>
            </w:r>
            <w:r w:rsidR="00E84011" w:rsidRPr="00CF03BA">
              <w:rPr>
                <w:color w:val="000000"/>
                <w:sz w:val="20"/>
                <w:bdr w:val="none" w:sz="0" w:space="0" w:color="auto" w:frame="1"/>
                <w:lang w:val="uk-UA"/>
              </w:rPr>
              <w:t>засуджених та осіб, які тримаються під варт</w:t>
            </w:r>
            <w:r w:rsidR="005446FC" w:rsidRPr="00CF03BA">
              <w:rPr>
                <w:color w:val="000000"/>
                <w:sz w:val="20"/>
                <w:bdr w:val="none" w:sz="0" w:space="0" w:color="auto" w:frame="1"/>
                <w:lang w:val="uk-UA"/>
              </w:rPr>
              <w:t>ою</w:t>
            </w:r>
          </w:p>
        </w:tc>
      </w:tr>
    </w:tbl>
    <w:p w:rsidR="00CB587B" w:rsidRPr="0069014F" w:rsidRDefault="0069014F" w:rsidP="0069014F">
      <w:pPr>
        <w:pStyle w:val="ad"/>
        <w:jc w:val="center"/>
        <w:rPr>
          <w:sz w:val="22"/>
          <w:szCs w:val="22"/>
          <w:lang w:val="uk-UA"/>
        </w:rPr>
      </w:pPr>
      <w:r w:rsidRPr="00CF03BA">
        <w:rPr>
          <w:szCs w:val="28"/>
        </w:rPr>
        <w:t>_____________</w:t>
      </w:r>
    </w:p>
    <w:p w:rsidR="000B555E" w:rsidRPr="0069014F" w:rsidRDefault="000B555E" w:rsidP="00712099">
      <w:pPr>
        <w:spacing w:after="0" w:line="240" w:lineRule="auto"/>
        <w:contextualSpacing/>
        <w:jc w:val="both"/>
        <w:rPr>
          <w:rFonts w:ascii="Times New Roman" w:hAnsi="Times New Roman"/>
          <w:sz w:val="20"/>
          <w:szCs w:val="20"/>
          <w:lang w:val="uk-UA"/>
        </w:rPr>
      </w:pPr>
    </w:p>
    <w:p w:rsidR="000B555E" w:rsidRDefault="000B555E" w:rsidP="00712099">
      <w:pPr>
        <w:spacing w:after="0" w:line="240" w:lineRule="auto"/>
        <w:contextualSpacing/>
        <w:jc w:val="both"/>
        <w:rPr>
          <w:rFonts w:ascii="Times New Roman" w:hAnsi="Times New Roman"/>
          <w:sz w:val="20"/>
          <w:szCs w:val="20"/>
          <w:lang w:val="uk-UA"/>
        </w:rPr>
      </w:pPr>
    </w:p>
    <w:p w:rsidR="000B555E" w:rsidRDefault="000B555E" w:rsidP="00712099">
      <w:pPr>
        <w:spacing w:after="0" w:line="240" w:lineRule="auto"/>
        <w:contextualSpacing/>
        <w:jc w:val="both"/>
        <w:rPr>
          <w:rFonts w:ascii="Times New Roman" w:hAnsi="Times New Roman"/>
          <w:sz w:val="20"/>
          <w:szCs w:val="20"/>
          <w:lang w:val="uk-UA"/>
        </w:rPr>
      </w:pPr>
    </w:p>
    <w:p w:rsidR="000B555E" w:rsidRDefault="000B555E" w:rsidP="00712099">
      <w:pPr>
        <w:spacing w:after="0" w:line="240" w:lineRule="auto"/>
        <w:contextualSpacing/>
        <w:jc w:val="both"/>
        <w:rPr>
          <w:rFonts w:ascii="Times New Roman" w:hAnsi="Times New Roman"/>
          <w:sz w:val="20"/>
          <w:szCs w:val="20"/>
          <w:lang w:val="uk-UA"/>
        </w:rPr>
      </w:pPr>
    </w:p>
    <w:p w:rsidR="000B555E" w:rsidRDefault="000B555E" w:rsidP="00712099">
      <w:pPr>
        <w:spacing w:after="0" w:line="240" w:lineRule="auto"/>
        <w:contextualSpacing/>
        <w:jc w:val="both"/>
        <w:rPr>
          <w:rFonts w:ascii="Times New Roman" w:hAnsi="Times New Roman"/>
          <w:sz w:val="20"/>
          <w:szCs w:val="20"/>
          <w:lang w:val="uk-UA"/>
        </w:rPr>
      </w:pPr>
    </w:p>
    <w:p w:rsidR="000B555E" w:rsidRPr="0069014F" w:rsidRDefault="000B555E" w:rsidP="0069014F">
      <w:pPr>
        <w:tabs>
          <w:tab w:val="left" w:pos="1455"/>
        </w:tabs>
        <w:rPr>
          <w:rFonts w:ascii="Times New Roman" w:hAnsi="Times New Roman"/>
          <w:sz w:val="20"/>
          <w:szCs w:val="20"/>
          <w:lang w:val="uk-UA"/>
        </w:rPr>
      </w:pPr>
    </w:p>
    <w:sectPr w:rsidR="000B555E" w:rsidRPr="0069014F" w:rsidSect="008B5921">
      <w:pgSz w:w="16838" w:h="11906" w:orient="landscape"/>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C90" w:rsidRDefault="00D31C90" w:rsidP="005C1EE2">
      <w:pPr>
        <w:spacing w:after="0" w:line="240" w:lineRule="auto"/>
      </w:pPr>
      <w:r>
        <w:separator/>
      </w:r>
    </w:p>
  </w:endnote>
  <w:endnote w:type="continuationSeparator" w:id="0">
    <w:p w:rsidR="00D31C90" w:rsidRDefault="00D31C90" w:rsidP="005C1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C90" w:rsidRDefault="00D31C90" w:rsidP="005C1EE2">
      <w:pPr>
        <w:spacing w:after="0" w:line="240" w:lineRule="auto"/>
      </w:pPr>
      <w:r>
        <w:separator/>
      </w:r>
    </w:p>
  </w:footnote>
  <w:footnote w:type="continuationSeparator" w:id="0">
    <w:p w:rsidR="00D31C90" w:rsidRDefault="00D31C90" w:rsidP="005C1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F9" w:rsidRDefault="00DA4CF9">
    <w:pPr>
      <w:pStyle w:val="a9"/>
      <w:jc w:val="center"/>
    </w:pPr>
    <w:r>
      <w:fldChar w:fldCharType="begin"/>
    </w:r>
    <w:r>
      <w:instrText>PAGE   \* MERGEFORMAT</w:instrText>
    </w:r>
    <w:r>
      <w:fldChar w:fldCharType="separate"/>
    </w:r>
    <w:r w:rsidR="009A5CAD" w:rsidRPr="009A5CAD">
      <w:rPr>
        <w:noProof/>
        <w:lang w:val="uk-UA"/>
      </w:rPr>
      <w:t>2</w:t>
    </w:r>
    <w:r>
      <w:fldChar w:fldCharType="end"/>
    </w:r>
  </w:p>
  <w:p w:rsidR="00DA4CF9" w:rsidRDefault="00DA4CF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579"/>
    <w:rsid w:val="0000437B"/>
    <w:rsid w:val="00023F7C"/>
    <w:rsid w:val="0002717E"/>
    <w:rsid w:val="0006063A"/>
    <w:rsid w:val="00060EE0"/>
    <w:rsid w:val="0006312C"/>
    <w:rsid w:val="000B04D0"/>
    <w:rsid w:val="000B555E"/>
    <w:rsid w:val="000F2CCA"/>
    <w:rsid w:val="000F34FA"/>
    <w:rsid w:val="00104D0D"/>
    <w:rsid w:val="00120DC2"/>
    <w:rsid w:val="00122D9E"/>
    <w:rsid w:val="001245D0"/>
    <w:rsid w:val="001639CE"/>
    <w:rsid w:val="00163DE0"/>
    <w:rsid w:val="001B0A72"/>
    <w:rsid w:val="001B3E9D"/>
    <w:rsid w:val="001E3EF7"/>
    <w:rsid w:val="001F0E1B"/>
    <w:rsid w:val="002005DD"/>
    <w:rsid w:val="00215C30"/>
    <w:rsid w:val="00240F8C"/>
    <w:rsid w:val="002519F1"/>
    <w:rsid w:val="0025677D"/>
    <w:rsid w:val="00257540"/>
    <w:rsid w:val="00265514"/>
    <w:rsid w:val="0026727C"/>
    <w:rsid w:val="0027042A"/>
    <w:rsid w:val="002747C8"/>
    <w:rsid w:val="002A6B06"/>
    <w:rsid w:val="002D498C"/>
    <w:rsid w:val="002D64B3"/>
    <w:rsid w:val="002D7BFE"/>
    <w:rsid w:val="002E033D"/>
    <w:rsid w:val="002E22A4"/>
    <w:rsid w:val="002F0CAF"/>
    <w:rsid w:val="002F7FC9"/>
    <w:rsid w:val="00310E80"/>
    <w:rsid w:val="00334BD2"/>
    <w:rsid w:val="00362D45"/>
    <w:rsid w:val="00366366"/>
    <w:rsid w:val="003665CB"/>
    <w:rsid w:val="003671BE"/>
    <w:rsid w:val="0038098D"/>
    <w:rsid w:val="00395148"/>
    <w:rsid w:val="003A655D"/>
    <w:rsid w:val="003B34AF"/>
    <w:rsid w:val="003C206F"/>
    <w:rsid w:val="003D2F41"/>
    <w:rsid w:val="003F4F2A"/>
    <w:rsid w:val="00400C79"/>
    <w:rsid w:val="00422F47"/>
    <w:rsid w:val="004563E1"/>
    <w:rsid w:val="004751FA"/>
    <w:rsid w:val="004A47A3"/>
    <w:rsid w:val="004B08D3"/>
    <w:rsid w:val="004B3243"/>
    <w:rsid w:val="004C6B4A"/>
    <w:rsid w:val="004E3893"/>
    <w:rsid w:val="004E5613"/>
    <w:rsid w:val="004E6944"/>
    <w:rsid w:val="004F0B3F"/>
    <w:rsid w:val="004F216A"/>
    <w:rsid w:val="00513BFD"/>
    <w:rsid w:val="00513D3D"/>
    <w:rsid w:val="00523742"/>
    <w:rsid w:val="00525187"/>
    <w:rsid w:val="00542872"/>
    <w:rsid w:val="005446FC"/>
    <w:rsid w:val="005469E8"/>
    <w:rsid w:val="005A0468"/>
    <w:rsid w:val="005B09E3"/>
    <w:rsid w:val="005C1EE2"/>
    <w:rsid w:val="005C23B9"/>
    <w:rsid w:val="005C5286"/>
    <w:rsid w:val="005C5F8F"/>
    <w:rsid w:val="0066062C"/>
    <w:rsid w:val="006826A4"/>
    <w:rsid w:val="00685B95"/>
    <w:rsid w:val="0069014F"/>
    <w:rsid w:val="00695684"/>
    <w:rsid w:val="006A1A9F"/>
    <w:rsid w:val="006C6CBD"/>
    <w:rsid w:val="006D61CC"/>
    <w:rsid w:val="00712099"/>
    <w:rsid w:val="0077190B"/>
    <w:rsid w:val="007779DD"/>
    <w:rsid w:val="00780C97"/>
    <w:rsid w:val="00796BE3"/>
    <w:rsid w:val="007A0A19"/>
    <w:rsid w:val="007B7B05"/>
    <w:rsid w:val="007D3D26"/>
    <w:rsid w:val="007E54A3"/>
    <w:rsid w:val="007F04A7"/>
    <w:rsid w:val="00801775"/>
    <w:rsid w:val="008030E6"/>
    <w:rsid w:val="0081486F"/>
    <w:rsid w:val="00820399"/>
    <w:rsid w:val="00836FA2"/>
    <w:rsid w:val="00851ACD"/>
    <w:rsid w:val="00877E35"/>
    <w:rsid w:val="00892FEA"/>
    <w:rsid w:val="008B5921"/>
    <w:rsid w:val="008C03DB"/>
    <w:rsid w:val="008E2C3A"/>
    <w:rsid w:val="008E3403"/>
    <w:rsid w:val="008F427D"/>
    <w:rsid w:val="009110E5"/>
    <w:rsid w:val="009206E5"/>
    <w:rsid w:val="00926289"/>
    <w:rsid w:val="00960B0F"/>
    <w:rsid w:val="00962CB7"/>
    <w:rsid w:val="009650E5"/>
    <w:rsid w:val="0098201B"/>
    <w:rsid w:val="009927C8"/>
    <w:rsid w:val="009A5CAD"/>
    <w:rsid w:val="009D2AC2"/>
    <w:rsid w:val="00A32CEF"/>
    <w:rsid w:val="00A353A7"/>
    <w:rsid w:val="00A41410"/>
    <w:rsid w:val="00A4352B"/>
    <w:rsid w:val="00A4465B"/>
    <w:rsid w:val="00A46DFC"/>
    <w:rsid w:val="00A50579"/>
    <w:rsid w:val="00A52020"/>
    <w:rsid w:val="00A53D48"/>
    <w:rsid w:val="00A625CE"/>
    <w:rsid w:val="00A727E8"/>
    <w:rsid w:val="00A765D5"/>
    <w:rsid w:val="00A96753"/>
    <w:rsid w:val="00AA67E2"/>
    <w:rsid w:val="00AB6537"/>
    <w:rsid w:val="00AC0A2E"/>
    <w:rsid w:val="00AE4300"/>
    <w:rsid w:val="00AE4A91"/>
    <w:rsid w:val="00AE69D3"/>
    <w:rsid w:val="00AF0920"/>
    <w:rsid w:val="00AF19F9"/>
    <w:rsid w:val="00B12864"/>
    <w:rsid w:val="00B167F1"/>
    <w:rsid w:val="00B5404A"/>
    <w:rsid w:val="00B56720"/>
    <w:rsid w:val="00B57DAF"/>
    <w:rsid w:val="00B66C98"/>
    <w:rsid w:val="00BA523F"/>
    <w:rsid w:val="00BA6BB1"/>
    <w:rsid w:val="00BB0263"/>
    <w:rsid w:val="00BB667E"/>
    <w:rsid w:val="00BC1231"/>
    <w:rsid w:val="00BC3023"/>
    <w:rsid w:val="00BD5EA2"/>
    <w:rsid w:val="00BD61EC"/>
    <w:rsid w:val="00BE7310"/>
    <w:rsid w:val="00BF5E59"/>
    <w:rsid w:val="00C313BC"/>
    <w:rsid w:val="00C57F3E"/>
    <w:rsid w:val="00C62F8A"/>
    <w:rsid w:val="00C87514"/>
    <w:rsid w:val="00CA3ED9"/>
    <w:rsid w:val="00CB165D"/>
    <w:rsid w:val="00CB587B"/>
    <w:rsid w:val="00CE45F4"/>
    <w:rsid w:val="00CE6E0E"/>
    <w:rsid w:val="00CF03BA"/>
    <w:rsid w:val="00D31C90"/>
    <w:rsid w:val="00D40EB3"/>
    <w:rsid w:val="00D47AEE"/>
    <w:rsid w:val="00D5625E"/>
    <w:rsid w:val="00D56B58"/>
    <w:rsid w:val="00D65BB7"/>
    <w:rsid w:val="00D71519"/>
    <w:rsid w:val="00D813CD"/>
    <w:rsid w:val="00DA4CF9"/>
    <w:rsid w:val="00DA5483"/>
    <w:rsid w:val="00DC4E07"/>
    <w:rsid w:val="00DE3013"/>
    <w:rsid w:val="00DE7037"/>
    <w:rsid w:val="00DF100B"/>
    <w:rsid w:val="00DF478B"/>
    <w:rsid w:val="00DF5770"/>
    <w:rsid w:val="00E12906"/>
    <w:rsid w:val="00E20B4A"/>
    <w:rsid w:val="00E54A4C"/>
    <w:rsid w:val="00E71005"/>
    <w:rsid w:val="00E7199A"/>
    <w:rsid w:val="00E84011"/>
    <w:rsid w:val="00F1084E"/>
    <w:rsid w:val="00F22730"/>
    <w:rsid w:val="00F42915"/>
    <w:rsid w:val="00F46C34"/>
    <w:rsid w:val="00F47405"/>
    <w:rsid w:val="00F4789E"/>
    <w:rsid w:val="00F7776F"/>
    <w:rsid w:val="00F87B46"/>
    <w:rsid w:val="00F953A5"/>
    <w:rsid w:val="00FC4744"/>
    <w:rsid w:val="00FC72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BF076-AADC-4296-A015-11918F244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4A7"/>
    <w:pPr>
      <w:spacing w:after="200" w:line="276" w:lineRule="auto"/>
    </w:pPr>
    <w:rPr>
      <w:sz w:val="22"/>
      <w:szCs w:val="22"/>
      <w:lang w:val="ru-RU" w:eastAsia="ru-RU"/>
    </w:rPr>
  </w:style>
  <w:style w:type="paragraph" w:styleId="1">
    <w:name w:val="heading 1"/>
    <w:basedOn w:val="a"/>
    <w:link w:val="10"/>
    <w:uiPriority w:val="9"/>
    <w:qFormat/>
    <w:rsid w:val="00D71519"/>
    <w:pPr>
      <w:spacing w:before="100" w:beforeAutospacing="1" w:after="100" w:afterAutospacing="1" w:line="240" w:lineRule="auto"/>
      <w:outlineLvl w:val="0"/>
    </w:pPr>
    <w:rPr>
      <w:rFonts w:ascii="Times New Roman" w:hAnsi="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4744"/>
    <w:pPr>
      <w:spacing w:after="0" w:line="240" w:lineRule="auto"/>
    </w:pPr>
    <w:rPr>
      <w:rFonts w:ascii="Tahoma" w:hAnsi="Tahoma"/>
      <w:sz w:val="16"/>
      <w:szCs w:val="16"/>
      <w:lang w:val="x-none" w:eastAsia="x-none"/>
    </w:rPr>
  </w:style>
  <w:style w:type="character" w:customStyle="1" w:styleId="a4">
    <w:name w:val="Текст у виносці Знак"/>
    <w:link w:val="a3"/>
    <w:uiPriority w:val="99"/>
    <w:semiHidden/>
    <w:rsid w:val="00FC4744"/>
    <w:rPr>
      <w:rFonts w:ascii="Tahoma" w:hAnsi="Tahoma" w:cs="Tahoma"/>
      <w:sz w:val="16"/>
      <w:szCs w:val="16"/>
    </w:rPr>
  </w:style>
  <w:style w:type="paragraph" w:customStyle="1" w:styleId="a5">
    <w:name w:val="Нормальний текст"/>
    <w:basedOn w:val="a"/>
    <w:rsid w:val="004F216A"/>
    <w:pPr>
      <w:overflowPunct w:val="0"/>
      <w:autoSpaceDE w:val="0"/>
      <w:autoSpaceDN w:val="0"/>
      <w:adjustRightInd w:val="0"/>
      <w:spacing w:before="120" w:after="0" w:line="240" w:lineRule="auto"/>
      <w:ind w:firstLine="567"/>
      <w:jc w:val="both"/>
      <w:textAlignment w:val="baseline"/>
    </w:pPr>
    <w:rPr>
      <w:rFonts w:ascii="Antiqua" w:hAnsi="Antiqua"/>
      <w:noProof/>
      <w:sz w:val="26"/>
      <w:szCs w:val="20"/>
    </w:rPr>
  </w:style>
  <w:style w:type="paragraph" w:styleId="a6">
    <w:name w:val="Body Text"/>
    <w:basedOn w:val="a"/>
    <w:link w:val="a7"/>
    <w:rsid w:val="002D64B3"/>
    <w:pPr>
      <w:spacing w:after="0" w:line="240" w:lineRule="auto"/>
      <w:jc w:val="both"/>
    </w:pPr>
    <w:rPr>
      <w:rFonts w:ascii="Times New Roman" w:hAnsi="Times New Roman"/>
      <w:sz w:val="28"/>
      <w:szCs w:val="20"/>
      <w:lang w:val="x-none"/>
    </w:rPr>
  </w:style>
  <w:style w:type="character" w:customStyle="1" w:styleId="a7">
    <w:name w:val="Основний текст Знак"/>
    <w:link w:val="a6"/>
    <w:rsid w:val="002D64B3"/>
    <w:rPr>
      <w:rFonts w:ascii="Times New Roman" w:eastAsia="Times New Roman" w:hAnsi="Times New Roman" w:cs="Times New Roman"/>
      <w:sz w:val="28"/>
      <w:szCs w:val="20"/>
      <w:lang w:eastAsia="ru-RU"/>
    </w:rPr>
  </w:style>
  <w:style w:type="paragraph" w:styleId="a8">
    <w:name w:val="Normal (Web)"/>
    <w:basedOn w:val="a"/>
    <w:uiPriority w:val="99"/>
    <w:unhideWhenUsed/>
    <w:rsid w:val="001639CE"/>
    <w:pPr>
      <w:spacing w:before="100" w:beforeAutospacing="1" w:after="100" w:afterAutospacing="1" w:line="240" w:lineRule="auto"/>
    </w:pPr>
    <w:rPr>
      <w:rFonts w:ascii="Times New Roman" w:hAnsi="Times New Roman"/>
      <w:sz w:val="24"/>
      <w:szCs w:val="24"/>
    </w:rPr>
  </w:style>
  <w:style w:type="paragraph" w:styleId="a9">
    <w:name w:val="header"/>
    <w:basedOn w:val="a"/>
    <w:link w:val="aa"/>
    <w:uiPriority w:val="99"/>
    <w:unhideWhenUsed/>
    <w:rsid w:val="005C1EE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5C1EE2"/>
  </w:style>
  <w:style w:type="paragraph" w:styleId="ab">
    <w:name w:val="footer"/>
    <w:basedOn w:val="a"/>
    <w:link w:val="ac"/>
    <w:uiPriority w:val="99"/>
    <w:unhideWhenUsed/>
    <w:rsid w:val="005C1EE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5C1EE2"/>
  </w:style>
  <w:style w:type="paragraph" w:customStyle="1" w:styleId="11">
    <w:name w:val="Без интервала1"/>
    <w:uiPriority w:val="1"/>
    <w:qFormat/>
    <w:rsid w:val="005C1EE2"/>
    <w:rPr>
      <w:rFonts w:eastAsia="Calibri"/>
      <w:sz w:val="22"/>
      <w:szCs w:val="22"/>
      <w:lang w:val="ru-RU" w:eastAsia="en-US"/>
    </w:rPr>
  </w:style>
  <w:style w:type="paragraph" w:customStyle="1" w:styleId="Iauiue">
    <w:name w:val="Iau?iue"/>
    <w:rsid w:val="005C1EE2"/>
    <w:pPr>
      <w:autoSpaceDE w:val="0"/>
      <w:autoSpaceDN w:val="0"/>
    </w:pPr>
    <w:rPr>
      <w:rFonts w:ascii="Times New Roman" w:eastAsia="Calibri" w:hAnsi="Times New Roman"/>
      <w:lang w:val="en-US" w:eastAsia="ru-RU"/>
    </w:rPr>
  </w:style>
  <w:style w:type="paragraph" w:styleId="ad">
    <w:name w:val="No Spacing"/>
    <w:uiPriority w:val="1"/>
    <w:qFormat/>
    <w:rsid w:val="007B7B05"/>
    <w:rPr>
      <w:rFonts w:ascii="Times New Roman" w:hAnsi="Times New Roman"/>
      <w:sz w:val="28"/>
      <w:lang w:val="ru-RU" w:eastAsia="ru-RU"/>
    </w:rPr>
  </w:style>
  <w:style w:type="paragraph" w:customStyle="1" w:styleId="ae">
    <w:name w:val="Назва документа"/>
    <w:basedOn w:val="a"/>
    <w:next w:val="a5"/>
    <w:rsid w:val="00CB587B"/>
    <w:pPr>
      <w:keepNext/>
      <w:keepLines/>
      <w:spacing w:before="240" w:after="240" w:line="240" w:lineRule="auto"/>
      <w:jc w:val="center"/>
    </w:pPr>
    <w:rPr>
      <w:rFonts w:ascii="Antiqua" w:hAnsi="Antiqua"/>
      <w:b/>
      <w:sz w:val="26"/>
      <w:szCs w:val="20"/>
    </w:rPr>
  </w:style>
  <w:style w:type="character" w:customStyle="1" w:styleId="10">
    <w:name w:val="Заголовок 1 Знак"/>
    <w:link w:val="1"/>
    <w:uiPriority w:val="9"/>
    <w:rsid w:val="00D7151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8801">
      <w:bodyDiv w:val="1"/>
      <w:marLeft w:val="0"/>
      <w:marRight w:val="0"/>
      <w:marTop w:val="0"/>
      <w:marBottom w:val="0"/>
      <w:divBdr>
        <w:top w:val="none" w:sz="0" w:space="0" w:color="auto"/>
        <w:left w:val="none" w:sz="0" w:space="0" w:color="auto"/>
        <w:bottom w:val="none" w:sz="0" w:space="0" w:color="auto"/>
        <w:right w:val="none" w:sz="0" w:space="0" w:color="auto"/>
      </w:divBdr>
    </w:div>
    <w:div w:id="124127077">
      <w:bodyDiv w:val="1"/>
      <w:marLeft w:val="0"/>
      <w:marRight w:val="0"/>
      <w:marTop w:val="0"/>
      <w:marBottom w:val="0"/>
      <w:divBdr>
        <w:top w:val="none" w:sz="0" w:space="0" w:color="auto"/>
        <w:left w:val="none" w:sz="0" w:space="0" w:color="auto"/>
        <w:bottom w:val="none" w:sz="0" w:space="0" w:color="auto"/>
        <w:right w:val="none" w:sz="0" w:space="0" w:color="auto"/>
      </w:divBdr>
    </w:div>
    <w:div w:id="671682320">
      <w:bodyDiv w:val="1"/>
      <w:marLeft w:val="0"/>
      <w:marRight w:val="0"/>
      <w:marTop w:val="0"/>
      <w:marBottom w:val="0"/>
      <w:divBdr>
        <w:top w:val="none" w:sz="0" w:space="0" w:color="auto"/>
        <w:left w:val="none" w:sz="0" w:space="0" w:color="auto"/>
        <w:bottom w:val="none" w:sz="0" w:space="0" w:color="auto"/>
        <w:right w:val="none" w:sz="0" w:space="0" w:color="auto"/>
      </w:divBdr>
    </w:div>
    <w:div w:id="916329205">
      <w:bodyDiv w:val="1"/>
      <w:marLeft w:val="0"/>
      <w:marRight w:val="0"/>
      <w:marTop w:val="0"/>
      <w:marBottom w:val="0"/>
      <w:divBdr>
        <w:top w:val="none" w:sz="0" w:space="0" w:color="auto"/>
        <w:left w:val="none" w:sz="0" w:space="0" w:color="auto"/>
        <w:bottom w:val="none" w:sz="0" w:space="0" w:color="auto"/>
        <w:right w:val="none" w:sz="0" w:space="0" w:color="auto"/>
      </w:divBdr>
    </w:div>
    <w:div w:id="993951023">
      <w:bodyDiv w:val="1"/>
      <w:marLeft w:val="0"/>
      <w:marRight w:val="0"/>
      <w:marTop w:val="0"/>
      <w:marBottom w:val="0"/>
      <w:divBdr>
        <w:top w:val="none" w:sz="0" w:space="0" w:color="auto"/>
        <w:left w:val="none" w:sz="0" w:space="0" w:color="auto"/>
        <w:bottom w:val="none" w:sz="0" w:space="0" w:color="auto"/>
        <w:right w:val="none" w:sz="0" w:space="0" w:color="auto"/>
      </w:divBdr>
    </w:div>
    <w:div w:id="1137840308">
      <w:bodyDiv w:val="1"/>
      <w:marLeft w:val="0"/>
      <w:marRight w:val="0"/>
      <w:marTop w:val="0"/>
      <w:marBottom w:val="0"/>
      <w:divBdr>
        <w:top w:val="none" w:sz="0" w:space="0" w:color="auto"/>
        <w:left w:val="none" w:sz="0" w:space="0" w:color="auto"/>
        <w:bottom w:val="none" w:sz="0" w:space="0" w:color="auto"/>
        <w:right w:val="none" w:sz="0" w:space="0" w:color="auto"/>
      </w:divBdr>
    </w:div>
    <w:div w:id="1148746681">
      <w:bodyDiv w:val="1"/>
      <w:marLeft w:val="0"/>
      <w:marRight w:val="0"/>
      <w:marTop w:val="0"/>
      <w:marBottom w:val="0"/>
      <w:divBdr>
        <w:top w:val="none" w:sz="0" w:space="0" w:color="auto"/>
        <w:left w:val="none" w:sz="0" w:space="0" w:color="auto"/>
        <w:bottom w:val="none" w:sz="0" w:space="0" w:color="auto"/>
        <w:right w:val="none" w:sz="0" w:space="0" w:color="auto"/>
      </w:divBdr>
    </w:div>
    <w:div w:id="1227490285">
      <w:bodyDiv w:val="1"/>
      <w:marLeft w:val="0"/>
      <w:marRight w:val="0"/>
      <w:marTop w:val="0"/>
      <w:marBottom w:val="0"/>
      <w:divBdr>
        <w:top w:val="none" w:sz="0" w:space="0" w:color="auto"/>
        <w:left w:val="none" w:sz="0" w:space="0" w:color="auto"/>
        <w:bottom w:val="none" w:sz="0" w:space="0" w:color="auto"/>
        <w:right w:val="none" w:sz="0" w:space="0" w:color="auto"/>
      </w:divBdr>
    </w:div>
    <w:div w:id="1346247090">
      <w:bodyDiv w:val="1"/>
      <w:marLeft w:val="0"/>
      <w:marRight w:val="0"/>
      <w:marTop w:val="0"/>
      <w:marBottom w:val="0"/>
      <w:divBdr>
        <w:top w:val="none" w:sz="0" w:space="0" w:color="auto"/>
        <w:left w:val="none" w:sz="0" w:space="0" w:color="auto"/>
        <w:bottom w:val="none" w:sz="0" w:space="0" w:color="auto"/>
        <w:right w:val="none" w:sz="0" w:space="0" w:color="auto"/>
      </w:divBdr>
    </w:div>
    <w:div w:id="1372606619">
      <w:bodyDiv w:val="1"/>
      <w:marLeft w:val="0"/>
      <w:marRight w:val="0"/>
      <w:marTop w:val="0"/>
      <w:marBottom w:val="0"/>
      <w:divBdr>
        <w:top w:val="none" w:sz="0" w:space="0" w:color="auto"/>
        <w:left w:val="none" w:sz="0" w:space="0" w:color="auto"/>
        <w:bottom w:val="none" w:sz="0" w:space="0" w:color="auto"/>
        <w:right w:val="none" w:sz="0" w:space="0" w:color="auto"/>
      </w:divBdr>
    </w:div>
    <w:div w:id="1384720574">
      <w:bodyDiv w:val="1"/>
      <w:marLeft w:val="0"/>
      <w:marRight w:val="0"/>
      <w:marTop w:val="0"/>
      <w:marBottom w:val="0"/>
      <w:divBdr>
        <w:top w:val="none" w:sz="0" w:space="0" w:color="auto"/>
        <w:left w:val="none" w:sz="0" w:space="0" w:color="auto"/>
        <w:bottom w:val="none" w:sz="0" w:space="0" w:color="auto"/>
        <w:right w:val="none" w:sz="0" w:space="0" w:color="auto"/>
      </w:divBdr>
    </w:div>
    <w:div w:id="207450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injust.gov.ua/people/denis-malyusk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42263-BF57-4AF9-AD5B-079C27015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7677</Words>
  <Characters>4377</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12030</CharactersWithSpaces>
  <SharedDoc>false</SharedDoc>
  <HLinks>
    <vt:vector size="6" baseType="variant">
      <vt:variant>
        <vt:i4>1572895</vt:i4>
      </vt:variant>
      <vt:variant>
        <vt:i4>0</vt:i4>
      </vt:variant>
      <vt:variant>
        <vt:i4>0</vt:i4>
      </vt:variant>
      <vt:variant>
        <vt:i4>5</vt:i4>
      </vt:variant>
      <vt:variant>
        <vt:lpwstr>https://minjust.gov.ua/people/denis-malyuska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a.shostak</dc:creator>
  <cp:keywords/>
  <cp:lastModifiedBy>Павлюк Павло Петрович</cp:lastModifiedBy>
  <cp:revision>2</cp:revision>
  <cp:lastPrinted>2020-02-17T15:19:00Z</cp:lastPrinted>
  <dcterms:created xsi:type="dcterms:W3CDTF">2020-11-05T13:34:00Z</dcterms:created>
  <dcterms:modified xsi:type="dcterms:W3CDTF">2020-11-05T13:34:00Z</dcterms:modified>
</cp:coreProperties>
</file>