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F6" w:rsidRDefault="00132DF6" w:rsidP="00132DF6">
      <w:pPr>
        <w:shd w:val="clear" w:color="auto" w:fill="FFFFFF"/>
        <w:jc w:val="center"/>
        <w:rPr>
          <w:b/>
          <w:color w:val="222222"/>
          <w:sz w:val="28"/>
          <w:szCs w:val="28"/>
        </w:rPr>
      </w:pPr>
    </w:p>
    <w:p w:rsidR="00132DF6" w:rsidRPr="005664FF" w:rsidRDefault="00132DF6" w:rsidP="00132DF6">
      <w:pPr>
        <w:shd w:val="clear" w:color="auto" w:fill="FFFFFF"/>
        <w:jc w:val="center"/>
        <w:rPr>
          <w:b/>
          <w:color w:val="222222"/>
          <w:sz w:val="28"/>
          <w:szCs w:val="28"/>
        </w:rPr>
      </w:pPr>
      <w:r w:rsidRPr="005664FF">
        <w:rPr>
          <w:b/>
          <w:color w:val="222222"/>
          <w:sz w:val="28"/>
          <w:szCs w:val="28"/>
        </w:rPr>
        <w:t>ПОЯСНЮВАЛЬНА ЗАПИСКА</w:t>
      </w:r>
    </w:p>
    <w:p w:rsidR="00132DF6" w:rsidRPr="00503725" w:rsidRDefault="00132DF6" w:rsidP="00132DF6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5664FF">
        <w:rPr>
          <w:b/>
          <w:color w:val="222222"/>
          <w:sz w:val="28"/>
          <w:szCs w:val="28"/>
        </w:rPr>
        <w:t xml:space="preserve">до проекту Закону України </w:t>
      </w:r>
      <w:r>
        <w:rPr>
          <w:b/>
          <w:lang w:eastAsia="en-US"/>
        </w:rPr>
        <w:br/>
      </w:r>
      <w:r w:rsidRPr="00503725">
        <w:rPr>
          <w:b/>
          <w:sz w:val="28"/>
          <w:szCs w:val="28"/>
          <w:lang w:eastAsia="en-US"/>
        </w:rPr>
        <w:t xml:space="preserve">"Про внесення змін до Податкового кодексу України щодо збалансованості ставок акцизного податку на пальне" </w:t>
      </w:r>
    </w:p>
    <w:p w:rsidR="00132DF6" w:rsidRDefault="00132DF6" w:rsidP="00132DF6">
      <w:pPr>
        <w:shd w:val="clear" w:color="auto" w:fill="FFFFFF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>1. Обґрунтув</w:t>
      </w:r>
      <w:r w:rsidR="00E37362">
        <w:rPr>
          <w:b/>
          <w:color w:val="222222"/>
          <w:sz w:val="28"/>
          <w:szCs w:val="28"/>
        </w:rPr>
        <w:t>ання необхідності прийняття акту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>Розроблення проекту Закону України про внесення змін до Податкового кодексу України обумовлено необхідністю вжиття на державному рівні заходів, спрямованих на зміну ставок акцизного податку на скраплений газ</w:t>
      </w:r>
      <w:r w:rsidR="00851A06">
        <w:rPr>
          <w:color w:val="222222"/>
          <w:sz w:val="28"/>
          <w:szCs w:val="28"/>
        </w:rPr>
        <w:t xml:space="preserve"> та бензини </w:t>
      </w:r>
      <w:r w:rsidRPr="006551BA">
        <w:rPr>
          <w:color w:val="222222"/>
          <w:sz w:val="28"/>
          <w:szCs w:val="28"/>
        </w:rPr>
        <w:t xml:space="preserve">з метою </w:t>
      </w:r>
      <w:r w:rsidR="00851A06">
        <w:rPr>
          <w:color w:val="222222"/>
          <w:sz w:val="28"/>
          <w:szCs w:val="28"/>
        </w:rPr>
        <w:t>ліквідації дискримінації у оподаткуванні різних видів моторного палива</w:t>
      </w:r>
      <w:r w:rsidRPr="006551BA">
        <w:rPr>
          <w:color w:val="222222"/>
          <w:sz w:val="28"/>
          <w:szCs w:val="28"/>
        </w:rPr>
        <w:t xml:space="preserve">. 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>2</w:t>
      </w:r>
      <w:r w:rsidR="00E37362">
        <w:rPr>
          <w:b/>
          <w:color w:val="222222"/>
          <w:sz w:val="28"/>
          <w:szCs w:val="28"/>
        </w:rPr>
        <w:t>. Цілі і завдання прийняття акту</w:t>
      </w:r>
    </w:p>
    <w:p w:rsidR="00851A06" w:rsidRDefault="00132DF6" w:rsidP="00132DF6">
      <w:pPr>
        <w:pStyle w:val="Default"/>
        <w:ind w:firstLine="540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551B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Проект Закону розроблено з метою </w:t>
      </w:r>
      <w:r w:rsidR="00E37362">
        <w:rPr>
          <w:rFonts w:ascii="Times New Roman" w:hAnsi="Times New Roman" w:cs="Times New Roman"/>
          <w:color w:val="222222"/>
          <w:sz w:val="28"/>
          <w:szCs w:val="28"/>
          <w:lang w:val="uk-UA"/>
        </w:rPr>
        <w:t>ліквідації дискримінації у оподаткуванн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>і різних видів моторного палива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. </w:t>
      </w:r>
    </w:p>
    <w:p w:rsidR="00132DF6" w:rsidRPr="006551BA" w:rsidRDefault="00851A06" w:rsidP="00132DF6">
      <w:pPr>
        <w:pStyle w:val="Default"/>
        <w:ind w:firstLine="540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А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>кцизн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ий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зб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ір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>, як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ий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сплачують споживачі 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у вартості 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>бензину вищ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ий, ніж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>акцизн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ий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зб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ір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>, як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ий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сплачують 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>споживачі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у </w:t>
      </w:r>
      <w:r w:rsidR="001F0A27">
        <w:rPr>
          <w:rFonts w:ascii="Times New Roman" w:hAnsi="Times New Roman" w:cs="Times New Roman"/>
          <w:color w:val="222222"/>
          <w:sz w:val="28"/>
          <w:szCs w:val="28"/>
          <w:lang w:val="uk-UA"/>
        </w:rPr>
        <w:t>вартості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скрапленого газу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>,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у 4</w:t>
      </w:r>
      <w:r w:rsidR="001F0A27">
        <w:rPr>
          <w:rFonts w:ascii="Times New Roman" w:hAnsi="Times New Roman" w:cs="Times New Roman"/>
          <w:color w:val="222222"/>
          <w:sz w:val="28"/>
          <w:szCs w:val="28"/>
          <w:lang w:val="uk-UA"/>
        </w:rPr>
        <w:t>,1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рази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(7 грн/літр і 1,7 грн/літр відповідно)</w:t>
      </w:r>
      <w:r w:rsidR="00FF2B6A">
        <w:rPr>
          <w:rFonts w:ascii="Times New Roman" w:hAnsi="Times New Roman" w:cs="Times New Roman"/>
          <w:color w:val="222222"/>
          <w:sz w:val="28"/>
          <w:szCs w:val="28"/>
          <w:lang w:val="uk-UA"/>
        </w:rPr>
        <w:t>.</w:t>
      </w:r>
      <w:r w:rsidR="000B5ED4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При 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>цьому</w:t>
      </w:r>
      <w:r w:rsidR="000B5ED4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вплив на знос дорожн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ь</w:t>
      </w:r>
      <w:r w:rsidR="000B5ED4">
        <w:rPr>
          <w:rFonts w:ascii="Times New Roman" w:hAnsi="Times New Roman" w:cs="Times New Roman"/>
          <w:color w:val="222222"/>
          <w:sz w:val="28"/>
          <w:szCs w:val="28"/>
          <w:lang w:val="uk-UA"/>
        </w:rPr>
        <w:t>ого покриття (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>відновлення</w:t>
      </w:r>
      <w:r w:rsidR="000B5ED4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якого відбувається за 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>кошти Дорожн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ь</w:t>
      </w:r>
      <w:r w:rsidR="00FB4BD3">
        <w:rPr>
          <w:rFonts w:ascii="Times New Roman" w:hAnsi="Times New Roman" w:cs="Times New Roman"/>
          <w:color w:val="222222"/>
          <w:sz w:val="28"/>
          <w:szCs w:val="28"/>
          <w:lang w:val="uk-UA"/>
        </w:rPr>
        <w:t>ого фонду, що формується за рахунок</w:t>
      </w:r>
      <w:r w:rsidR="000B5ED4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акцизного збору на паливо) транспортними засобами здійснюється незалежно від виду палива.</w:t>
      </w:r>
      <w:r w:rsidR="002E10C4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Така диспропорція має бути виправлена шляхом відповідної зміни ставок акцизного збору.</w:t>
      </w:r>
    </w:p>
    <w:p w:rsidR="00ED62EF" w:rsidRDefault="00FB4BD3" w:rsidP="00132DF6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Разом з тим</w:t>
      </w:r>
      <w:r w:rsidR="00ED62EF">
        <w:rPr>
          <w:sz w:val="28"/>
          <w:szCs w:val="28"/>
        </w:rPr>
        <w:t xml:space="preserve"> при вирівнюванні згадан</w:t>
      </w:r>
      <w:r w:rsidR="002E10C4">
        <w:rPr>
          <w:sz w:val="28"/>
          <w:szCs w:val="28"/>
        </w:rPr>
        <w:t>ої</w:t>
      </w:r>
      <w:r w:rsidR="00ED62EF">
        <w:rPr>
          <w:sz w:val="28"/>
          <w:szCs w:val="28"/>
        </w:rPr>
        <w:t xml:space="preserve"> диспропорці</w:t>
      </w:r>
      <w:r w:rsidR="002E10C4">
        <w:rPr>
          <w:sz w:val="28"/>
          <w:szCs w:val="28"/>
        </w:rPr>
        <w:t>ї</w:t>
      </w:r>
      <w:r w:rsidR="00ED62EF">
        <w:rPr>
          <w:sz w:val="28"/>
          <w:szCs w:val="28"/>
        </w:rPr>
        <w:t xml:space="preserve"> слід зважати на більшу питому витрату газу під час роботи двигунів транспортних засобів, порівняно з витратою бензину (на 15-25%), а також </w:t>
      </w:r>
      <w:r w:rsidR="002E10C4">
        <w:rPr>
          <w:sz w:val="28"/>
          <w:szCs w:val="28"/>
        </w:rPr>
        <w:t>меншу шкідливість для довкілля</w:t>
      </w:r>
      <w:r w:rsidR="00ED62EF">
        <w:rPr>
          <w:sz w:val="28"/>
          <w:szCs w:val="28"/>
        </w:rPr>
        <w:t xml:space="preserve"> </w:t>
      </w:r>
      <w:r w:rsidR="000B5ED4">
        <w:rPr>
          <w:sz w:val="28"/>
          <w:szCs w:val="28"/>
        </w:rPr>
        <w:t>скрапленого газу як моторного палива</w:t>
      </w:r>
      <w:r w:rsidR="002E10C4">
        <w:rPr>
          <w:sz w:val="28"/>
          <w:szCs w:val="28"/>
        </w:rPr>
        <w:t xml:space="preserve"> порівняно з бензином</w:t>
      </w:r>
      <w:r w:rsidR="000B5ED4">
        <w:rPr>
          <w:sz w:val="28"/>
          <w:szCs w:val="28"/>
        </w:rPr>
        <w:t xml:space="preserve">. </w:t>
      </w:r>
      <w:r w:rsidR="001F0A27">
        <w:rPr>
          <w:sz w:val="28"/>
          <w:szCs w:val="28"/>
        </w:rPr>
        <w:t xml:space="preserve">У цьому контексті доцільно зберегти </w:t>
      </w:r>
      <w:r w:rsidR="002E10C4">
        <w:rPr>
          <w:sz w:val="28"/>
          <w:szCs w:val="28"/>
        </w:rPr>
        <w:t xml:space="preserve">ставку </w:t>
      </w:r>
      <w:r w:rsidR="001F0A27">
        <w:rPr>
          <w:sz w:val="28"/>
          <w:szCs w:val="28"/>
        </w:rPr>
        <w:t>акцизн</w:t>
      </w:r>
      <w:r w:rsidR="002E10C4">
        <w:rPr>
          <w:sz w:val="28"/>
          <w:szCs w:val="28"/>
        </w:rPr>
        <w:t>ого</w:t>
      </w:r>
      <w:r w:rsidR="001F0A27">
        <w:rPr>
          <w:sz w:val="28"/>
          <w:szCs w:val="28"/>
        </w:rPr>
        <w:t xml:space="preserve"> зб</w:t>
      </w:r>
      <w:r w:rsidR="002E10C4">
        <w:rPr>
          <w:sz w:val="28"/>
          <w:szCs w:val="28"/>
        </w:rPr>
        <w:t>ору</w:t>
      </w:r>
      <w:r w:rsidR="001F0A27">
        <w:rPr>
          <w:sz w:val="28"/>
          <w:szCs w:val="28"/>
        </w:rPr>
        <w:t xml:space="preserve"> на скраплений газ меншо</w:t>
      </w:r>
      <w:r w:rsidR="002E10C4">
        <w:rPr>
          <w:sz w:val="28"/>
          <w:szCs w:val="28"/>
        </w:rPr>
        <w:t>ю</w:t>
      </w:r>
      <w:r w:rsidR="001F0A27">
        <w:rPr>
          <w:sz w:val="28"/>
          <w:szCs w:val="28"/>
        </w:rPr>
        <w:t xml:space="preserve"> порівняно з </w:t>
      </w:r>
      <w:r w:rsidR="002E10C4">
        <w:rPr>
          <w:sz w:val="28"/>
          <w:szCs w:val="28"/>
        </w:rPr>
        <w:t xml:space="preserve">ставкою </w:t>
      </w:r>
      <w:r w:rsidR="001F0A27">
        <w:rPr>
          <w:sz w:val="28"/>
          <w:szCs w:val="28"/>
        </w:rPr>
        <w:t>акцизн</w:t>
      </w:r>
      <w:r w:rsidR="002E10C4">
        <w:rPr>
          <w:sz w:val="28"/>
          <w:szCs w:val="28"/>
        </w:rPr>
        <w:t>ого</w:t>
      </w:r>
      <w:r w:rsidR="001F0A27">
        <w:rPr>
          <w:sz w:val="28"/>
          <w:szCs w:val="28"/>
        </w:rPr>
        <w:t xml:space="preserve"> збор</w:t>
      </w:r>
      <w:r w:rsidR="002E10C4">
        <w:rPr>
          <w:sz w:val="28"/>
          <w:szCs w:val="28"/>
        </w:rPr>
        <w:t>у</w:t>
      </w:r>
      <w:r w:rsidR="001F0A27">
        <w:rPr>
          <w:sz w:val="28"/>
          <w:szCs w:val="28"/>
        </w:rPr>
        <w:t xml:space="preserve"> на бензин.</w:t>
      </w:r>
    </w:p>
    <w:p w:rsidR="000B5ED4" w:rsidRDefault="000B5ED4" w:rsidP="00132DF6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Відтак пропонує</w:t>
      </w:r>
      <w:r w:rsidR="001F0A27">
        <w:rPr>
          <w:sz w:val="28"/>
          <w:szCs w:val="28"/>
        </w:rPr>
        <w:t>ться</w:t>
      </w:r>
      <w:r>
        <w:rPr>
          <w:sz w:val="28"/>
          <w:szCs w:val="28"/>
        </w:rPr>
        <w:t xml:space="preserve"> </w:t>
      </w:r>
      <w:r w:rsidR="001F0A27">
        <w:rPr>
          <w:sz w:val="28"/>
          <w:szCs w:val="28"/>
        </w:rPr>
        <w:t>не встановлювати</w:t>
      </w:r>
      <w:r>
        <w:rPr>
          <w:sz w:val="28"/>
          <w:szCs w:val="28"/>
        </w:rPr>
        <w:t xml:space="preserve"> паритет ставок акцизного збору на бензин і скраплений газ,</w:t>
      </w:r>
      <w:r w:rsidR="001F0A27">
        <w:rPr>
          <w:sz w:val="28"/>
          <w:szCs w:val="28"/>
        </w:rPr>
        <w:t xml:space="preserve"> як це передбачено </w:t>
      </w:r>
      <w:proofErr w:type="spellStart"/>
      <w:r w:rsidR="001F0A27">
        <w:rPr>
          <w:sz w:val="28"/>
          <w:szCs w:val="28"/>
        </w:rPr>
        <w:t>законопроєктом</w:t>
      </w:r>
      <w:proofErr w:type="spellEnd"/>
      <w:r w:rsidR="001F0A27">
        <w:rPr>
          <w:sz w:val="28"/>
          <w:szCs w:val="28"/>
        </w:rPr>
        <w:t xml:space="preserve"> № 4098,</w:t>
      </w:r>
      <w:r>
        <w:rPr>
          <w:sz w:val="28"/>
          <w:szCs w:val="28"/>
        </w:rPr>
        <w:t xml:space="preserve"> а вирівняти диспропорції, зменшивши різницю між ставк</w:t>
      </w:r>
      <w:r w:rsidR="005021CF">
        <w:rPr>
          <w:sz w:val="28"/>
          <w:szCs w:val="28"/>
        </w:rPr>
        <w:t>ами акцизного збору з 311% до 36</w:t>
      </w:r>
      <w:r>
        <w:rPr>
          <w:sz w:val="28"/>
          <w:szCs w:val="28"/>
        </w:rPr>
        <w:t xml:space="preserve">%, </w:t>
      </w:r>
      <w:r w:rsidR="002E10C4">
        <w:rPr>
          <w:sz w:val="28"/>
          <w:szCs w:val="28"/>
        </w:rPr>
        <w:t>і змінивши</w:t>
      </w:r>
      <w:r>
        <w:rPr>
          <w:sz w:val="28"/>
          <w:szCs w:val="28"/>
        </w:rPr>
        <w:t xml:space="preserve"> ставку збору на бензин з 213,5 євро за 10</w:t>
      </w:r>
      <w:r w:rsidR="002E10C4">
        <w:rPr>
          <w:sz w:val="28"/>
          <w:szCs w:val="28"/>
        </w:rPr>
        <w:t xml:space="preserve">00 л на 169,5 євро за 1000 л, а </w:t>
      </w:r>
      <w:r>
        <w:rPr>
          <w:sz w:val="28"/>
          <w:szCs w:val="28"/>
        </w:rPr>
        <w:t xml:space="preserve">ставку збору на скраплений газ з 52 євро за 1000 л </w:t>
      </w:r>
      <w:r w:rsidR="002E10C4">
        <w:rPr>
          <w:sz w:val="28"/>
          <w:szCs w:val="28"/>
        </w:rPr>
        <w:t>на</w:t>
      </w:r>
      <w:r w:rsidR="005021CF">
        <w:rPr>
          <w:sz w:val="28"/>
          <w:szCs w:val="28"/>
        </w:rPr>
        <w:t xml:space="preserve"> 124</w:t>
      </w:r>
      <w:r>
        <w:rPr>
          <w:sz w:val="28"/>
          <w:szCs w:val="28"/>
        </w:rPr>
        <w:t>,5 євро за 1000 л.</w:t>
      </w:r>
    </w:p>
    <w:p w:rsidR="00132DF6" w:rsidRDefault="00132DF6" w:rsidP="00132DF6">
      <w:pPr>
        <w:shd w:val="clear" w:color="auto" w:fill="FFFFFF"/>
        <w:ind w:firstLine="540"/>
        <w:jc w:val="both"/>
        <w:rPr>
          <w:bCs/>
          <w:sz w:val="28"/>
          <w:szCs w:val="28"/>
        </w:rPr>
      </w:pPr>
      <w:r w:rsidRPr="006551BA">
        <w:rPr>
          <w:bCs/>
          <w:sz w:val="28"/>
          <w:szCs w:val="28"/>
        </w:rPr>
        <w:t xml:space="preserve">При цьому, зростання доходів бюджету складе </w:t>
      </w:r>
      <w:r w:rsidR="00640A50">
        <w:rPr>
          <w:bCs/>
          <w:sz w:val="28"/>
          <w:szCs w:val="28"/>
        </w:rPr>
        <w:t>4</w:t>
      </w:r>
      <w:r w:rsidR="005021CF">
        <w:rPr>
          <w:bCs/>
          <w:sz w:val="28"/>
          <w:szCs w:val="28"/>
        </w:rPr>
        <w:t>,4 – 5,0</w:t>
      </w:r>
      <w:r w:rsidRPr="006551BA">
        <w:rPr>
          <w:bCs/>
          <w:sz w:val="28"/>
          <w:szCs w:val="28"/>
        </w:rPr>
        <w:t xml:space="preserve"> млрд. грн. на рік</w:t>
      </w:r>
      <w:r w:rsidR="00640A50">
        <w:rPr>
          <w:bCs/>
          <w:sz w:val="28"/>
          <w:szCs w:val="28"/>
        </w:rPr>
        <w:t xml:space="preserve"> порівняно з </w:t>
      </w:r>
      <w:r w:rsidR="001F0A27">
        <w:rPr>
          <w:bCs/>
          <w:sz w:val="28"/>
          <w:szCs w:val="28"/>
        </w:rPr>
        <w:t>2019</w:t>
      </w:r>
      <w:r w:rsidR="00640A50">
        <w:rPr>
          <w:bCs/>
          <w:sz w:val="28"/>
          <w:szCs w:val="28"/>
        </w:rPr>
        <w:t xml:space="preserve"> роком</w:t>
      </w:r>
      <w:r w:rsidRPr="006551BA">
        <w:rPr>
          <w:bCs/>
          <w:sz w:val="28"/>
          <w:szCs w:val="28"/>
        </w:rPr>
        <w:t>.</w:t>
      </w:r>
    </w:p>
    <w:p w:rsidR="00132DF6" w:rsidRPr="006551BA" w:rsidRDefault="00132DF6" w:rsidP="00132DF6">
      <w:pPr>
        <w:shd w:val="clear" w:color="auto" w:fill="FFFFFF"/>
        <w:jc w:val="both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 xml:space="preserve">3. Загальна характеристика і основні положення </w:t>
      </w:r>
      <w:proofErr w:type="spellStart"/>
      <w:r w:rsidRPr="006551BA">
        <w:rPr>
          <w:b/>
          <w:color w:val="222222"/>
          <w:sz w:val="28"/>
          <w:szCs w:val="28"/>
        </w:rPr>
        <w:t>акта</w:t>
      </w:r>
      <w:proofErr w:type="spellEnd"/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 xml:space="preserve">Проектом Закону пропонується </w:t>
      </w:r>
      <w:proofErr w:type="spellStart"/>
      <w:r w:rsidRPr="006551BA">
        <w:rPr>
          <w:color w:val="222222"/>
          <w:sz w:val="28"/>
          <w:szCs w:val="28"/>
        </w:rPr>
        <w:t>внести</w:t>
      </w:r>
      <w:proofErr w:type="spellEnd"/>
      <w:r w:rsidRPr="006551BA">
        <w:rPr>
          <w:color w:val="222222"/>
          <w:sz w:val="28"/>
          <w:szCs w:val="28"/>
        </w:rPr>
        <w:t xml:space="preserve"> зміни до</w:t>
      </w:r>
      <w:r w:rsidRPr="006551BA">
        <w:rPr>
          <w:iCs/>
          <w:color w:val="000000"/>
          <w:sz w:val="28"/>
          <w:szCs w:val="28"/>
          <w:lang w:eastAsia="ru-RU"/>
        </w:rPr>
        <w:t xml:space="preserve"> підпункту 215.3.4 пункту 215.3 статті 215</w:t>
      </w:r>
      <w:r w:rsidRPr="006551BA">
        <w:rPr>
          <w:color w:val="222222"/>
          <w:sz w:val="28"/>
          <w:szCs w:val="28"/>
        </w:rPr>
        <w:t xml:space="preserve"> Податкового кодексу України та </w:t>
      </w:r>
      <w:r w:rsidR="001F0A27">
        <w:rPr>
          <w:color w:val="222222"/>
          <w:sz w:val="28"/>
          <w:szCs w:val="28"/>
        </w:rPr>
        <w:t>змінити</w:t>
      </w:r>
      <w:r w:rsidRPr="006551BA">
        <w:rPr>
          <w:color w:val="222222"/>
          <w:sz w:val="28"/>
          <w:szCs w:val="28"/>
        </w:rPr>
        <w:t xml:space="preserve"> ставки акцизного податку: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 xml:space="preserve">- на бензини з 213,50 € на </w:t>
      </w:r>
      <w:r w:rsidR="00640A50">
        <w:rPr>
          <w:color w:val="222222"/>
          <w:sz w:val="28"/>
          <w:szCs w:val="28"/>
        </w:rPr>
        <w:t>16</w:t>
      </w:r>
      <w:r>
        <w:rPr>
          <w:color w:val="222222"/>
          <w:sz w:val="28"/>
          <w:szCs w:val="28"/>
        </w:rPr>
        <w:t>9</w:t>
      </w:r>
      <w:r w:rsidRPr="006551BA">
        <w:rPr>
          <w:color w:val="222222"/>
          <w:sz w:val="28"/>
          <w:szCs w:val="28"/>
        </w:rPr>
        <w:t>,</w:t>
      </w:r>
      <w:r>
        <w:rPr>
          <w:color w:val="222222"/>
          <w:sz w:val="28"/>
          <w:szCs w:val="28"/>
        </w:rPr>
        <w:t>5</w:t>
      </w:r>
      <w:r w:rsidRPr="006551BA">
        <w:rPr>
          <w:color w:val="222222"/>
          <w:sz w:val="28"/>
          <w:szCs w:val="28"/>
        </w:rPr>
        <w:t>0 €;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 xml:space="preserve">- на дизпаливо </w:t>
      </w:r>
      <w:r>
        <w:rPr>
          <w:color w:val="222222"/>
          <w:sz w:val="28"/>
          <w:szCs w:val="28"/>
        </w:rPr>
        <w:t xml:space="preserve">- залишити на тому ж рівні </w:t>
      </w:r>
      <w:r w:rsidRPr="006551BA">
        <w:rPr>
          <w:color w:val="222222"/>
          <w:sz w:val="28"/>
          <w:szCs w:val="28"/>
        </w:rPr>
        <w:t>139,50 €;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>- на скраплений газ з 52 € на 1</w:t>
      </w:r>
      <w:r w:rsidR="005021CF">
        <w:rPr>
          <w:color w:val="222222"/>
          <w:sz w:val="28"/>
          <w:szCs w:val="28"/>
        </w:rPr>
        <w:t>24</w:t>
      </w:r>
      <w:r>
        <w:rPr>
          <w:color w:val="222222"/>
          <w:sz w:val="28"/>
          <w:szCs w:val="28"/>
        </w:rPr>
        <w:t>,50</w:t>
      </w:r>
      <w:r w:rsidRPr="006551BA">
        <w:rPr>
          <w:color w:val="222222"/>
          <w:sz w:val="28"/>
          <w:szCs w:val="28"/>
        </w:rPr>
        <w:t xml:space="preserve"> €.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lastRenderedPageBreak/>
        <w:t>4. Стан нормативно-правової бази у даній сфері правового регулювання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>У відповідній сфері правого регулювання суспільних відносин діють такі нормативно-правові акти: Конституція України, Податковий кодекс України.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 xml:space="preserve"> 5. Фінансово-економічне обґрунтування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 xml:space="preserve">Реалізація цього акту дозволить збільшити </w:t>
      </w:r>
      <w:r w:rsidRPr="006551BA">
        <w:rPr>
          <w:bCs/>
          <w:sz w:val="28"/>
          <w:szCs w:val="28"/>
        </w:rPr>
        <w:t>доходи бюджету</w:t>
      </w:r>
      <w:r w:rsidR="005021CF">
        <w:rPr>
          <w:bCs/>
          <w:sz w:val="28"/>
          <w:szCs w:val="28"/>
        </w:rPr>
        <w:t xml:space="preserve"> на наступні роки</w:t>
      </w:r>
      <w:r w:rsidRPr="006551BA">
        <w:rPr>
          <w:bCs/>
          <w:sz w:val="28"/>
          <w:szCs w:val="28"/>
        </w:rPr>
        <w:t xml:space="preserve"> </w:t>
      </w:r>
      <w:r w:rsidR="005021CF">
        <w:rPr>
          <w:bCs/>
          <w:sz w:val="28"/>
          <w:szCs w:val="28"/>
        </w:rPr>
        <w:t>на 4,4</w:t>
      </w:r>
      <w:r w:rsidR="00640A50">
        <w:rPr>
          <w:bCs/>
          <w:sz w:val="28"/>
          <w:szCs w:val="28"/>
        </w:rPr>
        <w:t>-</w:t>
      </w:r>
      <w:r w:rsidR="005021CF">
        <w:rPr>
          <w:bCs/>
          <w:sz w:val="28"/>
          <w:szCs w:val="28"/>
        </w:rPr>
        <w:t>5,0</w:t>
      </w:r>
      <w:r>
        <w:rPr>
          <w:bCs/>
          <w:sz w:val="28"/>
          <w:szCs w:val="28"/>
        </w:rPr>
        <w:t xml:space="preserve"> </w:t>
      </w:r>
      <w:r w:rsidRPr="006551BA">
        <w:rPr>
          <w:bCs/>
          <w:sz w:val="28"/>
          <w:szCs w:val="28"/>
        </w:rPr>
        <w:t>млрд. грн. на рік.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</w:p>
    <w:p w:rsidR="00132DF6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>6. Прогноз соціально-економічних та інших наслідків прийняття акту</w:t>
      </w:r>
    </w:p>
    <w:p w:rsidR="00E84E4E" w:rsidRPr="006551BA" w:rsidRDefault="00E84E4E" w:rsidP="00E84E4E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П</w:t>
      </w:r>
      <w:r w:rsidRPr="006551BA">
        <w:rPr>
          <w:color w:val="222222"/>
          <w:sz w:val="28"/>
          <w:szCs w:val="28"/>
        </w:rPr>
        <w:t xml:space="preserve">рийняття та реалізація зазначеного Закону </w:t>
      </w:r>
      <w:r>
        <w:rPr>
          <w:color w:val="222222"/>
          <w:sz w:val="28"/>
          <w:szCs w:val="28"/>
        </w:rPr>
        <w:t>ліквідує несправедливі диспропорції</w:t>
      </w:r>
      <w:r w:rsidRPr="006551BA">
        <w:rPr>
          <w:color w:val="222222"/>
          <w:sz w:val="28"/>
          <w:szCs w:val="28"/>
        </w:rPr>
        <w:t xml:space="preserve"> на ринку нафтопродуктів.</w:t>
      </w:r>
    </w:p>
    <w:p w:rsidR="00E84E4E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2F5562">
        <w:rPr>
          <w:color w:val="222222"/>
          <w:sz w:val="28"/>
          <w:szCs w:val="28"/>
        </w:rPr>
        <w:t xml:space="preserve">Згідно </w:t>
      </w:r>
      <w:r>
        <w:rPr>
          <w:color w:val="222222"/>
          <w:sz w:val="28"/>
          <w:szCs w:val="28"/>
        </w:rPr>
        <w:t xml:space="preserve">економічних розрахунків, після </w:t>
      </w:r>
      <w:r w:rsidR="00E84E4E">
        <w:rPr>
          <w:color w:val="222222"/>
          <w:sz w:val="28"/>
          <w:szCs w:val="28"/>
        </w:rPr>
        <w:t>зміни</w:t>
      </w:r>
      <w:r>
        <w:rPr>
          <w:color w:val="222222"/>
          <w:sz w:val="28"/>
          <w:szCs w:val="28"/>
        </w:rPr>
        <w:t xml:space="preserve"> акцизного податку, </w:t>
      </w:r>
      <w:r w:rsidR="00E84E4E">
        <w:rPr>
          <w:color w:val="222222"/>
          <w:sz w:val="28"/>
          <w:szCs w:val="28"/>
        </w:rPr>
        <w:t>різниця в цінах між скрапленим газом і бензином на АЗС зменшиться, проте залишиться на рівні близько 30-40%, що забезпечуватиме економічну привабливість використовувати скраплений газ як моторне паливо</w:t>
      </w:r>
      <w:r>
        <w:rPr>
          <w:color w:val="222222"/>
          <w:sz w:val="28"/>
          <w:szCs w:val="28"/>
        </w:rPr>
        <w:t xml:space="preserve">. 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</w:p>
    <w:p w:rsidR="00132DF6" w:rsidRPr="00043334" w:rsidRDefault="00132DF6" w:rsidP="00132DF6">
      <w:pPr>
        <w:shd w:val="clear" w:color="auto" w:fill="FFFFFF"/>
        <w:rPr>
          <w:b/>
          <w:color w:val="222222"/>
          <w:sz w:val="28"/>
          <w:szCs w:val="28"/>
        </w:rPr>
      </w:pPr>
    </w:p>
    <w:p w:rsidR="00132DF6" w:rsidRDefault="00132DF6" w:rsidP="00132DF6">
      <w:pPr>
        <w:shd w:val="clear" w:color="auto" w:fill="FFFFFF"/>
        <w:rPr>
          <w:b/>
          <w:color w:val="222222"/>
          <w:sz w:val="28"/>
          <w:szCs w:val="28"/>
        </w:rPr>
      </w:pPr>
      <w:r w:rsidRPr="00043334">
        <w:rPr>
          <w:b/>
          <w:color w:val="222222"/>
          <w:sz w:val="28"/>
          <w:szCs w:val="28"/>
        </w:rPr>
        <w:t>Народні депутати України</w:t>
      </w:r>
      <w:r w:rsidR="00DA51F4">
        <w:rPr>
          <w:b/>
          <w:color w:val="222222"/>
          <w:sz w:val="28"/>
          <w:szCs w:val="28"/>
        </w:rPr>
        <w:t>:</w:t>
      </w:r>
    </w:p>
    <w:p w:rsidR="00DA51F4" w:rsidRDefault="00DA51F4" w:rsidP="00132DF6">
      <w:pPr>
        <w:shd w:val="clear" w:color="auto" w:fill="FFFFFF"/>
        <w:rPr>
          <w:b/>
          <w:color w:val="222222"/>
          <w:sz w:val="28"/>
          <w:szCs w:val="28"/>
        </w:rPr>
      </w:pPr>
    </w:p>
    <w:p w:rsidR="00DA51F4" w:rsidRPr="005664FF" w:rsidRDefault="00DA51F4" w:rsidP="00DA51F4">
      <w:pPr>
        <w:tabs>
          <w:tab w:val="left" w:pos="1170"/>
        </w:tabs>
        <w:rPr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DA51F4" w:rsidTr="00DA51F4">
        <w:tc>
          <w:tcPr>
            <w:tcW w:w="4814" w:type="dxa"/>
          </w:tcPr>
          <w:p w:rsidR="00140B5A" w:rsidRPr="00057BFA" w:rsidRDefault="00140B5A" w:rsidP="00140B5A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Герус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А.М</w:t>
            </w:r>
            <w:r w:rsidRPr="00057BF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40B5A" w:rsidRPr="002E69B8" w:rsidRDefault="00140B5A" w:rsidP="00140B5A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69B8">
              <w:rPr>
                <w:rFonts w:ascii="Times New Roman" w:hAnsi="Times New Roman"/>
                <w:sz w:val="28"/>
                <w:szCs w:val="28"/>
              </w:rPr>
              <w:t>Семінськи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r w:rsidRPr="002E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О.В.</w:t>
            </w:r>
          </w:p>
          <w:p w:rsidR="00140B5A" w:rsidRPr="002E69B8" w:rsidRDefault="00140B5A" w:rsidP="00140B5A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69B8">
              <w:rPr>
                <w:rFonts w:ascii="Times New Roman" w:hAnsi="Times New Roman"/>
                <w:sz w:val="28"/>
                <w:szCs w:val="28"/>
              </w:rPr>
              <w:t>Заблоцьки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М.Б.</w:t>
            </w:r>
          </w:p>
          <w:p w:rsidR="00140B5A" w:rsidRPr="002E69B8" w:rsidRDefault="00140B5A" w:rsidP="00140B5A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Шаповалов Ю.А.</w:t>
            </w:r>
          </w:p>
          <w:p w:rsidR="00DA51F4" w:rsidRPr="004D62B4" w:rsidRDefault="00140B5A" w:rsidP="00140B5A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E69B8">
              <w:rPr>
                <w:rFonts w:ascii="Times New Roman" w:hAnsi="Times New Roman"/>
                <w:sz w:val="28"/>
                <w:szCs w:val="28"/>
              </w:rPr>
              <w:t>Василів</w:t>
            </w:r>
            <w:bookmarkStart w:id="0" w:name="_GoBack"/>
            <w:bookmarkEnd w:id="0"/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І.В.</w:t>
            </w:r>
          </w:p>
        </w:tc>
        <w:tc>
          <w:tcPr>
            <w:tcW w:w="4815" w:type="dxa"/>
          </w:tcPr>
          <w:p w:rsidR="00DA51F4" w:rsidRDefault="00DA51F4" w:rsidP="002403C1">
            <w:pPr>
              <w:tabs>
                <w:tab w:val="left" w:pos="6450"/>
              </w:tabs>
              <w:rPr>
                <w:lang w:val="uk-UA"/>
              </w:rPr>
            </w:pPr>
          </w:p>
        </w:tc>
      </w:tr>
    </w:tbl>
    <w:p w:rsidR="00DA51F4" w:rsidRDefault="00DA51F4" w:rsidP="00DA51F4">
      <w:pPr>
        <w:tabs>
          <w:tab w:val="left" w:pos="6450"/>
        </w:tabs>
        <w:spacing w:after="120"/>
        <w:jc w:val="both"/>
        <w:rPr>
          <w:lang w:eastAsia="ru-RU"/>
        </w:rPr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132DF6" w:rsidRPr="005664FF" w:rsidRDefault="00132DF6" w:rsidP="00DA51F4">
      <w:pPr>
        <w:tabs>
          <w:tab w:val="left" w:pos="1170"/>
        </w:tabs>
        <w:rPr>
          <w:sz w:val="28"/>
          <w:szCs w:val="28"/>
        </w:rPr>
      </w:pPr>
    </w:p>
    <w:p w:rsidR="00FC13E8" w:rsidRDefault="00FC13E8"/>
    <w:sectPr w:rsidR="00FC13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EB"/>
    <w:rsid w:val="000B5ED4"/>
    <w:rsid w:val="00132DF6"/>
    <w:rsid w:val="00140B5A"/>
    <w:rsid w:val="001F0A27"/>
    <w:rsid w:val="002403C1"/>
    <w:rsid w:val="00262EEB"/>
    <w:rsid w:val="002E10C4"/>
    <w:rsid w:val="004D62B4"/>
    <w:rsid w:val="005021CF"/>
    <w:rsid w:val="00640A50"/>
    <w:rsid w:val="00851A06"/>
    <w:rsid w:val="009B505E"/>
    <w:rsid w:val="00AF08E8"/>
    <w:rsid w:val="00DA51F4"/>
    <w:rsid w:val="00E37362"/>
    <w:rsid w:val="00E571C6"/>
    <w:rsid w:val="00E84E4E"/>
    <w:rsid w:val="00ED62EF"/>
    <w:rsid w:val="00FB4BD3"/>
    <w:rsid w:val="00FC13E8"/>
    <w:rsid w:val="00FF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5625A"/>
  <w15:chartTrackingRefBased/>
  <w15:docId w15:val="{4DB5BF02-66A4-4F22-AA8C-88DDAB28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DF6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2D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table" w:styleId="a3">
    <w:name w:val="Table Grid"/>
    <w:basedOn w:val="a1"/>
    <w:uiPriority w:val="99"/>
    <w:rsid w:val="00DA51F4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4E4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84E4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Deputat_VRU</dc:creator>
  <cp:keywords/>
  <dc:description/>
  <cp:lastModifiedBy>Bo I</cp:lastModifiedBy>
  <cp:revision>10</cp:revision>
  <cp:lastPrinted>2020-09-29T13:39:00Z</cp:lastPrinted>
  <dcterms:created xsi:type="dcterms:W3CDTF">2020-09-28T11:10:00Z</dcterms:created>
  <dcterms:modified xsi:type="dcterms:W3CDTF">2020-09-30T09:57:00Z</dcterms:modified>
</cp:coreProperties>
</file>