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989" w:rsidRDefault="00482989" w:rsidP="00482989">
      <w:pPr>
        <w:pStyle w:val="a6"/>
        <w:rPr>
          <w:rFonts w:ascii="Times New Roman" w:hAnsi="Times New Roman"/>
          <w:sz w:val="28"/>
          <w:szCs w:val="28"/>
        </w:rPr>
      </w:pPr>
      <w:bookmarkStart w:id="0" w:name="_GoBack"/>
      <w:bookmarkEnd w:id="0"/>
      <w:r>
        <w:rPr>
          <w:rFonts w:ascii="Times New Roman" w:hAnsi="Times New Roman"/>
          <w:sz w:val="28"/>
          <w:szCs w:val="28"/>
        </w:rPr>
        <w:t>ПРОЕКТ</w:t>
      </w:r>
    </w:p>
    <w:p w:rsidR="00482989" w:rsidRDefault="00482989" w:rsidP="00482989">
      <w:pPr>
        <w:ind w:left="5040"/>
        <w:rPr>
          <w:rFonts w:ascii="Times New Roman" w:hAnsi="Times New Roman"/>
          <w:sz w:val="28"/>
          <w:szCs w:val="28"/>
        </w:rPr>
      </w:pPr>
      <w:r>
        <w:rPr>
          <w:rFonts w:ascii="Times New Roman" w:hAnsi="Times New Roman"/>
          <w:sz w:val="28"/>
          <w:szCs w:val="28"/>
        </w:rPr>
        <w:t xml:space="preserve">Вноситься </w:t>
      </w:r>
      <w:r>
        <w:rPr>
          <w:rFonts w:ascii="Times New Roman" w:hAnsi="Times New Roman"/>
          <w:sz w:val="28"/>
          <w:szCs w:val="28"/>
        </w:rPr>
        <w:br/>
        <w:t>Кабінетом Міністрів України</w:t>
      </w:r>
    </w:p>
    <w:p w:rsidR="00482989" w:rsidRDefault="00482989" w:rsidP="00482989">
      <w:pPr>
        <w:spacing w:before="240" w:after="120"/>
        <w:jc w:val="right"/>
        <w:rPr>
          <w:rFonts w:ascii="Times New Roman" w:hAnsi="Times New Roman"/>
          <w:sz w:val="28"/>
          <w:szCs w:val="28"/>
        </w:rPr>
      </w:pPr>
      <w:r>
        <w:rPr>
          <w:rFonts w:ascii="Times New Roman" w:hAnsi="Times New Roman"/>
          <w:sz w:val="28"/>
          <w:szCs w:val="28"/>
        </w:rPr>
        <w:t>Д. ШМИГАЛЬ</w:t>
      </w:r>
    </w:p>
    <w:p w:rsidR="00482989" w:rsidRDefault="00482989" w:rsidP="00482989">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2020 р.</w:t>
      </w:r>
    </w:p>
    <w:p w:rsidR="00482989" w:rsidRDefault="00482989" w:rsidP="00482989">
      <w:pPr>
        <w:pStyle w:val="a5"/>
        <w:spacing w:before="480"/>
        <w:rPr>
          <w:rFonts w:ascii="Times New Roman" w:hAnsi="Times New Roman"/>
        </w:rPr>
      </w:pPr>
      <w:r>
        <w:rPr>
          <w:rFonts w:ascii="Times New Roman" w:hAnsi="Times New Roman"/>
        </w:rPr>
        <w:t>Закон УкраЇни</w:t>
      </w:r>
    </w:p>
    <w:p w:rsidR="00482989" w:rsidRDefault="00482989" w:rsidP="00482989">
      <w:pPr>
        <w:pStyle w:val="a7"/>
        <w:rPr>
          <w:rFonts w:ascii="Times New Roman" w:hAnsi="Times New Roman"/>
          <w:b w:val="0"/>
          <w:sz w:val="28"/>
          <w:szCs w:val="28"/>
        </w:rPr>
      </w:pPr>
      <w:r>
        <w:rPr>
          <w:rFonts w:ascii="Times New Roman" w:hAnsi="Times New Roman"/>
          <w:b w:val="0"/>
          <w:sz w:val="28"/>
          <w:szCs w:val="28"/>
        </w:rPr>
        <w:t xml:space="preserve">Про запобігання, зменшення та контроль </w:t>
      </w:r>
      <w:r>
        <w:rPr>
          <w:rFonts w:ascii="Times New Roman" w:hAnsi="Times New Roman"/>
          <w:b w:val="0"/>
          <w:sz w:val="28"/>
          <w:szCs w:val="28"/>
        </w:rPr>
        <w:br/>
        <w:t xml:space="preserve">промислового забруднення </w:t>
      </w:r>
      <w:r>
        <w:rPr>
          <w:rFonts w:ascii="Times New Roman" w:hAnsi="Times New Roman"/>
          <w:b w:val="0"/>
          <w:sz w:val="28"/>
          <w:szCs w:val="28"/>
        </w:rPr>
        <w:br/>
        <w:t>____________________________________</w:t>
      </w:r>
    </w:p>
    <w:p w:rsidR="00482989" w:rsidRDefault="00482989" w:rsidP="00482989">
      <w:pPr>
        <w:pStyle w:val="StyleZakonu"/>
        <w:spacing w:before="120" w:after="0" w:line="240" w:lineRule="auto"/>
        <w:ind w:firstLine="567"/>
        <w:rPr>
          <w:bCs/>
          <w:sz w:val="28"/>
          <w:szCs w:val="28"/>
        </w:rPr>
      </w:pPr>
      <w:r>
        <w:rPr>
          <w:bCs/>
          <w:sz w:val="28"/>
          <w:szCs w:val="28"/>
        </w:rPr>
        <w:t>Цей Закон встановлює правові та організаційні засади щодо запобігання, зменшення, контролю та усунення забруднення, що виникає в результаті промислової діяльності, для забезпечення високого рівня захисту довкілля.</w:t>
      </w:r>
    </w:p>
    <w:p w:rsidR="00482989" w:rsidRDefault="00482989" w:rsidP="00482989">
      <w:pPr>
        <w:pStyle w:val="StyleZakonu"/>
        <w:spacing w:before="360" w:after="240" w:line="240" w:lineRule="auto"/>
        <w:ind w:firstLine="567"/>
        <w:rPr>
          <w:bCs/>
          <w:sz w:val="28"/>
          <w:szCs w:val="28"/>
          <w:lang w:eastAsia="uk-UA"/>
        </w:rPr>
      </w:pPr>
      <w:r>
        <w:rPr>
          <w:bCs/>
          <w:sz w:val="28"/>
          <w:szCs w:val="28"/>
          <w:lang w:eastAsia="uk-UA"/>
        </w:rPr>
        <w:t>Стаття 1. Визначення термінів</w:t>
      </w:r>
    </w:p>
    <w:p w:rsidR="00482989" w:rsidRDefault="00482989" w:rsidP="00482989">
      <w:pPr>
        <w:pStyle w:val="StyleZakonu"/>
        <w:numPr>
          <w:ilvl w:val="0"/>
          <w:numId w:val="45"/>
        </w:numPr>
        <w:tabs>
          <w:tab w:val="left" w:pos="910"/>
        </w:tabs>
        <w:spacing w:before="120" w:after="0" w:line="240" w:lineRule="auto"/>
        <w:ind w:left="0" w:firstLine="567"/>
        <w:rPr>
          <w:sz w:val="28"/>
          <w:szCs w:val="28"/>
          <w:lang w:eastAsia="uk-UA"/>
        </w:rPr>
      </w:pPr>
      <w:r>
        <w:rPr>
          <w:sz w:val="28"/>
          <w:szCs w:val="28"/>
          <w:lang w:eastAsia="uk-UA"/>
        </w:rPr>
        <w:t>У цьому Законі наведені нижче терміни вживаються в такому значенні:</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1) викид — безпосереднє або опосередковане вивільнення, у тому числі скид, речовин, вібрації, тепла або шуму з установки (організований та неорганізований викид) у повітря, водний об’єкт або ґрунт;</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2) гранично допустимий викид — маса, виражена відносно конкретних параметрів, концентрація та/або рівень викиду, що не повинні перевищуватися протягом одного або кількох періодів часу;</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3) громадськість — одна чи більше фізичних або юридичних осіб, їх об’єднання, організації або групи;</w:t>
      </w:r>
    </w:p>
    <w:p w:rsidR="00482989" w:rsidRDefault="00482989" w:rsidP="00482989">
      <w:pPr>
        <w:pStyle w:val="StyleZakonu"/>
        <w:spacing w:before="120" w:after="0" w:line="240" w:lineRule="auto"/>
        <w:ind w:firstLine="567"/>
        <w:rPr>
          <w:sz w:val="28"/>
          <w:szCs w:val="28"/>
          <w:lang w:val="ru-RU" w:eastAsia="uk-UA"/>
        </w:rPr>
      </w:pPr>
      <w:r>
        <w:rPr>
          <w:sz w:val="28"/>
          <w:szCs w:val="28"/>
          <w:lang w:eastAsia="uk-UA"/>
        </w:rPr>
        <w:t xml:space="preserve">4) дозвільний орган — </w:t>
      </w:r>
      <w:r>
        <w:rPr>
          <w:sz w:val="28"/>
          <w:szCs w:val="28"/>
        </w:rPr>
        <w:t>центральний орган виконавчої влади, що реалізує державну політику у сфері охорони навколишнього природного середовища</w:t>
      </w:r>
      <w:r>
        <w:rPr>
          <w:sz w:val="28"/>
          <w:szCs w:val="28"/>
          <w:lang w:val="ru-RU" w:eastAsia="uk-UA"/>
        </w:rPr>
        <w:t>;</w:t>
      </w:r>
    </w:p>
    <w:p w:rsidR="00482989" w:rsidRDefault="00482989" w:rsidP="00482989">
      <w:pPr>
        <w:pStyle w:val="StyleZakonu"/>
        <w:spacing w:before="120" w:after="0" w:line="240" w:lineRule="auto"/>
        <w:ind w:firstLine="567"/>
        <w:rPr>
          <w:sz w:val="28"/>
          <w:szCs w:val="28"/>
          <w:lang w:eastAsia="uk-UA"/>
        </w:rPr>
      </w:pPr>
      <w:proofErr w:type="gramStart"/>
      <w:r>
        <w:rPr>
          <w:sz w:val="28"/>
          <w:szCs w:val="28"/>
          <w:lang w:val="ru-RU" w:eastAsia="uk-UA"/>
        </w:rPr>
        <w:t xml:space="preserve">5) </w:t>
      </w:r>
      <w:r>
        <w:rPr>
          <w:sz w:val="28"/>
          <w:szCs w:val="28"/>
          <w:lang w:eastAsia="uk-UA"/>
        </w:rPr>
        <w:t>забруднення — безпосереднє або опосередковане надходження в результаті людської діяльності речовин, вібрації, тепла або шуму в повітря, воду або ґрунт, що можуть бути шкідливими для здоров’я населення або довкілля, призводити до пошкоджень майна або шкодити чи заважати життєдіяльності людини та іншому законному використанню природних ресурсів;</w:t>
      </w:r>
      <w:proofErr w:type="gramEnd"/>
    </w:p>
    <w:p w:rsidR="00482989" w:rsidRDefault="00482989" w:rsidP="00482989">
      <w:pPr>
        <w:pStyle w:val="StyleZakonu"/>
        <w:spacing w:before="120" w:after="0" w:line="240" w:lineRule="auto"/>
        <w:ind w:firstLine="567"/>
        <w:rPr>
          <w:sz w:val="28"/>
          <w:szCs w:val="28"/>
          <w:lang w:eastAsia="en-US"/>
        </w:rPr>
      </w:pPr>
      <w:r>
        <w:rPr>
          <w:sz w:val="28"/>
          <w:szCs w:val="28"/>
          <w:lang w:eastAsia="uk-UA"/>
        </w:rPr>
        <w:lastRenderedPageBreak/>
        <w:t xml:space="preserve">6) заінтересовані органи — центральні органи виконавчої влади, які беруть участь у процесі видачі інтегрованого дозволу та в межах своєї компетенції надають </w:t>
      </w:r>
      <w:r>
        <w:rPr>
          <w:sz w:val="28"/>
          <w:szCs w:val="28"/>
          <w:lang w:eastAsia="en-US"/>
        </w:rPr>
        <w:t xml:space="preserve">дозвільному органу висновки щодо доцільності видачі (внесення змін до) інтегрованого дозволу та пропозиції до умов інтегрованого дозволу: центральний орган виконавчої влади, що реалізує державну політику у сфері управління відходами; центральний орган виконавчої влади, що реалізує державну політику у сфері розвитку водного господарства, в галузі управління і контролю за використанням і охороною вод та відтворенням водних ресурсів; центральний орган виконавчої влади, що реалізує державну політику у сфері охорони атмосферного повітря; центральний орган виконавчої влади, який забезпечує формування та реалізує державну політику у сфері цивільного захисту; центральний орган виконавчої влади, що реалізує державну політику у сфері санітарного та епідемічного благополуччя населення; центральний орган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w:t>
      </w:r>
      <w:r>
        <w:rPr>
          <w:sz w:val="28"/>
          <w:szCs w:val="28"/>
          <w:shd w:val="clear" w:color="auto" w:fill="FFFFFF"/>
        </w:rPr>
        <w:t xml:space="preserve">обласні, Київська та Севастопольська міські державні адміністрації (відповідний підрозділ з питань екології та природних ресурсів), орган виконавчої влади Автономної Республіки Крим з питань екології та природних ресурсів </w:t>
      </w:r>
      <w:r>
        <w:rPr>
          <w:bCs/>
          <w:sz w:val="28"/>
          <w:szCs w:val="28"/>
        </w:rPr>
        <w:t>за місцезнаходженням установки</w:t>
      </w:r>
      <w:r>
        <w:rPr>
          <w:sz w:val="28"/>
          <w:szCs w:val="28"/>
          <w:lang w:eastAsia="en-US"/>
        </w:rPr>
        <w:t>; контролюючий орган;</w:t>
      </w:r>
    </w:p>
    <w:p w:rsidR="00482989" w:rsidRDefault="00482989" w:rsidP="00482989">
      <w:pPr>
        <w:pStyle w:val="StyleZakonu"/>
        <w:spacing w:before="120" w:after="0" w:line="240" w:lineRule="auto"/>
        <w:ind w:firstLine="567"/>
        <w:rPr>
          <w:sz w:val="28"/>
          <w:szCs w:val="28"/>
          <w:lang w:eastAsia="uk-UA"/>
        </w:rPr>
      </w:pPr>
      <w:r>
        <w:rPr>
          <w:sz w:val="28"/>
          <w:szCs w:val="28"/>
        </w:rPr>
        <w:t xml:space="preserve">7) інтегрований дозвіл </w:t>
      </w:r>
      <w:r>
        <w:rPr>
          <w:sz w:val="28"/>
          <w:szCs w:val="28"/>
          <w:lang w:eastAsia="uk-UA"/>
        </w:rPr>
        <w:t>—</w:t>
      </w:r>
      <w:r>
        <w:rPr>
          <w:sz w:val="28"/>
          <w:szCs w:val="28"/>
        </w:rPr>
        <w:t xml:space="preserve"> документ дозвільного характеру, який отримують оператори установок, визначених цим Законом, до початку їх експлуатації;</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8) контролюючий орган —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 xml:space="preserve">9) оператор установки — юридична особа або фізична </w:t>
      </w:r>
      <w:r>
        <w:rPr>
          <w:sz w:val="28"/>
          <w:szCs w:val="28"/>
          <w:lang w:eastAsia="uk-UA"/>
        </w:rPr>
        <w:br/>
        <w:t>особа-підприємець, яка здійснює технічну експлуатацію установки чи її частини, що перебуває в її власності, оперативному управлінні, господарському віданні або користуванні;</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установка — стаціонарна технічна одиниця (об’єкт), у межах якої провадиться один чи більше видів діяльності, визначених цим Законом, та будь-які інші безпосередньо пов’язані види діяльності в межах того самого промислового майданчика, які мають технічний зв’язок з діяльністю, визначеною цим Законом, і які можуть впливати на викиди та забруднення.</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 xml:space="preserve">2. Для цілей цього Закону термін </w:t>
      </w:r>
      <w:r>
        <w:rPr>
          <w:sz w:val="28"/>
          <w:szCs w:val="28"/>
          <w:lang w:eastAsia="en-US"/>
        </w:rPr>
        <w:t>“</w:t>
      </w:r>
      <w:r>
        <w:rPr>
          <w:sz w:val="28"/>
          <w:szCs w:val="28"/>
          <w:lang w:eastAsia="uk-UA"/>
        </w:rPr>
        <w:t>гранично допустимий викид” включає гранично допустимий скид у значенні, наведеному у Водному кодексі України.</w:t>
      </w:r>
    </w:p>
    <w:p w:rsidR="00482989" w:rsidRDefault="00482989" w:rsidP="00482989">
      <w:pPr>
        <w:pStyle w:val="StyleZakonu"/>
        <w:spacing w:before="120" w:after="0" w:line="240" w:lineRule="auto"/>
        <w:ind w:firstLine="567"/>
        <w:rPr>
          <w:sz w:val="28"/>
          <w:szCs w:val="28"/>
          <w:lang w:eastAsia="uk-UA"/>
        </w:rPr>
      </w:pPr>
    </w:p>
    <w:p w:rsidR="00482989" w:rsidRDefault="00482989" w:rsidP="00482989">
      <w:pPr>
        <w:pStyle w:val="StyleZakonu"/>
        <w:spacing w:before="360" w:after="240" w:line="240" w:lineRule="auto"/>
        <w:ind w:firstLine="567"/>
        <w:rPr>
          <w:bCs/>
          <w:sz w:val="28"/>
          <w:szCs w:val="28"/>
          <w:lang w:eastAsia="uk-UA"/>
        </w:rPr>
      </w:pPr>
      <w:r>
        <w:rPr>
          <w:bCs/>
          <w:sz w:val="28"/>
          <w:szCs w:val="28"/>
          <w:lang w:eastAsia="uk-UA"/>
        </w:rPr>
        <w:lastRenderedPageBreak/>
        <w:t>Стаття 2. Сфера дії Закону</w:t>
      </w:r>
    </w:p>
    <w:p w:rsidR="00482989" w:rsidRDefault="00482989" w:rsidP="00482989">
      <w:pPr>
        <w:pStyle w:val="StyleZakonu"/>
        <w:spacing w:before="120" w:after="0" w:line="240" w:lineRule="auto"/>
        <w:ind w:firstLine="567"/>
        <w:rPr>
          <w:sz w:val="28"/>
          <w:szCs w:val="28"/>
        </w:rPr>
      </w:pPr>
      <w:r>
        <w:rPr>
          <w:sz w:val="28"/>
          <w:szCs w:val="28"/>
        </w:rPr>
        <w:t xml:space="preserve">1. Цей Закон регулює відносини у сфері </w:t>
      </w:r>
      <w:r>
        <w:rPr>
          <w:bCs/>
          <w:sz w:val="28"/>
          <w:szCs w:val="28"/>
        </w:rPr>
        <w:t>запобігання, зменшення та контролю промислового забруднення</w:t>
      </w:r>
      <w:r>
        <w:rPr>
          <w:sz w:val="28"/>
          <w:szCs w:val="28"/>
        </w:rPr>
        <w:t xml:space="preserve"> та поширюється на такі види діяльності:</w:t>
      </w:r>
    </w:p>
    <w:p w:rsidR="00482989" w:rsidRDefault="00482989" w:rsidP="00482989">
      <w:pPr>
        <w:spacing w:before="120"/>
        <w:ind w:firstLine="567"/>
        <w:jc w:val="both"/>
        <w:rPr>
          <w:rFonts w:ascii="Times New Roman" w:hAnsi="Times New Roman"/>
          <w:i/>
          <w:sz w:val="28"/>
          <w:szCs w:val="28"/>
        </w:rPr>
      </w:pPr>
      <w:r>
        <w:rPr>
          <w:rFonts w:ascii="Times New Roman" w:hAnsi="Times New Roman"/>
          <w:i/>
          <w:sz w:val="28"/>
          <w:szCs w:val="28"/>
        </w:rPr>
        <w:t>енергетика</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 спалювання палива в установках із загальною номінальною споживаною тепловою потужністю 50 мегават або більше;</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 переробка нафти і газу;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 виробництво коксу;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4) газифікація або зрідження: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вугілля;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інших видів палива в установках із загальною номінальною споживаною тепловою потужністю 20 мегават або більше;</w:t>
      </w:r>
    </w:p>
    <w:p w:rsidR="00482989" w:rsidRDefault="00482989" w:rsidP="00482989">
      <w:pPr>
        <w:spacing w:before="120"/>
        <w:ind w:firstLine="567"/>
        <w:jc w:val="both"/>
        <w:rPr>
          <w:rFonts w:ascii="Times New Roman" w:hAnsi="Times New Roman"/>
          <w:i/>
          <w:sz w:val="28"/>
          <w:szCs w:val="28"/>
        </w:rPr>
      </w:pPr>
      <w:bookmarkStart w:id="1" w:name="_1ci93xb"/>
      <w:bookmarkEnd w:id="1"/>
      <w:r>
        <w:rPr>
          <w:rFonts w:ascii="Times New Roman" w:hAnsi="Times New Roman"/>
          <w:i/>
          <w:sz w:val="28"/>
          <w:szCs w:val="28"/>
        </w:rPr>
        <w:t>виробництво та обробка металів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5) випалювання або агломерація металевих руд (у тому числі сульфідної руди);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6) виробництво чавуну або сталі (первинне або переплав), у тому числі безперервний розлив, продуктивністю понад 2,5 тонни на годину;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7) обробка чорних металів: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на станах гарячої прокатки продуктивністю по необробленій сталі понад 20 тонн на годину;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ковальсько-пресове виробництво з енергією удару понад </w:t>
      </w:r>
      <w:r>
        <w:rPr>
          <w:rFonts w:ascii="Times New Roman" w:hAnsi="Times New Roman"/>
          <w:sz w:val="28"/>
          <w:szCs w:val="28"/>
        </w:rPr>
        <w:br/>
        <w:t>50 кілоджоулів на молот та тепловою потужністю понад 20 мегават;</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нанесення захисних покриттів розплавленим металом продуктивністю по необробленій сталі понад 2 тонни на годину;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8) лиття чорних металів продуктивністю понад 20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9) обробка кольорових металів: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виробництво кольорових металів з руди, концентратів або вторинної сировини з використанням металургійного, хімічного або електролітичного процесу;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переплав кольорових металів або їх сплавів, у тому числі продуктів відновлення, та лиття плавильною продуктивністю понад 4 тонни на добу свинцю та кадмію або понад 20 тонн на добу всіх інших металів;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10) обробка поверхонь металів і пластичних матеріалів з використанням електролітичного або хімічного процесу у ваннах загальним об’ємом понад 30 кубічних метрів;</w:t>
      </w:r>
    </w:p>
    <w:p w:rsidR="00482989" w:rsidRDefault="00482989" w:rsidP="00482989">
      <w:pPr>
        <w:spacing w:before="120"/>
        <w:ind w:firstLine="567"/>
        <w:jc w:val="both"/>
        <w:rPr>
          <w:rFonts w:ascii="Times New Roman" w:hAnsi="Times New Roman"/>
          <w:i/>
          <w:sz w:val="28"/>
          <w:szCs w:val="28"/>
        </w:rPr>
      </w:pPr>
      <w:bookmarkStart w:id="2" w:name="_3whwml4"/>
      <w:bookmarkEnd w:id="2"/>
      <w:r>
        <w:rPr>
          <w:rFonts w:ascii="Times New Roman" w:hAnsi="Times New Roman"/>
          <w:i/>
          <w:sz w:val="28"/>
          <w:szCs w:val="28"/>
        </w:rPr>
        <w:lastRenderedPageBreak/>
        <w:t>промисловість з переробки мінеральної сировини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11) виробництво цементу, вапна та оксиду магнію:</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виробництво цементного клінкеру в обертових випалювальних печах продуктивністю понад 500 тонн на добу або в інших печах продуктивністю понад 50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виробництво вапна в обсязі, що перевищує 50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виробництво оксиду магнію в печах продуктивністю понад 50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12) виробництво азбесту або продуктів, що містять азбест;</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13) виробництво скла, у тому числі скловолокна, плавильною продуктивністю понад 20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14) виплавка мінеральних речовин, у тому числі виробництво мінеральних волокон, плавильною продуктивністю понад 20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15) виробництво керамічних виробів шляхом випалювання, у тому числі черепиці для покрівлі, цегли, вогнетривкої цегли, керамічної плитки, кам’яної кераміки або порцелянових виробів продуктивністю понад 75 тонн на добу та/або об’ємом печей понад 4 кубічних метри і щільністю садки випалювальної печі понад 300 кілограмів на кубічний метр;</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16) підземні гірничі роботи і зв’язані з ними операції, відкритий видобуток корисних копалин з поверхні ділянки, що перевищує </w:t>
      </w:r>
      <w:r>
        <w:rPr>
          <w:rFonts w:ascii="Times New Roman" w:hAnsi="Times New Roman"/>
          <w:sz w:val="28"/>
          <w:szCs w:val="28"/>
        </w:rPr>
        <w:br/>
        <w:t>25 гектарів;</w:t>
      </w:r>
    </w:p>
    <w:p w:rsidR="00482989" w:rsidRDefault="00482989" w:rsidP="00482989">
      <w:pPr>
        <w:spacing w:before="120"/>
        <w:ind w:firstLine="567"/>
        <w:jc w:val="both"/>
        <w:rPr>
          <w:rFonts w:ascii="Times New Roman" w:hAnsi="Times New Roman"/>
          <w:i/>
          <w:sz w:val="28"/>
          <w:szCs w:val="28"/>
        </w:rPr>
      </w:pPr>
      <w:bookmarkStart w:id="3" w:name="_2bn6wsx"/>
      <w:bookmarkStart w:id="4" w:name="_qsh70q"/>
      <w:bookmarkEnd w:id="3"/>
      <w:bookmarkEnd w:id="4"/>
      <w:r>
        <w:rPr>
          <w:rFonts w:ascii="Times New Roman" w:hAnsi="Times New Roman"/>
          <w:i/>
          <w:sz w:val="28"/>
          <w:szCs w:val="28"/>
        </w:rPr>
        <w:t>хімічна промисловість</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17) виробництво органічних хімічних речовин, таких як: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(лінійні та циклічні, насичені та ненасичені, аліфатичні або ароматичні);</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що містять кисень (спирти, альдегіди, кетони, карбонові кислоти, складні ефіри, ацетати, прості ефіри, перекиси, епоксидні смоли);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що містять сірку;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що містять азот (аміни, аміди, сполуки азоту, нітросполуки та сполуки нітратів, нітрили, ціанати, ізоціанати);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що містять фосфор;</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вуглеводні із вмістом галогенів;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органометалеві сполуки;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пластичні матеріали (полімери, синтетичні волокна та волокна на базі целюлози);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синтетичний каучук;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барвники та пігменти;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lastRenderedPageBreak/>
        <w:t>поверхнево активні речовини та сурфактанти;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18) виробництво неорганічних хімічних речовин, таких як: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гази (аміак, хлор та хлористий водень, фтор або фтористий водень, оксиди вуглецю, сполуки сірки, оксиди азоту, водень, діоксид сірки, хлорокис вуглецю);</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кислоти (хромова кислота, фтористоводнева кислота, фосфорна кислота, азотна кислота, хлористоводнева кислота, сірчана кислота, олеум, сірчиста кислота);</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луги (гідроокис амонію, гідроокис калію, гідроокис натрію);</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солі (хлористий амоній, хлорнуватокислий калій, вуглекислий калій, вуглекислий натрій, перборат, азотнокисле срібло);</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неметали, оксиди металів або інші неорганічні сполуки (карбід кальцію, кремній, карбід кремнію);</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19) фосфорні, азотні та калійні мінеральні добрива (прості та складні добрива);</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20) продукти для рослинництва та біоциди;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21) фармацевтичні продукти, у тому числі прекурсори;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22) вибухівка/вибухові матеріали;</w:t>
      </w:r>
    </w:p>
    <w:p w:rsidR="00482989" w:rsidRDefault="00482989" w:rsidP="00482989">
      <w:pPr>
        <w:spacing w:before="120"/>
        <w:ind w:firstLine="567"/>
        <w:jc w:val="both"/>
        <w:rPr>
          <w:rFonts w:ascii="Times New Roman" w:hAnsi="Times New Roman"/>
          <w:i/>
          <w:sz w:val="28"/>
          <w:szCs w:val="28"/>
        </w:rPr>
      </w:pPr>
      <w:bookmarkStart w:id="5" w:name="_3as4poj"/>
      <w:bookmarkEnd w:id="5"/>
      <w:r>
        <w:rPr>
          <w:rFonts w:ascii="Times New Roman" w:hAnsi="Times New Roman"/>
          <w:i/>
          <w:sz w:val="28"/>
          <w:szCs w:val="28"/>
        </w:rPr>
        <w:t>управління відходами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23) видалення або відновлення небезпечних відходів продуктивністю понад 10 тонн на добу, що здійснюються одним або декількома з таких методів: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біологічне оброблення;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фізико-хімічне оброблення;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подрібнення або змішування до початку будь-якої з операцій, зазначених у підпунктах 23 і 24 цієї частини;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перепакування до початку будь-якої з операцій, зазначених у підпунктах 23 і 24 цієї частини;</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регенерація розчинника;</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рециклінг/регенерація неорганічних матеріалів, які не є металами або металовмісними сполуками;</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регенерація кислот або лугів;</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відновлення компонентів, що використовуються для зменшення забруднення;</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відновлення компонентів каталізаторів;</w:t>
      </w:r>
    </w:p>
    <w:p w:rsidR="00482989" w:rsidRDefault="00482989" w:rsidP="00482989">
      <w:pPr>
        <w:spacing w:before="60"/>
        <w:ind w:firstLine="567"/>
        <w:jc w:val="both"/>
        <w:rPr>
          <w:rFonts w:ascii="Times New Roman" w:hAnsi="Times New Roman"/>
          <w:sz w:val="28"/>
          <w:szCs w:val="28"/>
        </w:rPr>
      </w:pPr>
      <w:r>
        <w:rPr>
          <w:rFonts w:ascii="Times New Roman" w:hAnsi="Times New Roman"/>
          <w:sz w:val="28"/>
          <w:szCs w:val="28"/>
        </w:rPr>
        <w:t>повторна перегонка нафтопродуктів чи інше повторне їх використання;</w:t>
      </w:r>
    </w:p>
    <w:p w:rsidR="00482989" w:rsidRDefault="00482989" w:rsidP="00482989">
      <w:pPr>
        <w:ind w:firstLine="567"/>
        <w:jc w:val="both"/>
        <w:rPr>
          <w:rFonts w:ascii="Times New Roman" w:hAnsi="Times New Roman"/>
          <w:sz w:val="28"/>
          <w:szCs w:val="28"/>
        </w:rPr>
      </w:pPr>
      <w:r>
        <w:rPr>
          <w:rFonts w:ascii="Times New Roman" w:hAnsi="Times New Roman"/>
          <w:sz w:val="28"/>
          <w:szCs w:val="28"/>
        </w:rPr>
        <w:t>відстійники;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lastRenderedPageBreak/>
        <w:t>24) видалення або відновлення відходів в установках для спалювання або сумісного спалювання відходів: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відходів, що не є небезпечними, продуктивністю понад 3 тонни на годину;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небезпечних відходів продуктивністю понад 10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25) видалення відходів, що не є небезпечними, продуктивністю понад 50 тонн на добу, яке здійснюється одним або декількома з таких методів (за винятком очищення стічних вод):</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біологічне оброблення;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фізико-хімічне оброблення;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попереднє оброблення відходів перед спалюванням або сумісним спалюванням;</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оброблення шлаку і золи;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оброблення в подрібнювачах металевих відходів, у тому числі відходів електричного та електронного обладнання, а також транспортних засобів, в яких закінчився строк експлуатації, та їх компонентів;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26) відновлення або поєднання відновлення та видалення відходів, які не є небезпечними, продуктивністю понад 75 тонн на добу, що здійснюється одним або декількома з таких методів  (за винятком очищення стічних вод):</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біологічне оброблення;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попереднє оброблення відходів перед спалюванням або сумісним спалюванням;</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оброблення шлаку і золи;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оброблення в подрібнювачах металевих відходів, у тому числі відходів електричного та електронного обладнання, а також транспортних засобів, в яких закінчився строк експлуатації, та їх компонентів;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у разі використання лише анаеробного розкладання відходів </w:t>
      </w:r>
      <w:r>
        <w:rPr>
          <w:rFonts w:ascii="Times New Roman" w:hAnsi="Times New Roman"/>
          <w:sz w:val="28"/>
          <w:szCs w:val="28"/>
          <w:lang w:eastAsia="uk-UA"/>
        </w:rPr>
        <w:t>—</w:t>
      </w:r>
      <w:r>
        <w:rPr>
          <w:rFonts w:ascii="Times New Roman" w:hAnsi="Times New Roman"/>
          <w:sz w:val="28"/>
          <w:szCs w:val="28"/>
        </w:rPr>
        <w:t xml:space="preserve"> продуктивністю понад 100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27) захоронення відходів на полігонах, що приймають понад 10 тонн відходів на добу, або із загальною місткістю понад 25 тисяч тонн, за винятком полігонів для інертних відходів;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28) тимчасове зберігання небезпечних відходів перед провадженням будь-якого з видів діяльності, зазначених у підпунктах 23, 24, 27 і 29 цієї частини, та які не охоплюються підпунктом 27 цієї частини, із загальною місткістю понад 50 тонн, за винятком тимчасового зберігання небезпечних відходів за місцем їх утворення;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lastRenderedPageBreak/>
        <w:t>29) зберігання небезпечних відходів у підземних сховищах місткістю понад 50 тонн;</w:t>
      </w:r>
    </w:p>
    <w:p w:rsidR="00482989" w:rsidRDefault="00482989" w:rsidP="00482989">
      <w:pPr>
        <w:spacing w:before="120"/>
        <w:ind w:firstLine="567"/>
        <w:jc w:val="both"/>
        <w:rPr>
          <w:rFonts w:ascii="Times New Roman" w:hAnsi="Times New Roman"/>
          <w:i/>
          <w:sz w:val="28"/>
          <w:szCs w:val="28"/>
        </w:rPr>
      </w:pPr>
      <w:bookmarkStart w:id="6" w:name="_1pxezwc"/>
      <w:bookmarkEnd w:id="6"/>
      <w:r>
        <w:rPr>
          <w:rFonts w:ascii="Times New Roman" w:hAnsi="Times New Roman"/>
          <w:i/>
          <w:sz w:val="28"/>
          <w:szCs w:val="28"/>
        </w:rPr>
        <w:t>інші види діяльності</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30) виробництво і переробка на промислових установках:</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целюлози з деревини або аналогічних волокнистих матеріалів;</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паперу або картону </w:t>
      </w:r>
      <w:r>
        <w:rPr>
          <w:rFonts w:ascii="Times New Roman" w:hAnsi="Times New Roman"/>
          <w:sz w:val="28"/>
          <w:szCs w:val="28"/>
          <w:lang w:eastAsia="uk-UA"/>
        </w:rPr>
        <w:t>—</w:t>
      </w:r>
      <w:r>
        <w:rPr>
          <w:rFonts w:ascii="Times New Roman" w:hAnsi="Times New Roman"/>
          <w:sz w:val="28"/>
          <w:szCs w:val="28"/>
        </w:rPr>
        <w:t xml:space="preserve"> продуктивністю понад 20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одного або декількох видів деревних плит з орієнтовано-стружкової плити (ОСП), деревинно-стружкової плити (ДСП) або картону </w:t>
      </w:r>
      <w:r>
        <w:rPr>
          <w:rFonts w:ascii="Times New Roman" w:hAnsi="Times New Roman"/>
          <w:sz w:val="28"/>
          <w:szCs w:val="28"/>
          <w:lang w:eastAsia="uk-UA"/>
        </w:rPr>
        <w:t>—</w:t>
      </w:r>
      <w:r>
        <w:rPr>
          <w:rFonts w:ascii="Times New Roman" w:hAnsi="Times New Roman"/>
          <w:sz w:val="28"/>
          <w:szCs w:val="28"/>
        </w:rPr>
        <w:t xml:space="preserve"> продуктивністю понад 600 кубічних метрів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31) попереднє оброблення (у тому числі промивання, відбілювання, мерсеризація) або фарбування текстильних волокон або текстилю продуктивністю понад 10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32) виробництво дубленої шкіри та хутра продуктивністю понад </w:t>
      </w:r>
      <w:r>
        <w:rPr>
          <w:rFonts w:ascii="Times New Roman" w:hAnsi="Times New Roman"/>
          <w:sz w:val="28"/>
          <w:szCs w:val="28"/>
        </w:rPr>
        <w:br/>
        <w:t>12 тонн готової продукції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33) експлуатація скотобоєнь продуктивністю понад 50 тонн туш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34) оброблення та перероблення, окрім пакування, таких видів сировини (попередньо обробленої або необробленої, призначеної для виробництва харчових продуктів або корму з):</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сировини тваринного походження (окрім молока) </w:t>
      </w:r>
      <w:r>
        <w:rPr>
          <w:rFonts w:ascii="Times New Roman" w:hAnsi="Times New Roman"/>
          <w:sz w:val="28"/>
          <w:szCs w:val="28"/>
          <w:lang w:eastAsia="uk-UA"/>
        </w:rPr>
        <w:t>—</w:t>
      </w:r>
      <w:r>
        <w:rPr>
          <w:rFonts w:ascii="Times New Roman" w:hAnsi="Times New Roman"/>
          <w:sz w:val="28"/>
          <w:szCs w:val="28"/>
        </w:rPr>
        <w:t xml:space="preserve"> продуктивністю понад 75 тонн готової продукції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сировини рослинного походження </w:t>
      </w:r>
      <w:r>
        <w:rPr>
          <w:rFonts w:ascii="Times New Roman" w:hAnsi="Times New Roman"/>
          <w:sz w:val="28"/>
          <w:szCs w:val="28"/>
          <w:lang w:eastAsia="uk-UA"/>
        </w:rPr>
        <w:t>—</w:t>
      </w:r>
      <w:r>
        <w:rPr>
          <w:rFonts w:ascii="Times New Roman" w:hAnsi="Times New Roman"/>
          <w:sz w:val="28"/>
          <w:szCs w:val="28"/>
        </w:rPr>
        <w:t xml:space="preserve"> продуктивністю понад 300 тонн готової продукції на добу або 600 тонн готової продукції на добу, якщо установка експлуатується протягом періоду, що не перевищує</w:t>
      </w:r>
      <w:r>
        <w:rPr>
          <w:rFonts w:ascii="Times New Roman" w:hAnsi="Times New Roman"/>
          <w:sz w:val="28"/>
          <w:szCs w:val="28"/>
        </w:rPr>
        <w:br/>
        <w:t>90 послідовних днів на будь-який рік;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сировини тваринного та рослинного походження як у комбінованих, так і в окремих продуктах </w:t>
      </w:r>
      <w:r>
        <w:rPr>
          <w:rFonts w:ascii="Times New Roman" w:hAnsi="Times New Roman"/>
          <w:sz w:val="28"/>
          <w:szCs w:val="28"/>
          <w:lang w:eastAsia="uk-UA"/>
        </w:rPr>
        <w:t>—</w:t>
      </w:r>
      <w:r>
        <w:rPr>
          <w:rFonts w:ascii="Times New Roman" w:hAnsi="Times New Roman"/>
          <w:sz w:val="28"/>
          <w:szCs w:val="28"/>
        </w:rPr>
        <w:t xml:space="preserve"> продуктивністю готової продукції понад:</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- 75 тонн на добу, якщо частка сировини тваринного походження (у відсотках маси) у готовій продукції дорівнює 10 або більше;</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 в усіх інших випадках — із розрахунку [300 </w:t>
      </w:r>
      <w:r>
        <w:rPr>
          <w:rFonts w:ascii="Times New Roman" w:hAnsi="Times New Roman"/>
          <w:sz w:val="28"/>
          <w:szCs w:val="28"/>
          <w:lang w:eastAsia="uk-UA"/>
        </w:rPr>
        <w:t>–</w:t>
      </w:r>
      <w:r>
        <w:rPr>
          <w:rFonts w:ascii="Times New Roman" w:hAnsi="Times New Roman"/>
          <w:sz w:val="28"/>
          <w:szCs w:val="28"/>
        </w:rPr>
        <w:t xml:space="preserve"> (22,5 × A)] тонн на добу, де </w:t>
      </w:r>
      <w:r>
        <w:rPr>
          <w:rFonts w:ascii="Times New Roman" w:hAnsi="Times New Roman"/>
          <w:sz w:val="28"/>
          <w:szCs w:val="28"/>
          <w:lang w:eastAsia="en-US"/>
        </w:rPr>
        <w:t>“</w:t>
      </w:r>
      <w:r>
        <w:rPr>
          <w:rFonts w:ascii="Times New Roman" w:hAnsi="Times New Roman"/>
          <w:sz w:val="28"/>
          <w:szCs w:val="28"/>
        </w:rPr>
        <w:t>A” — частка сировини тваринного походження (у відсотках маси) у готовій продукції, що дорівнює від 0 до 10;</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35) оброблення та перероблення молока за умови прийому понад </w:t>
      </w:r>
      <w:r>
        <w:rPr>
          <w:rFonts w:ascii="Times New Roman" w:hAnsi="Times New Roman"/>
          <w:sz w:val="28"/>
          <w:szCs w:val="28"/>
        </w:rPr>
        <w:br/>
        <w:t>200 тонн молока на добу (середнє значення за рік);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36) видалення або рециклінг туш тварин або відходів тваринництва продуктивністю переробки понад 10 тонн на добу;</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37) інтенсивне вирощування птиці та свиней:</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понад 40 000 місць для птиці;</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lastRenderedPageBreak/>
        <w:t>понад 2 000 місць для свиней (масою понад 30 кілограмів) або понад 750 місць для свиноматок;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38) поверхнева обробка речовин, предметів та продуктів із застосуванням органічних розчинників, у тому числі для апретування, друку, нанесення покриття, знежирення, надання водонепроникності, ґрунтовки, фарбування, очистки або просочення, продуктивністю понад 150 кілограмів на годину або понад 200</w:t>
      </w:r>
      <w:r>
        <w:rPr>
          <w:rFonts w:ascii="Times New Roman" w:hAnsi="Times New Roman"/>
          <w:sz w:val="28"/>
          <w:szCs w:val="28"/>
          <w:lang w:val="en-US"/>
        </w:rPr>
        <w:t> </w:t>
      </w:r>
      <w:r>
        <w:rPr>
          <w:rFonts w:ascii="Times New Roman" w:hAnsi="Times New Roman"/>
          <w:sz w:val="28"/>
          <w:szCs w:val="28"/>
        </w:rPr>
        <w:t>тонн на рік;</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39) виробництво вуглецю (із коксу) або електрографіту шляхом спалювання та графітизації;</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40) уловлювання вуглекислого газу із джерел, зазначених у цій частині, з метою підземного зберігання;</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41) оброблення деревини та виробів з деревини захисними засобами продуктивністю понад 75 кубічних метрів на добу, за винятком оброблення виключно для захисту від сині;</w:t>
      </w:r>
    </w:p>
    <w:p w:rsidR="00482989" w:rsidRDefault="00482989" w:rsidP="00482989">
      <w:pPr>
        <w:pStyle w:val="StyleZakonu"/>
        <w:spacing w:before="120" w:after="0" w:line="240" w:lineRule="auto"/>
        <w:ind w:firstLine="567"/>
        <w:rPr>
          <w:sz w:val="28"/>
          <w:szCs w:val="28"/>
        </w:rPr>
      </w:pPr>
      <w:r>
        <w:rPr>
          <w:sz w:val="28"/>
          <w:szCs w:val="28"/>
        </w:rPr>
        <w:t>42) очищення зворотних вод, що утворюються установками, зазначеними в цій частині, за винятком стічних вод, очищення яких здійснюється системами централізованого водовідведення.</w:t>
      </w:r>
    </w:p>
    <w:p w:rsidR="00482989" w:rsidRDefault="00482989" w:rsidP="00482989">
      <w:pPr>
        <w:pStyle w:val="StyleZakonu"/>
        <w:spacing w:before="120" w:after="0" w:line="240" w:lineRule="auto"/>
        <w:ind w:firstLine="567"/>
        <w:rPr>
          <w:sz w:val="28"/>
          <w:szCs w:val="28"/>
        </w:rPr>
      </w:pPr>
      <w:r>
        <w:rPr>
          <w:sz w:val="28"/>
          <w:szCs w:val="28"/>
        </w:rPr>
        <w:t xml:space="preserve">2. Порогові значення, наведені в частині першій цієї статті, означають виробничу потужність або продуктивність виробництва. У разі коли декілька видів діяльності (видів технологічного устаткування) відповідають описові одного виду діяльності, для якого встановлене порогове значення, та експлуатуються в межах однієї установки, виробничі потужності або продуктивність виробництва цих видів діяльності додаються. Для видів діяльності, пов’язаних з операціями у сфері управління відходами, ці розрахунки застосовуються до видів діяльності (технологічного устаткування), зазначених у підпунктах 23, 25 і 26 категорії </w:t>
      </w:r>
      <w:r>
        <w:rPr>
          <w:sz w:val="28"/>
          <w:szCs w:val="28"/>
          <w:lang w:eastAsia="en-US"/>
        </w:rPr>
        <w:t>“</w:t>
      </w:r>
      <w:r>
        <w:rPr>
          <w:sz w:val="28"/>
          <w:szCs w:val="28"/>
        </w:rPr>
        <w:t>управління відходами”.</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У межах категорії </w:t>
      </w:r>
      <w:r>
        <w:rPr>
          <w:rFonts w:ascii="Times New Roman" w:hAnsi="Times New Roman"/>
          <w:sz w:val="28"/>
          <w:szCs w:val="28"/>
          <w:lang w:eastAsia="en-US"/>
        </w:rPr>
        <w:t>“</w:t>
      </w:r>
      <w:r>
        <w:rPr>
          <w:rFonts w:ascii="Times New Roman" w:hAnsi="Times New Roman"/>
          <w:sz w:val="28"/>
          <w:szCs w:val="28"/>
        </w:rPr>
        <w:t xml:space="preserve">хімічна промисловість”, </w:t>
      </w:r>
      <w:r>
        <w:rPr>
          <w:rFonts w:ascii="Times New Roman" w:hAnsi="Times New Roman"/>
          <w:sz w:val="28"/>
          <w:szCs w:val="28"/>
          <w:lang w:eastAsia="en-US"/>
        </w:rPr>
        <w:t>“</w:t>
      </w:r>
      <w:r>
        <w:rPr>
          <w:rFonts w:ascii="Times New Roman" w:hAnsi="Times New Roman"/>
          <w:sz w:val="28"/>
          <w:szCs w:val="28"/>
        </w:rPr>
        <w:t>виробництво” для видів діяльності означає виробництво в промислових масштабах за допомогою хімічної або біологічної обробки речовин або груп речовин, зазначених у підпунктах 17</w:t>
      </w:r>
      <w:r>
        <w:rPr>
          <w:rFonts w:ascii="Times New Roman" w:hAnsi="Times New Roman"/>
          <w:sz w:val="28"/>
          <w:szCs w:val="28"/>
          <w:lang w:eastAsia="uk-UA"/>
        </w:rPr>
        <w:t>—</w:t>
      </w:r>
      <w:r>
        <w:rPr>
          <w:rFonts w:ascii="Times New Roman" w:hAnsi="Times New Roman"/>
          <w:sz w:val="28"/>
          <w:szCs w:val="28"/>
        </w:rPr>
        <w:t>22 цієї категорії.</w:t>
      </w:r>
    </w:p>
    <w:p w:rsidR="00482989" w:rsidRDefault="00482989" w:rsidP="00482989">
      <w:pPr>
        <w:spacing w:before="120"/>
        <w:ind w:firstLine="567"/>
        <w:jc w:val="both"/>
        <w:rPr>
          <w:rFonts w:ascii="Times New Roman" w:hAnsi="Times New Roman"/>
          <w:sz w:val="28"/>
          <w:szCs w:val="28"/>
        </w:rPr>
      </w:pPr>
      <w:r>
        <w:rPr>
          <w:rFonts w:ascii="Times New Roman" w:hAnsi="Times New Roman"/>
          <w:sz w:val="28"/>
          <w:szCs w:val="28"/>
        </w:rPr>
        <w:t xml:space="preserve">Підпункт 34 категорії </w:t>
      </w:r>
      <w:r>
        <w:rPr>
          <w:rFonts w:ascii="Times New Roman" w:hAnsi="Times New Roman"/>
          <w:sz w:val="28"/>
          <w:szCs w:val="28"/>
          <w:lang w:eastAsia="en-US"/>
        </w:rPr>
        <w:t>“</w:t>
      </w:r>
      <w:r>
        <w:rPr>
          <w:rFonts w:ascii="Times New Roman" w:hAnsi="Times New Roman"/>
          <w:sz w:val="28"/>
          <w:szCs w:val="28"/>
        </w:rPr>
        <w:t>інші види діяльності” не застосовується, якщо як сировина використовується виключно молоко. Для цілей цього підпункту маса упаковки не включається до кінцевої маси готової продукції.</w:t>
      </w:r>
    </w:p>
    <w:p w:rsidR="00482989" w:rsidRDefault="00482989" w:rsidP="00482989">
      <w:pPr>
        <w:pStyle w:val="StyleZakonu"/>
        <w:spacing w:before="360" w:after="240" w:line="240" w:lineRule="auto"/>
        <w:ind w:left="1722" w:hanging="1155"/>
        <w:jc w:val="left"/>
        <w:rPr>
          <w:bCs/>
          <w:sz w:val="28"/>
          <w:szCs w:val="28"/>
          <w:lang w:eastAsia="uk-UA"/>
        </w:rPr>
      </w:pPr>
      <w:r>
        <w:rPr>
          <w:bCs/>
          <w:sz w:val="28"/>
          <w:szCs w:val="28"/>
          <w:lang w:eastAsia="uk-UA"/>
        </w:rPr>
        <w:t>Стаття 3. Єдина державна електронна інформаційна система інтегрованих дозволів</w:t>
      </w:r>
    </w:p>
    <w:p w:rsidR="00482989" w:rsidRDefault="00482989" w:rsidP="00482989">
      <w:pPr>
        <w:pStyle w:val="StyleZakonu"/>
        <w:spacing w:before="120" w:after="0" w:line="240" w:lineRule="auto"/>
        <w:ind w:firstLine="567"/>
        <w:rPr>
          <w:bCs/>
          <w:sz w:val="28"/>
          <w:szCs w:val="28"/>
        </w:rPr>
      </w:pPr>
      <w:r>
        <w:rPr>
          <w:sz w:val="28"/>
          <w:szCs w:val="28"/>
        </w:rPr>
        <w:t xml:space="preserve">1. </w:t>
      </w:r>
      <w:r>
        <w:rPr>
          <w:bCs/>
          <w:sz w:val="28"/>
          <w:szCs w:val="28"/>
        </w:rPr>
        <w:t xml:space="preserve">Єдина державна електронна інформаційна система інтегрованих дозволів (далі — електронна система) </w:t>
      </w:r>
      <w:r>
        <w:rPr>
          <w:sz w:val="28"/>
          <w:szCs w:val="28"/>
          <w:lang w:eastAsia="uk-UA"/>
        </w:rPr>
        <w:t>—</w:t>
      </w:r>
      <w:r>
        <w:rPr>
          <w:bCs/>
          <w:sz w:val="28"/>
          <w:szCs w:val="28"/>
        </w:rPr>
        <w:t xml:space="preserve"> централізована інформаційно-телекомунікаційна система, що забезпечує створення, перегляд, </w:t>
      </w:r>
      <w:r>
        <w:rPr>
          <w:bCs/>
          <w:sz w:val="28"/>
          <w:szCs w:val="28"/>
        </w:rPr>
        <w:lastRenderedPageBreak/>
        <w:t xml:space="preserve">відправлення, прийняття, збирання, внесення, накопичення, обробку, використання, розгляд, зберігання, захист, облік та надання інформації, а також електронну взаємодію між операторами установок, дозвільним органом, заінтересованими органами, контролюючим органом, іншими державними органами, органами місцевого самоврядування, громадськістю з метою запобігання, зменшення та контролю промислового забруднення в порядку, визначеному цим Законом. </w:t>
      </w:r>
      <w:r>
        <w:rPr>
          <w:sz w:val="28"/>
          <w:szCs w:val="28"/>
        </w:rPr>
        <w:t>Електронна система складається з реєстру інтегрованих дозволів, електронного кабінету користувача електронної системи, порталу електронної системи.</w:t>
      </w:r>
    </w:p>
    <w:p w:rsidR="00482989" w:rsidRDefault="00482989" w:rsidP="00482989">
      <w:pPr>
        <w:pStyle w:val="StyleZakonu"/>
        <w:spacing w:before="120" w:after="0" w:line="240" w:lineRule="auto"/>
        <w:ind w:firstLine="567"/>
        <w:rPr>
          <w:bCs/>
          <w:sz w:val="28"/>
          <w:szCs w:val="28"/>
        </w:rPr>
      </w:pPr>
      <w:r>
        <w:rPr>
          <w:bCs/>
          <w:sz w:val="28"/>
          <w:szCs w:val="28"/>
        </w:rPr>
        <w:t>2. Реєстр інтегрованих дозволів містить, зокрема, такі документи та інформацію:</w:t>
      </w:r>
    </w:p>
    <w:p w:rsidR="00482989" w:rsidRDefault="00482989" w:rsidP="00482989">
      <w:pPr>
        <w:shd w:val="clear" w:color="auto" w:fill="FFFFFF"/>
        <w:spacing w:before="120"/>
        <w:ind w:firstLine="567"/>
        <w:jc w:val="both"/>
        <w:rPr>
          <w:rFonts w:ascii="Times New Roman" w:hAnsi="Times New Roman"/>
          <w:bCs/>
          <w:sz w:val="28"/>
          <w:szCs w:val="28"/>
        </w:rPr>
      </w:pPr>
      <w:r>
        <w:rPr>
          <w:rFonts w:ascii="Times New Roman" w:hAnsi="Times New Roman"/>
          <w:bCs/>
          <w:sz w:val="28"/>
          <w:szCs w:val="28"/>
        </w:rPr>
        <w:t>заява</w:t>
      </w:r>
      <w:r>
        <w:rPr>
          <w:rFonts w:ascii="Times New Roman" w:hAnsi="Times New Roman"/>
          <w:sz w:val="28"/>
          <w:szCs w:val="28"/>
        </w:rPr>
        <w:t xml:space="preserve"> на отримання (внесення змін до) інтегрованого дозволу</w:t>
      </w:r>
      <w:r>
        <w:rPr>
          <w:rFonts w:ascii="Times New Roman" w:hAnsi="Times New Roman"/>
          <w:bCs/>
          <w:sz w:val="28"/>
          <w:szCs w:val="28"/>
        </w:rPr>
        <w:t>;</w:t>
      </w:r>
    </w:p>
    <w:p w:rsidR="00482989" w:rsidRDefault="00482989" w:rsidP="00482989">
      <w:pPr>
        <w:shd w:val="clear" w:color="auto" w:fill="FFFFFF"/>
        <w:spacing w:before="120"/>
        <w:ind w:firstLine="567"/>
        <w:jc w:val="both"/>
        <w:rPr>
          <w:rFonts w:ascii="Times New Roman" w:hAnsi="Times New Roman"/>
          <w:sz w:val="28"/>
          <w:szCs w:val="28"/>
        </w:rPr>
      </w:pPr>
      <w:r>
        <w:rPr>
          <w:rFonts w:ascii="Times New Roman" w:hAnsi="Times New Roman"/>
          <w:bCs/>
          <w:sz w:val="28"/>
          <w:szCs w:val="28"/>
        </w:rPr>
        <w:t>заява на внесення змін до інтегрованого дозволу за спрощеною процедурою;</w:t>
      </w:r>
    </w:p>
    <w:p w:rsidR="00482989" w:rsidRDefault="00482989" w:rsidP="00482989">
      <w:pPr>
        <w:shd w:val="clear" w:color="auto" w:fill="FFFFFF"/>
        <w:spacing w:before="120"/>
        <w:ind w:firstLine="567"/>
        <w:jc w:val="both"/>
        <w:rPr>
          <w:rFonts w:ascii="Times New Roman" w:hAnsi="Times New Roman"/>
          <w:bCs/>
          <w:sz w:val="28"/>
          <w:szCs w:val="28"/>
        </w:rPr>
      </w:pPr>
      <w:r>
        <w:rPr>
          <w:rFonts w:ascii="Times New Roman" w:hAnsi="Times New Roman"/>
          <w:sz w:val="28"/>
          <w:szCs w:val="28"/>
        </w:rPr>
        <w:t>базовий звіт (у разі подання);</w:t>
      </w:r>
    </w:p>
    <w:p w:rsidR="00482989" w:rsidRDefault="00482989" w:rsidP="00482989">
      <w:pPr>
        <w:pStyle w:val="StyleZakonu"/>
        <w:spacing w:before="120" w:after="0" w:line="240" w:lineRule="auto"/>
        <w:ind w:firstLine="567"/>
        <w:rPr>
          <w:sz w:val="28"/>
          <w:szCs w:val="28"/>
        </w:rPr>
      </w:pPr>
      <w:r>
        <w:rPr>
          <w:sz w:val="28"/>
          <w:szCs w:val="28"/>
        </w:rPr>
        <w:t>оцінка відступу (у разі подання);</w:t>
      </w:r>
    </w:p>
    <w:p w:rsidR="00482989" w:rsidRDefault="00482989" w:rsidP="00482989">
      <w:pPr>
        <w:pStyle w:val="StyleZakonu"/>
        <w:spacing w:before="120" w:after="0" w:line="240" w:lineRule="auto"/>
        <w:ind w:firstLine="567"/>
        <w:rPr>
          <w:sz w:val="28"/>
          <w:szCs w:val="28"/>
        </w:rPr>
      </w:pPr>
      <w:r>
        <w:rPr>
          <w:sz w:val="28"/>
          <w:szCs w:val="28"/>
        </w:rPr>
        <w:t>результати оцінки впливу на довкілля;</w:t>
      </w:r>
    </w:p>
    <w:p w:rsidR="00482989" w:rsidRDefault="00482989" w:rsidP="00482989">
      <w:pPr>
        <w:pStyle w:val="StyleZakonu"/>
        <w:spacing w:before="120" w:after="0" w:line="240" w:lineRule="auto"/>
        <w:ind w:firstLine="567"/>
        <w:rPr>
          <w:sz w:val="28"/>
          <w:szCs w:val="28"/>
        </w:rPr>
      </w:pPr>
      <w:r>
        <w:rPr>
          <w:sz w:val="28"/>
          <w:szCs w:val="28"/>
        </w:rPr>
        <w:t>перелік місць, де можна ознайомитися із заявою на отримання (внесення змін до) інтегрованого дозволу під час громадського обговорення у процесі видачі інтегрованого дозволу, та їх адреси;</w:t>
      </w:r>
    </w:p>
    <w:p w:rsidR="00482989" w:rsidRDefault="00482989" w:rsidP="00482989">
      <w:pPr>
        <w:pStyle w:val="StyleZakonu"/>
        <w:spacing w:before="120" w:after="0" w:line="240" w:lineRule="auto"/>
        <w:ind w:firstLine="567"/>
        <w:rPr>
          <w:sz w:val="28"/>
          <w:szCs w:val="28"/>
        </w:rPr>
      </w:pPr>
      <w:r>
        <w:rPr>
          <w:bCs/>
          <w:sz w:val="28"/>
          <w:szCs w:val="28"/>
        </w:rPr>
        <w:t xml:space="preserve">додаткові документи та відомості, які обґрунтовують </w:t>
      </w:r>
      <w:r>
        <w:rPr>
          <w:sz w:val="28"/>
          <w:szCs w:val="28"/>
        </w:rPr>
        <w:t xml:space="preserve">інформацію, що </w:t>
      </w:r>
      <w:r>
        <w:rPr>
          <w:bCs/>
          <w:sz w:val="28"/>
          <w:szCs w:val="28"/>
        </w:rPr>
        <w:t xml:space="preserve">наводиться в заяві на отримання </w:t>
      </w:r>
      <w:r>
        <w:rPr>
          <w:sz w:val="28"/>
          <w:szCs w:val="28"/>
        </w:rPr>
        <w:t>(</w:t>
      </w:r>
      <w:r>
        <w:rPr>
          <w:bCs/>
          <w:sz w:val="28"/>
          <w:szCs w:val="28"/>
        </w:rPr>
        <w:t>внесення змін до) інтегрованого дозволу</w:t>
      </w:r>
      <w:r>
        <w:rPr>
          <w:sz w:val="28"/>
          <w:szCs w:val="28"/>
        </w:rPr>
        <w:t>;</w:t>
      </w:r>
    </w:p>
    <w:p w:rsidR="00482989" w:rsidRDefault="00482989" w:rsidP="00482989">
      <w:pPr>
        <w:pStyle w:val="StyleZakonu"/>
        <w:spacing w:before="120" w:after="0" w:line="240" w:lineRule="auto"/>
        <w:ind w:firstLine="567"/>
        <w:rPr>
          <w:sz w:val="28"/>
          <w:szCs w:val="28"/>
        </w:rPr>
      </w:pPr>
      <w:r>
        <w:rPr>
          <w:sz w:val="28"/>
          <w:szCs w:val="28"/>
        </w:rPr>
        <w:t>рішення про прийнятність заяви на отримання (внесення змін до)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необхідність усунення недоліків і приведення заяви на отримання (внесення змін до) інтегрованого дозволу у відповідність із вимогами Закону;</w:t>
      </w:r>
    </w:p>
    <w:p w:rsidR="00482989" w:rsidRDefault="00482989" w:rsidP="00482989">
      <w:pPr>
        <w:pStyle w:val="StyleZakonu"/>
        <w:spacing w:before="120" w:after="0" w:line="240" w:lineRule="auto"/>
        <w:ind w:firstLine="567"/>
        <w:rPr>
          <w:sz w:val="28"/>
          <w:szCs w:val="28"/>
        </w:rPr>
      </w:pPr>
      <w:r>
        <w:rPr>
          <w:bCs/>
          <w:sz w:val="28"/>
          <w:szCs w:val="28"/>
        </w:rPr>
        <w:t>рішення</w:t>
      </w:r>
      <w:r>
        <w:rPr>
          <w:sz w:val="28"/>
          <w:szCs w:val="28"/>
        </w:rPr>
        <w:t xml:space="preserve"> про визнання заяви на отримання (внесення змін до) інтегрованого дозволу неподаною;</w:t>
      </w:r>
    </w:p>
    <w:p w:rsidR="00482989" w:rsidRDefault="00482989" w:rsidP="00482989">
      <w:pPr>
        <w:pStyle w:val="StyleZakonu"/>
        <w:spacing w:before="120" w:after="0" w:line="240" w:lineRule="auto"/>
        <w:ind w:firstLine="567"/>
        <w:rPr>
          <w:sz w:val="28"/>
          <w:szCs w:val="28"/>
        </w:rPr>
      </w:pPr>
      <w:r>
        <w:rPr>
          <w:sz w:val="28"/>
          <w:szCs w:val="28"/>
        </w:rPr>
        <w:t>оголошення про початок громадського обговорення у процесі видачі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документ, що підтверджує оплату за видачу інтегрованого дозволу;</w:t>
      </w:r>
    </w:p>
    <w:p w:rsidR="00482989" w:rsidRDefault="00482989" w:rsidP="00482989">
      <w:pPr>
        <w:pStyle w:val="StyleZakonu"/>
        <w:spacing w:before="120" w:after="0" w:line="240" w:lineRule="auto"/>
        <w:ind w:firstLine="567"/>
        <w:rPr>
          <w:sz w:val="28"/>
          <w:szCs w:val="28"/>
        </w:rPr>
      </w:pPr>
      <w:r>
        <w:rPr>
          <w:bCs/>
          <w:sz w:val="28"/>
          <w:szCs w:val="28"/>
        </w:rPr>
        <w:t xml:space="preserve">відомості, що підтверджують факт та дату опублікування, розміщення або оприлюднення в інший спосіб оголошення про початок громадського обговорення у процесі </w:t>
      </w:r>
      <w:r>
        <w:rPr>
          <w:sz w:val="28"/>
          <w:szCs w:val="28"/>
        </w:rPr>
        <w:t>видачі</w:t>
      </w:r>
      <w:r>
        <w:rPr>
          <w:bCs/>
          <w:sz w:val="28"/>
          <w:szCs w:val="28"/>
        </w:rPr>
        <w:t xml:space="preserve"> інтегрованого дозволу</w:t>
      </w:r>
      <w:r>
        <w:rPr>
          <w:sz w:val="28"/>
          <w:szCs w:val="28"/>
        </w:rPr>
        <w:t>;</w:t>
      </w:r>
    </w:p>
    <w:p w:rsidR="00482989" w:rsidRDefault="00482989" w:rsidP="00482989">
      <w:pPr>
        <w:pStyle w:val="StyleZakonu"/>
        <w:spacing w:before="120" w:after="0" w:line="240" w:lineRule="auto"/>
        <w:ind w:firstLine="567"/>
        <w:rPr>
          <w:bCs/>
          <w:sz w:val="28"/>
          <w:szCs w:val="28"/>
        </w:rPr>
      </w:pPr>
      <w:r>
        <w:rPr>
          <w:bCs/>
          <w:sz w:val="28"/>
          <w:szCs w:val="28"/>
        </w:rPr>
        <w:t>відомості про реєстрацію представників громадськості для участі у громадських слуханнях;</w:t>
      </w:r>
    </w:p>
    <w:p w:rsidR="00482989" w:rsidRDefault="00482989" w:rsidP="00482989">
      <w:pPr>
        <w:pStyle w:val="StyleZakonu"/>
        <w:spacing w:before="120" w:after="0" w:line="240" w:lineRule="auto"/>
        <w:ind w:firstLine="567"/>
        <w:rPr>
          <w:bCs/>
          <w:sz w:val="28"/>
          <w:szCs w:val="28"/>
        </w:rPr>
      </w:pPr>
      <w:r>
        <w:rPr>
          <w:bCs/>
          <w:sz w:val="28"/>
          <w:szCs w:val="28"/>
        </w:rPr>
        <w:t xml:space="preserve">інформація про </w:t>
      </w:r>
      <w:r>
        <w:rPr>
          <w:sz w:val="28"/>
          <w:szCs w:val="28"/>
        </w:rPr>
        <w:t>час, дату, місце та адресу проведення громадських слухань;</w:t>
      </w:r>
    </w:p>
    <w:p w:rsidR="00482989" w:rsidRDefault="00482989" w:rsidP="00482989">
      <w:pPr>
        <w:shd w:val="clear" w:color="auto" w:fill="FFFFFF"/>
        <w:spacing w:before="120"/>
        <w:ind w:firstLine="567"/>
        <w:jc w:val="both"/>
        <w:rPr>
          <w:rFonts w:ascii="Times New Roman" w:hAnsi="Times New Roman"/>
          <w:bCs/>
          <w:sz w:val="28"/>
          <w:szCs w:val="28"/>
        </w:rPr>
      </w:pPr>
      <w:r>
        <w:rPr>
          <w:rFonts w:ascii="Times New Roman" w:hAnsi="Times New Roman"/>
          <w:bCs/>
          <w:sz w:val="28"/>
          <w:szCs w:val="28"/>
        </w:rPr>
        <w:lastRenderedPageBreak/>
        <w:t>зауваження та пропозиції громадськості, протокол (протоколи) громадських слухань (у разі проведення);</w:t>
      </w:r>
    </w:p>
    <w:p w:rsidR="00482989" w:rsidRDefault="00482989" w:rsidP="00482989">
      <w:pPr>
        <w:pStyle w:val="StyleZakonu"/>
        <w:spacing w:before="120" w:after="0" w:line="240" w:lineRule="auto"/>
        <w:ind w:firstLine="567"/>
        <w:rPr>
          <w:sz w:val="28"/>
          <w:szCs w:val="28"/>
        </w:rPr>
      </w:pPr>
      <w:r>
        <w:rPr>
          <w:sz w:val="28"/>
          <w:szCs w:val="28"/>
        </w:rPr>
        <w:t>висновки та пропозиції заінтересованих органів, а також зауваження та пропозиції інших органів державної виконавчої влади та органів місцевого самоврядування, подані згідно з частиною другою статті 9 цього Закону;</w:t>
      </w:r>
    </w:p>
    <w:p w:rsidR="00482989" w:rsidRDefault="00482989" w:rsidP="00482989">
      <w:pPr>
        <w:pStyle w:val="StyleZakonu"/>
        <w:spacing w:before="120" w:after="0" w:line="240" w:lineRule="auto"/>
        <w:ind w:firstLine="567"/>
        <w:rPr>
          <w:sz w:val="28"/>
          <w:szCs w:val="28"/>
        </w:rPr>
      </w:pPr>
      <w:r>
        <w:rPr>
          <w:sz w:val="28"/>
          <w:szCs w:val="28"/>
        </w:rPr>
        <w:t>проект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протокол (протоколи) засідання узгоджувальної комісії;</w:t>
      </w:r>
    </w:p>
    <w:p w:rsidR="00482989" w:rsidRDefault="00482989" w:rsidP="00482989">
      <w:pPr>
        <w:pStyle w:val="StyleZakonu"/>
        <w:spacing w:before="120" w:after="0" w:line="240" w:lineRule="auto"/>
        <w:ind w:firstLine="567"/>
        <w:rPr>
          <w:sz w:val="28"/>
          <w:szCs w:val="28"/>
        </w:rPr>
      </w:pPr>
      <w:r>
        <w:rPr>
          <w:sz w:val="28"/>
          <w:szCs w:val="28"/>
        </w:rPr>
        <w:t>інтегрований дозвіл з усіма наступними змінами, внесеними до нього, а також результатом перегляду та оновлення умов;</w:t>
      </w:r>
    </w:p>
    <w:p w:rsidR="00482989" w:rsidRDefault="00482989" w:rsidP="00482989">
      <w:pPr>
        <w:pStyle w:val="StyleZakonu"/>
        <w:spacing w:before="120" w:after="0" w:line="240" w:lineRule="auto"/>
        <w:ind w:firstLine="567"/>
        <w:rPr>
          <w:sz w:val="28"/>
          <w:szCs w:val="28"/>
        </w:rPr>
      </w:pPr>
      <w:r>
        <w:rPr>
          <w:sz w:val="28"/>
          <w:szCs w:val="28"/>
        </w:rPr>
        <w:t>рішення про відмову у видачі (внесенні змін до)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звіт про громадське обговорення;</w:t>
      </w:r>
    </w:p>
    <w:p w:rsidR="00482989" w:rsidRDefault="00482989" w:rsidP="00482989">
      <w:pPr>
        <w:shd w:val="clear" w:color="auto" w:fill="FFFFFF"/>
        <w:spacing w:before="120"/>
        <w:ind w:firstLine="567"/>
        <w:jc w:val="both"/>
        <w:rPr>
          <w:rFonts w:ascii="Times New Roman" w:hAnsi="Times New Roman"/>
          <w:bCs/>
          <w:sz w:val="28"/>
          <w:szCs w:val="28"/>
        </w:rPr>
      </w:pPr>
      <w:r>
        <w:rPr>
          <w:rFonts w:ascii="Times New Roman" w:hAnsi="Times New Roman"/>
          <w:bCs/>
          <w:sz w:val="28"/>
          <w:szCs w:val="28"/>
        </w:rPr>
        <w:t>вимога про перегляд та оновлення умов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початок процедури зупинення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зупинення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припинення процедури зупинення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початок процедури анулювання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анулювання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рішення про припинення процедури анулювання інтегрованого дозволу;</w:t>
      </w:r>
    </w:p>
    <w:p w:rsidR="00482989" w:rsidRDefault="00482989" w:rsidP="00482989">
      <w:pPr>
        <w:shd w:val="clear" w:color="auto" w:fill="FFFFFF"/>
        <w:spacing w:before="120"/>
        <w:ind w:firstLine="567"/>
        <w:jc w:val="both"/>
        <w:rPr>
          <w:rFonts w:ascii="Times New Roman" w:hAnsi="Times New Roman"/>
          <w:sz w:val="28"/>
          <w:szCs w:val="28"/>
        </w:rPr>
      </w:pPr>
      <w:r>
        <w:rPr>
          <w:rFonts w:ascii="Times New Roman" w:hAnsi="Times New Roman"/>
          <w:sz w:val="28"/>
          <w:szCs w:val="28"/>
        </w:rPr>
        <w:t>д</w:t>
      </w:r>
      <w:r>
        <w:rPr>
          <w:rFonts w:ascii="Times New Roman" w:hAnsi="Times New Roman"/>
          <w:sz w:val="28"/>
          <w:szCs w:val="28"/>
          <w:shd w:val="clear" w:color="auto" w:fill="FFFFFF"/>
        </w:rPr>
        <w:t>окументи, складені контролюючим органом за результатами перевірки установки</w:t>
      </w:r>
      <w:r>
        <w:rPr>
          <w:rFonts w:ascii="Times New Roman" w:hAnsi="Times New Roman"/>
          <w:sz w:val="28"/>
          <w:szCs w:val="28"/>
        </w:rPr>
        <w:t>;</w:t>
      </w:r>
    </w:p>
    <w:p w:rsidR="00482989" w:rsidRDefault="00482989" w:rsidP="00482989">
      <w:pPr>
        <w:pStyle w:val="StyleZakonu"/>
        <w:spacing w:before="120" w:after="0" w:line="240" w:lineRule="auto"/>
        <w:ind w:firstLine="567"/>
        <w:rPr>
          <w:sz w:val="28"/>
          <w:szCs w:val="28"/>
        </w:rPr>
      </w:pPr>
      <w:r>
        <w:rPr>
          <w:bCs/>
          <w:sz w:val="28"/>
          <w:szCs w:val="28"/>
        </w:rPr>
        <w:t xml:space="preserve">звіти </w:t>
      </w:r>
      <w:r>
        <w:rPr>
          <w:sz w:val="28"/>
          <w:szCs w:val="28"/>
        </w:rPr>
        <w:t>оператора установки про дотримання умов інтегрованого дозволу</w:t>
      </w:r>
      <w:r>
        <w:rPr>
          <w:bCs/>
          <w:sz w:val="28"/>
          <w:szCs w:val="28"/>
        </w:rPr>
        <w:t>;</w:t>
      </w:r>
    </w:p>
    <w:p w:rsidR="00482989" w:rsidRDefault="00482989" w:rsidP="00482989">
      <w:pPr>
        <w:pStyle w:val="StyleZakonu"/>
        <w:spacing w:before="120" w:after="0" w:line="240" w:lineRule="auto"/>
        <w:ind w:firstLine="567"/>
        <w:rPr>
          <w:bCs/>
          <w:sz w:val="28"/>
          <w:szCs w:val="28"/>
        </w:rPr>
      </w:pPr>
      <w:r>
        <w:rPr>
          <w:sz w:val="28"/>
          <w:szCs w:val="28"/>
        </w:rPr>
        <w:t>оцінка стану забруднення ґрунту та підземних вод небезпечними речовинами, що використовуються, виробляються або вивільняються установкою.</w:t>
      </w:r>
    </w:p>
    <w:p w:rsidR="00482989" w:rsidRDefault="00482989" w:rsidP="00482989">
      <w:pPr>
        <w:pStyle w:val="StyleZakonu"/>
        <w:spacing w:before="120" w:after="0" w:line="240" w:lineRule="auto"/>
        <w:ind w:firstLine="567"/>
        <w:rPr>
          <w:bCs/>
          <w:sz w:val="28"/>
          <w:szCs w:val="28"/>
        </w:rPr>
      </w:pPr>
      <w:r>
        <w:rPr>
          <w:bCs/>
          <w:sz w:val="28"/>
          <w:szCs w:val="28"/>
        </w:rPr>
        <w:t xml:space="preserve">3. Інформація, внесена до реєстру інтегрованих дозволів, зберігається протягом усього часу експлуатації установки, але не менше ніж десять років з дня анулювання інтегрованого дозволу, є відкритою, вільний доступ до неї забезпечується через </w:t>
      </w:r>
      <w:r>
        <w:rPr>
          <w:sz w:val="28"/>
          <w:szCs w:val="28"/>
        </w:rPr>
        <w:t xml:space="preserve">засоби електронної системи в </w:t>
      </w:r>
      <w:r>
        <w:rPr>
          <w:bCs/>
          <w:sz w:val="28"/>
          <w:szCs w:val="28"/>
        </w:rPr>
        <w:t>мережі “Інтернет”.</w:t>
      </w:r>
    </w:p>
    <w:p w:rsidR="00482989" w:rsidRDefault="00482989" w:rsidP="00482989">
      <w:pPr>
        <w:pStyle w:val="StyleZakonu"/>
        <w:spacing w:before="120" w:after="0" w:line="240" w:lineRule="auto"/>
        <w:ind w:firstLine="567"/>
        <w:rPr>
          <w:bCs/>
          <w:sz w:val="28"/>
          <w:szCs w:val="28"/>
        </w:rPr>
      </w:pPr>
      <w:r>
        <w:rPr>
          <w:bCs/>
          <w:sz w:val="28"/>
          <w:szCs w:val="28"/>
        </w:rPr>
        <w:t>4. Держателем електронної системи є дозвільний орган.</w:t>
      </w:r>
      <w:r>
        <w:rPr>
          <w:sz w:val="28"/>
          <w:szCs w:val="28"/>
        </w:rPr>
        <w:t xml:space="preserve"> </w:t>
      </w:r>
      <w:r>
        <w:rPr>
          <w:bCs/>
          <w:sz w:val="28"/>
          <w:szCs w:val="28"/>
        </w:rPr>
        <w:t>Технічний адміністратор електронної системи та порядок створення, функціонування, ведення електронної системи визначається Кабінетом Міністрів України.</w:t>
      </w:r>
    </w:p>
    <w:p w:rsidR="00482989" w:rsidRDefault="00482989" w:rsidP="00482989">
      <w:pPr>
        <w:pStyle w:val="StyleZakonu"/>
        <w:spacing w:before="120" w:after="0" w:line="240" w:lineRule="auto"/>
        <w:ind w:firstLine="567"/>
        <w:rPr>
          <w:bCs/>
          <w:sz w:val="28"/>
          <w:szCs w:val="28"/>
        </w:rPr>
      </w:pPr>
    </w:p>
    <w:p w:rsidR="00482989" w:rsidRDefault="00482989" w:rsidP="00482989">
      <w:pPr>
        <w:pStyle w:val="StyleZakonu"/>
        <w:spacing w:before="360" w:after="240" w:line="240" w:lineRule="auto"/>
        <w:ind w:left="1722" w:hanging="1155"/>
        <w:jc w:val="left"/>
        <w:rPr>
          <w:bCs/>
          <w:sz w:val="28"/>
          <w:szCs w:val="28"/>
          <w:lang w:eastAsia="uk-UA"/>
        </w:rPr>
      </w:pPr>
      <w:r>
        <w:rPr>
          <w:bCs/>
          <w:sz w:val="28"/>
          <w:szCs w:val="28"/>
          <w:lang w:eastAsia="uk-UA"/>
        </w:rPr>
        <w:lastRenderedPageBreak/>
        <w:t>Стаття 4. Загальні положення про інтегрований дозвіл</w:t>
      </w:r>
    </w:p>
    <w:p w:rsidR="00482989" w:rsidRDefault="00482989" w:rsidP="00482989">
      <w:pPr>
        <w:pStyle w:val="a4"/>
        <w:rPr>
          <w:rFonts w:ascii="Times New Roman" w:hAnsi="Times New Roman"/>
          <w:sz w:val="28"/>
          <w:szCs w:val="28"/>
        </w:rPr>
      </w:pPr>
      <w:r>
        <w:rPr>
          <w:rFonts w:ascii="Times New Roman" w:hAnsi="Times New Roman"/>
          <w:sz w:val="28"/>
          <w:szCs w:val="28"/>
        </w:rPr>
        <w:t>1. Інтегрований дозвіл видається дозвільним органом операторам установок, які провадять види діяльності, зазначені у статті 2 цього Закону.</w:t>
      </w:r>
    </w:p>
    <w:p w:rsidR="00482989" w:rsidRDefault="00482989" w:rsidP="00482989">
      <w:pPr>
        <w:pStyle w:val="a4"/>
        <w:rPr>
          <w:rFonts w:ascii="Times New Roman" w:hAnsi="Times New Roman"/>
          <w:sz w:val="28"/>
          <w:szCs w:val="28"/>
        </w:rPr>
      </w:pPr>
      <w:r>
        <w:rPr>
          <w:rFonts w:ascii="Times New Roman" w:hAnsi="Times New Roman"/>
          <w:sz w:val="28"/>
          <w:szCs w:val="28"/>
        </w:rPr>
        <w:t>2. Інтегрований дозвіл може охоплювати одну і більше установок або частин установок, розташованих на одному і тому самому промисловому майданчику, які експлуатуються одним і тим самим оператором.</w:t>
      </w:r>
    </w:p>
    <w:p w:rsidR="00482989" w:rsidRDefault="00482989" w:rsidP="00482989">
      <w:pPr>
        <w:pStyle w:val="a4"/>
        <w:rPr>
          <w:rFonts w:ascii="Times New Roman" w:hAnsi="Times New Roman"/>
          <w:sz w:val="28"/>
          <w:szCs w:val="28"/>
        </w:rPr>
      </w:pPr>
      <w:r>
        <w:rPr>
          <w:rFonts w:ascii="Times New Roman" w:hAnsi="Times New Roman"/>
          <w:sz w:val="28"/>
          <w:szCs w:val="28"/>
        </w:rPr>
        <w:t>3. Якщо інтегрований дозвіл охоплює дві або більше установки, він встановлює вимоги щодо забезпечення дотримання всіма установками вимог цього Закону.</w:t>
      </w:r>
    </w:p>
    <w:p w:rsidR="00482989" w:rsidRDefault="00482989" w:rsidP="00482989">
      <w:pPr>
        <w:pStyle w:val="a4"/>
        <w:rPr>
          <w:rFonts w:ascii="Times New Roman" w:hAnsi="Times New Roman"/>
          <w:sz w:val="28"/>
          <w:szCs w:val="28"/>
        </w:rPr>
      </w:pPr>
      <w:r>
        <w:rPr>
          <w:rFonts w:ascii="Times New Roman" w:hAnsi="Times New Roman"/>
          <w:sz w:val="28"/>
          <w:szCs w:val="28"/>
        </w:rPr>
        <w:t>4. Якщо частини установки експлуатуються різними операторами, інтегрований дозвіл зазначає операторів усіх частин установки і чітко визначає обов’язки та вимоги до кожного з них.</w:t>
      </w:r>
    </w:p>
    <w:p w:rsidR="00482989" w:rsidRDefault="00482989" w:rsidP="00482989">
      <w:pPr>
        <w:pStyle w:val="a4"/>
        <w:rPr>
          <w:rFonts w:ascii="Times New Roman" w:hAnsi="Times New Roman"/>
          <w:sz w:val="28"/>
          <w:szCs w:val="28"/>
        </w:rPr>
      </w:pPr>
      <w:r>
        <w:rPr>
          <w:rFonts w:ascii="Times New Roman" w:hAnsi="Times New Roman"/>
          <w:sz w:val="28"/>
          <w:szCs w:val="28"/>
        </w:rPr>
        <w:t>5. Інтегрований дозвіл видається на основі висновків найкращих доступних технологій та методів управління, затверджених для видів діяльності або виробничих процесів відповідно до законодавства.</w:t>
      </w:r>
    </w:p>
    <w:p w:rsidR="00482989" w:rsidRDefault="00482989" w:rsidP="00482989">
      <w:pPr>
        <w:pStyle w:val="a4"/>
        <w:rPr>
          <w:rFonts w:ascii="Times New Roman" w:hAnsi="Times New Roman"/>
          <w:sz w:val="28"/>
          <w:szCs w:val="28"/>
        </w:rPr>
      </w:pPr>
      <w:r>
        <w:rPr>
          <w:rFonts w:ascii="Times New Roman" w:hAnsi="Times New Roman"/>
          <w:sz w:val="28"/>
          <w:szCs w:val="28"/>
        </w:rPr>
        <w:t>6. З урахуванням вимог статтей 21—23 цього Закону строк дії інтегрованого дозволу необмежений.</w:t>
      </w:r>
    </w:p>
    <w:p w:rsidR="00482989" w:rsidRDefault="00482989" w:rsidP="00482989">
      <w:pPr>
        <w:pStyle w:val="a4"/>
        <w:rPr>
          <w:rFonts w:ascii="Times New Roman" w:hAnsi="Times New Roman"/>
          <w:sz w:val="28"/>
          <w:szCs w:val="28"/>
        </w:rPr>
      </w:pPr>
      <w:r>
        <w:rPr>
          <w:rFonts w:ascii="Times New Roman" w:hAnsi="Times New Roman"/>
          <w:sz w:val="28"/>
          <w:szCs w:val="28"/>
        </w:rPr>
        <w:t xml:space="preserve">7. За видачу </w:t>
      </w:r>
      <w:r>
        <w:rPr>
          <w:rFonts w:ascii="Times New Roman" w:hAnsi="Times New Roman"/>
          <w:sz w:val="28"/>
          <w:szCs w:val="28"/>
          <w:lang w:val="ru-RU"/>
        </w:rPr>
        <w:t>(</w:t>
      </w:r>
      <w:r>
        <w:rPr>
          <w:rFonts w:ascii="Times New Roman" w:hAnsi="Times New Roman"/>
          <w:sz w:val="28"/>
          <w:szCs w:val="28"/>
        </w:rPr>
        <w:t>внесення змін до</w:t>
      </w:r>
      <w:r>
        <w:rPr>
          <w:rFonts w:ascii="Times New Roman" w:hAnsi="Times New Roman"/>
          <w:sz w:val="28"/>
          <w:szCs w:val="28"/>
          <w:lang w:val="ru-RU"/>
        </w:rPr>
        <w:t xml:space="preserve">) </w:t>
      </w:r>
      <w:r>
        <w:rPr>
          <w:rFonts w:ascii="Times New Roman" w:hAnsi="Times New Roman"/>
          <w:sz w:val="28"/>
          <w:szCs w:val="28"/>
        </w:rPr>
        <w:t>інтегрованого дозволу, за винятком випадків, передбачених статтями 22 і 23 цього Закону, стягується плата у розмірі п’ятнадцяти мінімальних заробітних плат. Кошти за видачу (внесення змін до) інтегрованого дозволу зараховуються до загального фонду Державного бюджету України.</w:t>
      </w:r>
    </w:p>
    <w:p w:rsidR="00482989" w:rsidRDefault="00482989" w:rsidP="00482989">
      <w:pPr>
        <w:pStyle w:val="a4"/>
        <w:rPr>
          <w:rFonts w:ascii="Times New Roman" w:hAnsi="Times New Roman"/>
          <w:sz w:val="28"/>
          <w:szCs w:val="28"/>
        </w:rPr>
      </w:pPr>
      <w:r>
        <w:rPr>
          <w:rFonts w:ascii="Times New Roman" w:hAnsi="Times New Roman"/>
          <w:sz w:val="28"/>
          <w:szCs w:val="28"/>
        </w:rPr>
        <w:t xml:space="preserve">8. Для установок, що вводяться в експлуатацію вперше, на яких буде провадитися діяльність, що згідно з вимогами Закону України </w:t>
      </w:r>
      <w:r>
        <w:rPr>
          <w:rFonts w:ascii="Times New Roman" w:hAnsi="Times New Roman"/>
          <w:sz w:val="28"/>
          <w:szCs w:val="28"/>
          <w:lang w:eastAsia="en-US"/>
        </w:rPr>
        <w:t>“</w:t>
      </w:r>
      <w:r>
        <w:rPr>
          <w:rFonts w:ascii="Times New Roman" w:hAnsi="Times New Roman"/>
          <w:sz w:val="28"/>
          <w:szCs w:val="28"/>
        </w:rPr>
        <w:t xml:space="preserve">Про оцінку впливу на довкілля” підлягає оцінці впливу на довкілля, а також у разі змін у характері або функціонуванні установок або їх розширення згідно із статтею 21 цього Закону, на яких буде провадитися діяльність, що згідно з вимогами Закону України </w:t>
      </w:r>
      <w:r>
        <w:rPr>
          <w:rFonts w:ascii="Times New Roman" w:hAnsi="Times New Roman"/>
          <w:sz w:val="28"/>
          <w:szCs w:val="28"/>
          <w:lang w:eastAsia="en-US"/>
        </w:rPr>
        <w:t>“</w:t>
      </w:r>
      <w:r>
        <w:rPr>
          <w:rFonts w:ascii="Times New Roman" w:hAnsi="Times New Roman"/>
          <w:sz w:val="28"/>
          <w:szCs w:val="28"/>
        </w:rPr>
        <w:t xml:space="preserve">Про оцінку впливу на довкілля” підлягає оцінці впливу на довкілля, інтегрований дозвіл видається після отримання висновку з оцінки впливу на довкілля, в якому визначено допустимість провадження планованої діяльності згідно із Законом України </w:t>
      </w:r>
      <w:r>
        <w:rPr>
          <w:rFonts w:ascii="Times New Roman" w:hAnsi="Times New Roman"/>
          <w:sz w:val="28"/>
          <w:szCs w:val="28"/>
          <w:lang w:eastAsia="en-US"/>
        </w:rPr>
        <w:t>“</w:t>
      </w:r>
      <w:r>
        <w:rPr>
          <w:rFonts w:ascii="Times New Roman" w:hAnsi="Times New Roman"/>
          <w:sz w:val="28"/>
          <w:szCs w:val="28"/>
        </w:rPr>
        <w:t>Про оцінку впливу на довкілля”.</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9. Провадження видів діяльності, зазначених у статті 2 цього Закону, до отримання інтегрованого дозволу забороняється.</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10. У разі зміни оператора установки або її частини до нього переходять усі обов’язки, передбачені інтегрованим дозволом та цим Законом.</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bCs/>
          <w:sz w:val="28"/>
          <w:szCs w:val="28"/>
        </w:rPr>
      </w:pP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bCs/>
          <w:sz w:val="28"/>
          <w:szCs w:val="28"/>
        </w:rPr>
      </w:pPr>
    </w:p>
    <w:p w:rsidR="00482989" w:rsidRDefault="00482989" w:rsidP="00482989">
      <w:pPr>
        <w:pStyle w:val="StyleZakonu"/>
        <w:spacing w:before="360" w:after="240" w:line="240" w:lineRule="auto"/>
        <w:ind w:left="1722" w:hanging="1155"/>
        <w:jc w:val="left"/>
        <w:rPr>
          <w:bCs/>
          <w:sz w:val="28"/>
          <w:szCs w:val="28"/>
          <w:lang w:eastAsia="uk-UA"/>
        </w:rPr>
      </w:pPr>
      <w:r>
        <w:rPr>
          <w:bCs/>
          <w:sz w:val="28"/>
          <w:szCs w:val="28"/>
          <w:lang w:eastAsia="uk-UA"/>
        </w:rPr>
        <w:lastRenderedPageBreak/>
        <w:t>Стаття 5. Основні обов’язки оператора</w:t>
      </w:r>
    </w:p>
    <w:p w:rsidR="00482989" w:rsidRDefault="00482989" w:rsidP="00482989">
      <w:pPr>
        <w:pStyle w:val="a4"/>
        <w:rPr>
          <w:rFonts w:ascii="Times New Roman" w:hAnsi="Times New Roman"/>
          <w:sz w:val="28"/>
          <w:szCs w:val="28"/>
        </w:rPr>
      </w:pPr>
      <w:r>
        <w:rPr>
          <w:rFonts w:ascii="Times New Roman" w:hAnsi="Times New Roman"/>
          <w:sz w:val="28"/>
          <w:szCs w:val="28"/>
        </w:rPr>
        <w:t>1. Оператор установки зобов’язаний:</w:t>
      </w:r>
    </w:p>
    <w:p w:rsidR="00482989" w:rsidRDefault="00482989" w:rsidP="00482989">
      <w:pPr>
        <w:pStyle w:val="a4"/>
        <w:rPr>
          <w:rFonts w:ascii="Times New Roman" w:hAnsi="Times New Roman"/>
          <w:sz w:val="28"/>
          <w:szCs w:val="28"/>
        </w:rPr>
      </w:pPr>
      <w:r>
        <w:rPr>
          <w:rFonts w:ascii="Times New Roman" w:hAnsi="Times New Roman"/>
          <w:sz w:val="28"/>
          <w:szCs w:val="28"/>
        </w:rPr>
        <w:t>вживати всіх належних заходів до запобігання забрудненню;</w:t>
      </w:r>
    </w:p>
    <w:p w:rsidR="00482989" w:rsidRDefault="00482989" w:rsidP="00482989">
      <w:pPr>
        <w:pStyle w:val="a4"/>
        <w:rPr>
          <w:rFonts w:ascii="Times New Roman" w:hAnsi="Times New Roman"/>
          <w:sz w:val="28"/>
          <w:szCs w:val="28"/>
        </w:rPr>
      </w:pPr>
      <w:r>
        <w:rPr>
          <w:rFonts w:ascii="Times New Roman" w:hAnsi="Times New Roman"/>
          <w:sz w:val="28"/>
          <w:szCs w:val="28"/>
        </w:rPr>
        <w:t>застосовувати найкращі доступні технології та методи управління;</w:t>
      </w:r>
    </w:p>
    <w:p w:rsidR="00482989" w:rsidRDefault="00482989" w:rsidP="00482989">
      <w:pPr>
        <w:pStyle w:val="a4"/>
        <w:rPr>
          <w:rFonts w:ascii="Times New Roman" w:hAnsi="Times New Roman"/>
          <w:sz w:val="28"/>
          <w:szCs w:val="28"/>
        </w:rPr>
      </w:pPr>
      <w:r>
        <w:rPr>
          <w:rFonts w:ascii="Times New Roman" w:hAnsi="Times New Roman"/>
          <w:sz w:val="28"/>
          <w:szCs w:val="28"/>
        </w:rPr>
        <w:t>не спричиняти значного забруднення;</w:t>
      </w:r>
    </w:p>
    <w:p w:rsidR="00482989" w:rsidRDefault="00482989" w:rsidP="00482989">
      <w:pPr>
        <w:pStyle w:val="a4"/>
        <w:rPr>
          <w:rFonts w:ascii="Times New Roman" w:hAnsi="Times New Roman"/>
          <w:sz w:val="28"/>
          <w:szCs w:val="28"/>
        </w:rPr>
      </w:pPr>
      <w:r>
        <w:rPr>
          <w:rFonts w:ascii="Times New Roman" w:hAnsi="Times New Roman"/>
          <w:sz w:val="28"/>
          <w:szCs w:val="28"/>
        </w:rPr>
        <w:t>попереджати утворення відходів;</w:t>
      </w:r>
    </w:p>
    <w:p w:rsidR="00482989" w:rsidRDefault="00482989" w:rsidP="00482989">
      <w:pPr>
        <w:pStyle w:val="StyleZakonu"/>
        <w:spacing w:before="120" w:after="0" w:line="240" w:lineRule="auto"/>
        <w:ind w:firstLine="567"/>
        <w:rPr>
          <w:sz w:val="28"/>
          <w:szCs w:val="28"/>
        </w:rPr>
      </w:pPr>
      <w:r>
        <w:rPr>
          <w:sz w:val="28"/>
          <w:szCs w:val="28"/>
        </w:rPr>
        <w:t>якщо відходи утворено, здійснювати в порядку пріоритетності їх підготовку до повторного використання, переробки або відновлення, а якщо це технічно та економічно не є можливим, видаляти, при цьому уникаючи або зменшуючи будь-який негативний вплив на довкілля;</w:t>
      </w:r>
    </w:p>
    <w:p w:rsidR="00482989" w:rsidRDefault="00482989" w:rsidP="00482989">
      <w:pPr>
        <w:pStyle w:val="StyleZakonu"/>
        <w:spacing w:before="120" w:after="0" w:line="240" w:lineRule="auto"/>
        <w:ind w:firstLine="567"/>
        <w:rPr>
          <w:sz w:val="28"/>
          <w:szCs w:val="28"/>
        </w:rPr>
      </w:pPr>
      <w:r>
        <w:rPr>
          <w:sz w:val="28"/>
          <w:szCs w:val="28"/>
        </w:rPr>
        <w:t>раціонально використовувати енергію;</w:t>
      </w:r>
    </w:p>
    <w:p w:rsidR="00482989" w:rsidRDefault="00482989" w:rsidP="00482989">
      <w:pPr>
        <w:pStyle w:val="StyleZakonu"/>
        <w:spacing w:before="120" w:after="0" w:line="240" w:lineRule="auto"/>
        <w:ind w:firstLine="567"/>
        <w:rPr>
          <w:sz w:val="28"/>
          <w:szCs w:val="28"/>
        </w:rPr>
      </w:pPr>
      <w:r>
        <w:rPr>
          <w:sz w:val="28"/>
          <w:szCs w:val="28"/>
        </w:rPr>
        <w:t>вживати необхідних заходів до запобігання аваріям та мінімізації їх наслідків;</w:t>
      </w:r>
    </w:p>
    <w:p w:rsidR="00482989" w:rsidRDefault="00482989" w:rsidP="00482989">
      <w:pPr>
        <w:pStyle w:val="StyleZakonu"/>
        <w:spacing w:before="120" w:after="0" w:line="240" w:lineRule="auto"/>
        <w:ind w:firstLine="567"/>
        <w:rPr>
          <w:sz w:val="28"/>
          <w:szCs w:val="28"/>
        </w:rPr>
      </w:pPr>
      <w:r>
        <w:rPr>
          <w:sz w:val="28"/>
          <w:szCs w:val="28"/>
        </w:rPr>
        <w:t>у разі припинення діяльності вживати необхідних заходів до уникнення будь-якого ризику забруднення та повернення місцевості, де провадилася діяльність, до стану, який відповідає вимогам, визначеним у статті 27 цього Закону.</w:t>
      </w:r>
    </w:p>
    <w:p w:rsidR="00482989" w:rsidRDefault="00482989" w:rsidP="00482989">
      <w:pPr>
        <w:pStyle w:val="StyleZakonu"/>
        <w:spacing w:before="360" w:after="240" w:line="240" w:lineRule="auto"/>
        <w:ind w:left="1722" w:hanging="1155"/>
        <w:jc w:val="left"/>
        <w:rPr>
          <w:bCs/>
          <w:sz w:val="28"/>
          <w:szCs w:val="28"/>
          <w:lang w:eastAsia="uk-UA"/>
        </w:rPr>
      </w:pPr>
      <w:r>
        <w:rPr>
          <w:bCs/>
          <w:sz w:val="28"/>
          <w:szCs w:val="28"/>
          <w:lang w:eastAsia="uk-UA"/>
        </w:rPr>
        <w:t>Стаття 6. Заява на отримання (внесення змін до) інтегрованого дозволу</w:t>
      </w:r>
    </w:p>
    <w:p w:rsidR="00482989" w:rsidRDefault="00482989" w:rsidP="00482989">
      <w:pPr>
        <w:pStyle w:val="StyleZakonu"/>
        <w:spacing w:before="120" w:after="0" w:line="240" w:lineRule="auto"/>
        <w:ind w:firstLine="567"/>
        <w:rPr>
          <w:sz w:val="28"/>
          <w:szCs w:val="28"/>
          <w:lang w:eastAsia="en-US"/>
        </w:rPr>
      </w:pPr>
      <w:r>
        <w:rPr>
          <w:sz w:val="28"/>
          <w:szCs w:val="28"/>
          <w:lang w:eastAsia="en-US"/>
        </w:rPr>
        <w:t xml:space="preserve">1. Оператор установки, а у випадку, передбаченому частиною четвертою статті 4 цього Закону, будь-який з операторів установки, уповноважений іншими операторами установки, подає до дозвільного органу </w:t>
      </w:r>
      <w:r>
        <w:rPr>
          <w:sz w:val="28"/>
          <w:szCs w:val="28"/>
        </w:rPr>
        <w:t xml:space="preserve">в письмовій (на паперових носіях) та електронній формі через засоби </w:t>
      </w:r>
      <w:bookmarkStart w:id="7" w:name="_Hlk32928925"/>
      <w:r>
        <w:rPr>
          <w:sz w:val="28"/>
          <w:szCs w:val="28"/>
        </w:rPr>
        <w:t>електронної системи</w:t>
      </w:r>
      <w:r>
        <w:rPr>
          <w:sz w:val="28"/>
          <w:szCs w:val="28"/>
          <w:lang w:eastAsia="en-US"/>
        </w:rPr>
        <w:t xml:space="preserve"> заяву </w:t>
      </w:r>
      <w:bookmarkEnd w:id="7"/>
      <w:r>
        <w:rPr>
          <w:sz w:val="28"/>
          <w:szCs w:val="28"/>
          <w:lang w:eastAsia="en-US"/>
        </w:rPr>
        <w:t xml:space="preserve">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lang w:eastAsia="en-US"/>
        </w:rPr>
        <w:t>інтегрованого дозволу та документи, зазначені в пунктах 1—4 частини третьої цієї статті.</w:t>
      </w:r>
    </w:p>
    <w:p w:rsidR="00482989" w:rsidRDefault="00482989" w:rsidP="00482989">
      <w:pPr>
        <w:pStyle w:val="StyleZakonu"/>
        <w:spacing w:before="120" w:after="0" w:line="240" w:lineRule="auto"/>
        <w:ind w:firstLine="567"/>
        <w:rPr>
          <w:sz w:val="28"/>
          <w:szCs w:val="28"/>
          <w:lang w:eastAsia="en-US"/>
        </w:rPr>
      </w:pPr>
      <w:r>
        <w:rPr>
          <w:sz w:val="28"/>
          <w:szCs w:val="28"/>
          <w:lang w:eastAsia="en-US"/>
        </w:rPr>
        <w:t>2. Заяв</w:t>
      </w:r>
      <w:r>
        <w:rPr>
          <w:sz w:val="28"/>
          <w:szCs w:val="28"/>
        </w:rPr>
        <w:t>а</w:t>
      </w:r>
      <w:r>
        <w:rPr>
          <w:sz w:val="28"/>
          <w:szCs w:val="28"/>
          <w:lang w:eastAsia="en-US"/>
        </w:rPr>
        <w:t xml:space="preserve">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lang w:eastAsia="en-US"/>
        </w:rPr>
        <w:t>інтегрованого дозволу</w:t>
      </w:r>
      <w:r>
        <w:rPr>
          <w:sz w:val="28"/>
          <w:szCs w:val="28"/>
        </w:rPr>
        <w:t xml:space="preserve"> містить інформацію про:</w:t>
      </w:r>
    </w:p>
    <w:p w:rsidR="00482989" w:rsidRDefault="00482989" w:rsidP="00482989">
      <w:pPr>
        <w:pStyle w:val="15"/>
        <w:spacing w:before="120"/>
        <w:ind w:left="0" w:firstLine="567"/>
        <w:rPr>
          <w:sz w:val="28"/>
          <w:szCs w:val="28"/>
        </w:rPr>
      </w:pPr>
      <w:r>
        <w:rPr>
          <w:sz w:val="28"/>
          <w:szCs w:val="28"/>
          <w:lang w:val="ru-RU"/>
        </w:rPr>
        <w:t>1)</w:t>
      </w:r>
      <w:r>
        <w:rPr>
          <w:sz w:val="28"/>
          <w:szCs w:val="28"/>
          <w:lang w:val="en-US"/>
        </w:rPr>
        <w:t> </w:t>
      </w:r>
      <w:r>
        <w:rPr>
          <w:sz w:val="28"/>
          <w:szCs w:val="28"/>
          <w:lang w:val="ru-RU"/>
        </w:rPr>
        <w:t xml:space="preserve">оператора </w:t>
      </w:r>
      <w:r>
        <w:rPr>
          <w:sz w:val="28"/>
          <w:szCs w:val="28"/>
        </w:rPr>
        <w:t>установки, а у випадку, передбаченому</w:t>
      </w:r>
      <w:r>
        <w:rPr>
          <w:sz w:val="28"/>
          <w:szCs w:val="28"/>
          <w:lang w:val="ru-RU"/>
        </w:rPr>
        <w:t xml:space="preserve"> </w:t>
      </w:r>
      <w:r>
        <w:rPr>
          <w:sz w:val="28"/>
          <w:szCs w:val="28"/>
        </w:rPr>
        <w:t>частиною четвертою статті 4 цього Закону, усіх операторів установки</w:t>
      </w:r>
      <w:r>
        <w:rPr>
          <w:sz w:val="28"/>
          <w:szCs w:val="28"/>
          <w:lang w:val="ru-RU"/>
        </w:rPr>
        <w:t>;</w:t>
      </w:r>
    </w:p>
    <w:p w:rsidR="00482989" w:rsidRDefault="00482989" w:rsidP="00482989">
      <w:pPr>
        <w:pStyle w:val="15"/>
        <w:spacing w:before="120"/>
        <w:ind w:left="0" w:firstLine="567"/>
        <w:rPr>
          <w:sz w:val="28"/>
          <w:szCs w:val="28"/>
        </w:rPr>
      </w:pPr>
      <w:r>
        <w:rPr>
          <w:sz w:val="28"/>
          <w:szCs w:val="28"/>
          <w:lang w:val="ru-RU"/>
        </w:rPr>
        <w:t>2</w:t>
      </w:r>
      <w:r>
        <w:rPr>
          <w:sz w:val="28"/>
          <w:szCs w:val="28"/>
        </w:rPr>
        <w:t>)</w:t>
      </w:r>
      <w:r>
        <w:rPr>
          <w:sz w:val="28"/>
          <w:szCs w:val="28"/>
          <w:lang w:val="en-US"/>
        </w:rPr>
        <w:t> </w:t>
      </w:r>
      <w:r>
        <w:rPr>
          <w:sz w:val="28"/>
          <w:szCs w:val="28"/>
        </w:rPr>
        <w:t>установку та її діяльність, географічні координати промислового майданчика;</w:t>
      </w:r>
    </w:p>
    <w:p w:rsidR="00482989" w:rsidRDefault="00482989" w:rsidP="00482989">
      <w:pPr>
        <w:pStyle w:val="35"/>
        <w:spacing w:before="120"/>
        <w:ind w:left="0" w:firstLine="567"/>
        <w:rPr>
          <w:sz w:val="28"/>
          <w:szCs w:val="28"/>
        </w:rPr>
      </w:pPr>
      <w:r>
        <w:rPr>
          <w:sz w:val="28"/>
          <w:szCs w:val="28"/>
          <w:lang w:val="ru-RU"/>
        </w:rPr>
        <w:t>3</w:t>
      </w:r>
      <w:r>
        <w:rPr>
          <w:sz w:val="28"/>
          <w:szCs w:val="28"/>
        </w:rPr>
        <w:t>)</w:t>
      </w:r>
      <w:r>
        <w:rPr>
          <w:sz w:val="28"/>
          <w:szCs w:val="28"/>
          <w:lang w:val="en-US"/>
        </w:rPr>
        <w:t> </w:t>
      </w:r>
      <w:r>
        <w:rPr>
          <w:sz w:val="28"/>
          <w:szCs w:val="28"/>
        </w:rPr>
        <w:t xml:space="preserve">сировину та допоміжні </w:t>
      </w:r>
      <w:proofErr w:type="gramStart"/>
      <w:r>
        <w:rPr>
          <w:sz w:val="28"/>
          <w:szCs w:val="28"/>
        </w:rPr>
        <w:t>матер</w:t>
      </w:r>
      <w:proofErr w:type="gramEnd"/>
      <w:r>
        <w:rPr>
          <w:sz w:val="28"/>
          <w:szCs w:val="28"/>
        </w:rPr>
        <w:t>іали, інші речовини та види енергії, що використовуються в установці або утворюються нею;</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lang w:val="ru-RU"/>
        </w:rPr>
        <w:t>4</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джерела викидів з установки;</w:t>
      </w:r>
    </w:p>
    <w:p w:rsidR="00482989" w:rsidRDefault="00482989" w:rsidP="00482989">
      <w:pPr>
        <w:pStyle w:val="35"/>
        <w:spacing w:before="120"/>
        <w:ind w:left="0" w:firstLine="567"/>
        <w:rPr>
          <w:sz w:val="28"/>
          <w:szCs w:val="28"/>
        </w:rPr>
      </w:pPr>
      <w:r>
        <w:rPr>
          <w:sz w:val="28"/>
          <w:szCs w:val="28"/>
          <w:lang w:val="ru-RU"/>
        </w:rPr>
        <w:t>5</w:t>
      </w:r>
      <w:r>
        <w:rPr>
          <w:sz w:val="28"/>
          <w:szCs w:val="28"/>
        </w:rPr>
        <w:t>)</w:t>
      </w:r>
      <w:r>
        <w:rPr>
          <w:sz w:val="28"/>
          <w:szCs w:val="28"/>
          <w:lang w:val="en-US"/>
        </w:rPr>
        <w:t> </w:t>
      </w:r>
      <w:r>
        <w:rPr>
          <w:sz w:val="28"/>
          <w:szCs w:val="28"/>
        </w:rPr>
        <w:t>види та обсяги утворюваних відході</w:t>
      </w:r>
      <w:proofErr w:type="gramStart"/>
      <w:r>
        <w:rPr>
          <w:sz w:val="28"/>
          <w:szCs w:val="28"/>
        </w:rPr>
        <w:t>в</w:t>
      </w:r>
      <w:proofErr w:type="gramEnd"/>
      <w:r>
        <w:rPr>
          <w:sz w:val="28"/>
          <w:szCs w:val="28"/>
        </w:rPr>
        <w:t>;</w:t>
      </w:r>
    </w:p>
    <w:p w:rsidR="00482989" w:rsidRDefault="00482989" w:rsidP="00482989">
      <w:pPr>
        <w:pStyle w:val="35"/>
        <w:spacing w:before="120"/>
        <w:ind w:left="0" w:firstLine="567"/>
        <w:rPr>
          <w:sz w:val="28"/>
          <w:szCs w:val="28"/>
        </w:rPr>
      </w:pPr>
      <w:r>
        <w:rPr>
          <w:sz w:val="28"/>
          <w:szCs w:val="28"/>
        </w:rPr>
        <w:lastRenderedPageBreak/>
        <w:t>6) обґрунтування потреби у воді з помісячним нормативним розрахунком водокористування і водовідведення;</w:t>
      </w:r>
    </w:p>
    <w:p w:rsidR="00482989" w:rsidRDefault="00482989" w:rsidP="00482989">
      <w:pPr>
        <w:pStyle w:val="35"/>
        <w:spacing w:before="120"/>
        <w:ind w:left="0" w:firstLine="567"/>
        <w:rPr>
          <w:sz w:val="28"/>
          <w:szCs w:val="28"/>
        </w:rPr>
      </w:pPr>
      <w:r>
        <w:rPr>
          <w:sz w:val="28"/>
          <w:szCs w:val="28"/>
        </w:rPr>
        <w:t>7) опис та схему місць забору води та скиду зворотних вод;</w:t>
      </w:r>
    </w:p>
    <w:p w:rsidR="00482989" w:rsidRDefault="00482989" w:rsidP="00482989">
      <w:pPr>
        <w:pStyle w:val="35"/>
        <w:spacing w:before="120"/>
        <w:ind w:left="0" w:firstLine="567"/>
        <w:rPr>
          <w:sz w:val="28"/>
          <w:szCs w:val="28"/>
        </w:rPr>
      </w:pPr>
      <w:r>
        <w:rPr>
          <w:sz w:val="28"/>
          <w:szCs w:val="28"/>
        </w:rPr>
        <w:t>8) умови місцевості, де розташовано установку;</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lang w:val="ru-RU"/>
        </w:rPr>
        <w:t>9</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характер та кількість очікуваних викидів з установки, а також визначення значних впливів викиді</w:t>
      </w:r>
      <w:proofErr w:type="gramStart"/>
      <w:r>
        <w:rPr>
          <w:rFonts w:ascii="Times New Roman" w:hAnsi="Times New Roman"/>
          <w:sz w:val="28"/>
          <w:szCs w:val="28"/>
        </w:rPr>
        <w:t>в</w:t>
      </w:r>
      <w:proofErr w:type="gramEnd"/>
      <w:r>
        <w:rPr>
          <w:rFonts w:ascii="Times New Roman" w:hAnsi="Times New Roman"/>
          <w:sz w:val="28"/>
          <w:szCs w:val="28"/>
        </w:rPr>
        <w:t xml:space="preserve"> на довкілля;</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lang w:val="en-US"/>
        </w:rPr>
        <w:t> </w:t>
      </w:r>
      <w:r>
        <w:rPr>
          <w:rFonts w:ascii="Times New Roman" w:hAnsi="Times New Roman"/>
          <w:sz w:val="28"/>
          <w:szCs w:val="28"/>
        </w:rPr>
        <w:t>запропоновану технологію та інші технічні рішення щодо запобігання або, якщо це не є можливим, зменшення викидів з установки;</w:t>
      </w:r>
    </w:p>
    <w:p w:rsidR="00482989" w:rsidRDefault="00482989" w:rsidP="00482989">
      <w:pPr>
        <w:pStyle w:val="35"/>
        <w:spacing w:before="120"/>
        <w:ind w:left="0" w:firstLine="567"/>
        <w:rPr>
          <w:sz w:val="28"/>
          <w:szCs w:val="28"/>
        </w:rPr>
      </w:pPr>
      <w:r>
        <w:rPr>
          <w:sz w:val="28"/>
          <w:szCs w:val="28"/>
          <w:lang w:val="ru-RU"/>
        </w:rPr>
        <w:t>11</w:t>
      </w:r>
      <w:r>
        <w:rPr>
          <w:sz w:val="28"/>
          <w:szCs w:val="28"/>
        </w:rPr>
        <w:t>)</w:t>
      </w:r>
      <w:r>
        <w:rPr>
          <w:sz w:val="28"/>
          <w:szCs w:val="28"/>
          <w:lang w:val="en-US"/>
        </w:rPr>
        <w:t> </w:t>
      </w:r>
      <w:r>
        <w:rPr>
          <w:sz w:val="28"/>
          <w:szCs w:val="28"/>
        </w:rPr>
        <w:t xml:space="preserve">заходи щодо запобігання утворенню та </w:t>
      </w:r>
      <w:proofErr w:type="gramStart"/>
      <w:r>
        <w:rPr>
          <w:sz w:val="28"/>
          <w:szCs w:val="28"/>
        </w:rPr>
        <w:t>п</w:t>
      </w:r>
      <w:proofErr w:type="gramEnd"/>
      <w:r>
        <w:rPr>
          <w:sz w:val="28"/>
          <w:szCs w:val="28"/>
        </w:rPr>
        <w:t>ідготовки до відновлення відходів, утворюваних установкою;</w:t>
      </w:r>
    </w:p>
    <w:p w:rsidR="00482989" w:rsidRDefault="00482989" w:rsidP="00482989">
      <w:pPr>
        <w:pStyle w:val="35"/>
        <w:spacing w:before="120"/>
        <w:ind w:left="0" w:firstLine="567"/>
        <w:rPr>
          <w:sz w:val="28"/>
          <w:szCs w:val="28"/>
        </w:rPr>
      </w:pPr>
      <w:r>
        <w:rPr>
          <w:sz w:val="28"/>
          <w:szCs w:val="28"/>
          <w:lang w:val="ru-RU"/>
        </w:rPr>
        <w:t>12</w:t>
      </w:r>
      <w:r>
        <w:rPr>
          <w:sz w:val="28"/>
          <w:szCs w:val="28"/>
        </w:rPr>
        <w:t>)</w:t>
      </w:r>
      <w:r>
        <w:rPr>
          <w:sz w:val="28"/>
          <w:szCs w:val="28"/>
          <w:lang w:val="en-US"/>
        </w:rPr>
        <w:t> </w:t>
      </w:r>
      <w:r>
        <w:rPr>
          <w:sz w:val="28"/>
          <w:szCs w:val="28"/>
        </w:rPr>
        <w:t>подальші заплановані заходи щодо забезпечення виконання основних обов’язків оператора установки відповідно до статті 5 цього Закону;</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lang w:eastAsia="en-US"/>
        </w:rPr>
        <w:t>13</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заплановані заходи щодо проведення моніторингу викидів;</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lang w:eastAsia="en-US"/>
        </w:rPr>
        <w:t>14</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основні альтернативи запропонованій технології, технічним рішенням та заходам, що вивчалися оператором установки.</w:t>
      </w:r>
    </w:p>
    <w:p w:rsidR="00482989" w:rsidRDefault="00482989" w:rsidP="00482989">
      <w:pPr>
        <w:pStyle w:val="StyleZakonu"/>
        <w:spacing w:before="120" w:after="0" w:line="240" w:lineRule="auto"/>
        <w:ind w:firstLine="567"/>
        <w:rPr>
          <w:sz w:val="28"/>
          <w:szCs w:val="28"/>
        </w:rPr>
      </w:pPr>
      <w:r>
        <w:rPr>
          <w:sz w:val="28"/>
          <w:szCs w:val="28"/>
          <w:lang w:eastAsia="en-US"/>
        </w:rPr>
        <w:t>Заява на отримання (</w:t>
      </w:r>
      <w:r>
        <w:rPr>
          <w:bCs/>
          <w:sz w:val="28"/>
          <w:szCs w:val="28"/>
          <w:lang w:eastAsia="uk-UA"/>
        </w:rPr>
        <w:t xml:space="preserve">внесення змін до) </w:t>
      </w:r>
      <w:r>
        <w:rPr>
          <w:sz w:val="28"/>
          <w:szCs w:val="28"/>
          <w:lang w:eastAsia="en-US"/>
        </w:rPr>
        <w:t xml:space="preserve">інтегрованого дозволу також включає в себе оцінку відповідності </w:t>
      </w:r>
      <w:r>
        <w:rPr>
          <w:sz w:val="28"/>
          <w:szCs w:val="28"/>
        </w:rPr>
        <w:t>найкращим доступним технологіям та методам управління та резюме нетехнічного характеру інформації, зазначеної в пунктах 1—14 цієї частини, розраховане на широку аудиторію</w:t>
      </w:r>
      <w:r>
        <w:rPr>
          <w:sz w:val="28"/>
          <w:szCs w:val="28"/>
          <w:lang w:eastAsia="en-US"/>
        </w:rPr>
        <w:t>.</w:t>
      </w:r>
    </w:p>
    <w:p w:rsidR="00482989" w:rsidRDefault="00482989" w:rsidP="00482989">
      <w:pPr>
        <w:pStyle w:val="StyleZakonu"/>
        <w:spacing w:before="120" w:after="0" w:line="240" w:lineRule="auto"/>
        <w:ind w:firstLine="567"/>
        <w:rPr>
          <w:sz w:val="28"/>
          <w:szCs w:val="28"/>
          <w:lang w:eastAsia="en-US"/>
        </w:rPr>
      </w:pPr>
      <w:r>
        <w:rPr>
          <w:sz w:val="28"/>
          <w:szCs w:val="28"/>
        </w:rPr>
        <w:t xml:space="preserve">3. Разом із </w:t>
      </w:r>
      <w:r>
        <w:rPr>
          <w:sz w:val="28"/>
          <w:szCs w:val="28"/>
          <w:lang w:eastAsia="en-US"/>
        </w:rPr>
        <w:t xml:space="preserve">заявою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lang w:eastAsia="en-US"/>
        </w:rPr>
        <w:t>інтегрованого дозволу оператор установки подає:</w:t>
      </w:r>
    </w:p>
    <w:p w:rsidR="00482989" w:rsidRDefault="00482989" w:rsidP="00482989">
      <w:pPr>
        <w:pStyle w:val="StyleZakonu"/>
        <w:spacing w:before="120" w:after="0" w:line="240" w:lineRule="auto"/>
        <w:ind w:firstLine="567"/>
        <w:rPr>
          <w:sz w:val="28"/>
          <w:szCs w:val="28"/>
        </w:rPr>
      </w:pPr>
      <w:r>
        <w:rPr>
          <w:sz w:val="28"/>
          <w:szCs w:val="28"/>
          <w:lang w:eastAsia="en-US"/>
        </w:rPr>
        <w:t>1)</w:t>
      </w:r>
      <w:r>
        <w:rPr>
          <w:sz w:val="28"/>
          <w:szCs w:val="28"/>
          <w:lang w:val="en-US" w:eastAsia="en-US"/>
        </w:rPr>
        <w:t> </w:t>
      </w:r>
      <w:r>
        <w:rPr>
          <w:sz w:val="28"/>
          <w:szCs w:val="28"/>
          <w:lang w:eastAsia="en-US"/>
        </w:rPr>
        <w:t xml:space="preserve">у випадках, передбачених статтею </w:t>
      </w:r>
      <w:r>
        <w:rPr>
          <w:bCs/>
          <w:sz w:val="28"/>
          <w:szCs w:val="28"/>
        </w:rPr>
        <w:t>27</w:t>
      </w:r>
      <w:r>
        <w:rPr>
          <w:sz w:val="28"/>
          <w:szCs w:val="28"/>
        </w:rPr>
        <w:t xml:space="preserve"> цього Закону, базовий звіт;</w:t>
      </w:r>
    </w:p>
    <w:p w:rsidR="00482989" w:rsidRDefault="00482989" w:rsidP="00482989">
      <w:pPr>
        <w:pStyle w:val="StyleZakonu"/>
        <w:spacing w:before="120" w:after="0" w:line="240" w:lineRule="auto"/>
        <w:ind w:firstLine="567"/>
        <w:rPr>
          <w:sz w:val="28"/>
          <w:szCs w:val="28"/>
        </w:rPr>
      </w:pPr>
      <w:r>
        <w:rPr>
          <w:sz w:val="28"/>
          <w:szCs w:val="28"/>
        </w:rPr>
        <w:t>2)</w:t>
      </w:r>
      <w:r>
        <w:rPr>
          <w:sz w:val="28"/>
          <w:szCs w:val="28"/>
          <w:lang w:val="en-US"/>
        </w:rPr>
        <w:t> </w:t>
      </w:r>
      <w:r>
        <w:rPr>
          <w:sz w:val="28"/>
          <w:szCs w:val="28"/>
        </w:rPr>
        <w:t>у випадках, передбачених статтею 15 цього Закону, оцінку відступу;</w:t>
      </w:r>
    </w:p>
    <w:p w:rsidR="00482989" w:rsidRDefault="00482989" w:rsidP="00482989">
      <w:pPr>
        <w:pStyle w:val="StyleZakonu"/>
        <w:spacing w:before="120" w:after="0" w:line="240" w:lineRule="auto"/>
        <w:ind w:firstLine="567"/>
        <w:rPr>
          <w:sz w:val="28"/>
          <w:szCs w:val="28"/>
        </w:rPr>
      </w:pPr>
      <w:r>
        <w:rPr>
          <w:sz w:val="28"/>
          <w:szCs w:val="28"/>
        </w:rPr>
        <w:t>3)</w:t>
      </w:r>
      <w:r>
        <w:rPr>
          <w:sz w:val="28"/>
          <w:szCs w:val="28"/>
          <w:lang w:val="en-US"/>
        </w:rPr>
        <w:t> </w:t>
      </w:r>
      <w:r>
        <w:rPr>
          <w:sz w:val="28"/>
          <w:szCs w:val="28"/>
        </w:rPr>
        <w:t>результати оцінки впливу на довкілля (у випадках, передбачених частиною восьмою статті 4 цього Закону);</w:t>
      </w:r>
    </w:p>
    <w:p w:rsidR="00482989" w:rsidRDefault="00482989" w:rsidP="00482989">
      <w:pPr>
        <w:pStyle w:val="StyleZakonu"/>
        <w:spacing w:before="120" w:after="0" w:line="240" w:lineRule="auto"/>
        <w:ind w:firstLine="567"/>
        <w:rPr>
          <w:sz w:val="28"/>
          <w:szCs w:val="28"/>
        </w:rPr>
      </w:pPr>
      <w:r>
        <w:rPr>
          <w:sz w:val="28"/>
          <w:szCs w:val="28"/>
        </w:rPr>
        <w:t xml:space="preserve">4) перелік місць, де можна ознайомитися із заявою на отримання </w:t>
      </w:r>
      <w:r>
        <w:rPr>
          <w:sz w:val="28"/>
          <w:szCs w:val="28"/>
          <w:lang w:eastAsia="en-US"/>
        </w:rPr>
        <w:t>(</w:t>
      </w:r>
      <w:r>
        <w:rPr>
          <w:bCs/>
          <w:sz w:val="28"/>
          <w:szCs w:val="28"/>
          <w:lang w:eastAsia="uk-UA"/>
        </w:rPr>
        <w:t xml:space="preserve">внесення змін до) </w:t>
      </w:r>
      <w:r>
        <w:rPr>
          <w:sz w:val="28"/>
          <w:szCs w:val="28"/>
        </w:rPr>
        <w:t>інтегрованого дозволу під час громадського обговорення у процесі видачі інтегрованого дозволу, та їх адреси;</w:t>
      </w:r>
    </w:p>
    <w:p w:rsidR="00482989" w:rsidRDefault="00482989" w:rsidP="00482989">
      <w:pPr>
        <w:pStyle w:val="StyleZakonu"/>
        <w:spacing w:before="120" w:after="0" w:line="240" w:lineRule="auto"/>
        <w:ind w:firstLine="567"/>
        <w:rPr>
          <w:sz w:val="28"/>
          <w:szCs w:val="28"/>
        </w:rPr>
      </w:pPr>
      <w:r>
        <w:rPr>
          <w:sz w:val="28"/>
          <w:szCs w:val="28"/>
        </w:rPr>
        <w:t>5)</w:t>
      </w:r>
      <w:r>
        <w:rPr>
          <w:sz w:val="28"/>
          <w:szCs w:val="28"/>
          <w:lang w:val="en-US"/>
        </w:rPr>
        <w:t> </w:t>
      </w:r>
      <w:r>
        <w:rPr>
          <w:sz w:val="28"/>
          <w:szCs w:val="28"/>
        </w:rPr>
        <w:t>документ, що підтверджує оплату за видачу інтегрованого дозволу;</w:t>
      </w:r>
    </w:p>
    <w:p w:rsidR="00482989" w:rsidRDefault="00482989" w:rsidP="00482989">
      <w:pPr>
        <w:pStyle w:val="StyleZakonu"/>
        <w:spacing w:before="120" w:after="0" w:line="240" w:lineRule="auto"/>
        <w:ind w:firstLine="567"/>
        <w:rPr>
          <w:bCs/>
          <w:sz w:val="28"/>
          <w:szCs w:val="28"/>
        </w:rPr>
      </w:pPr>
      <w:r>
        <w:rPr>
          <w:sz w:val="28"/>
          <w:szCs w:val="28"/>
        </w:rPr>
        <w:t>6)</w:t>
      </w:r>
      <w:r>
        <w:rPr>
          <w:sz w:val="28"/>
          <w:szCs w:val="28"/>
          <w:lang w:val="en-US"/>
        </w:rPr>
        <w:t> </w:t>
      </w:r>
      <w:r>
        <w:rPr>
          <w:bCs/>
          <w:sz w:val="28"/>
          <w:szCs w:val="28"/>
        </w:rPr>
        <w:t xml:space="preserve">відомості, що підтверджують факт та дату опублікування, розміщення або оприлюднення в інший спосіб оголошення про початок громадського обговорення у процесі видачі інтегрованого дозволу </w:t>
      </w:r>
      <w:r>
        <w:rPr>
          <w:sz w:val="28"/>
          <w:szCs w:val="28"/>
        </w:rPr>
        <w:t>(у порядку, визначеному частиною другою статті 7 цього Закону).</w:t>
      </w:r>
    </w:p>
    <w:p w:rsidR="00482989" w:rsidRDefault="00482989" w:rsidP="00482989">
      <w:pPr>
        <w:pStyle w:val="StyleZakonu"/>
        <w:spacing w:before="120" w:after="0" w:line="240" w:lineRule="auto"/>
        <w:ind w:firstLine="567"/>
        <w:rPr>
          <w:sz w:val="28"/>
          <w:szCs w:val="28"/>
        </w:rPr>
      </w:pPr>
      <w:r>
        <w:rPr>
          <w:sz w:val="28"/>
          <w:szCs w:val="28"/>
          <w:lang w:eastAsia="en-US"/>
        </w:rPr>
        <w:t xml:space="preserve">4. </w:t>
      </w:r>
      <w:r>
        <w:rPr>
          <w:sz w:val="28"/>
          <w:szCs w:val="28"/>
        </w:rPr>
        <w:t xml:space="preserve">До заяви </w:t>
      </w:r>
      <w:r>
        <w:rPr>
          <w:sz w:val="28"/>
          <w:szCs w:val="28"/>
          <w:lang w:eastAsia="en-US"/>
        </w:rPr>
        <w:t>на отримання (</w:t>
      </w:r>
      <w:r>
        <w:rPr>
          <w:bCs/>
          <w:sz w:val="28"/>
          <w:szCs w:val="28"/>
          <w:lang w:eastAsia="uk-UA"/>
        </w:rPr>
        <w:t xml:space="preserve">внесення змін до) </w:t>
      </w:r>
      <w:r>
        <w:rPr>
          <w:sz w:val="28"/>
          <w:szCs w:val="28"/>
          <w:lang w:eastAsia="en-US"/>
        </w:rPr>
        <w:t xml:space="preserve">інтегрованого дозволу </w:t>
      </w:r>
      <w:r>
        <w:rPr>
          <w:sz w:val="28"/>
          <w:szCs w:val="28"/>
        </w:rPr>
        <w:t xml:space="preserve">можуть додаватися результати оцінки впливу на довкілля (за винятком </w:t>
      </w:r>
      <w:r>
        <w:rPr>
          <w:sz w:val="28"/>
          <w:szCs w:val="28"/>
        </w:rPr>
        <w:lastRenderedPageBreak/>
        <w:t>випадків, передбачених частиною третьою цієї статті та частиною восьмою статті 4 цього Закону), звіти з безпеки або інші визначені оператором установки відомості, які обґрунтовують інформацію, зазначену в частині другій цієї статті та відповідають її вимогам.</w:t>
      </w:r>
    </w:p>
    <w:p w:rsidR="00482989" w:rsidRDefault="00482989" w:rsidP="00482989">
      <w:pPr>
        <w:pStyle w:val="StyleZakonu"/>
        <w:spacing w:before="120" w:after="0" w:line="240" w:lineRule="auto"/>
        <w:ind w:firstLine="567"/>
        <w:rPr>
          <w:sz w:val="28"/>
          <w:szCs w:val="28"/>
          <w:lang w:eastAsia="en-US"/>
        </w:rPr>
      </w:pPr>
      <w:r>
        <w:rPr>
          <w:sz w:val="28"/>
          <w:szCs w:val="28"/>
        </w:rPr>
        <w:t>5. Форма заяви на отримання (</w:t>
      </w:r>
      <w:r>
        <w:rPr>
          <w:bCs/>
          <w:sz w:val="28"/>
          <w:szCs w:val="28"/>
          <w:lang w:eastAsia="uk-UA"/>
        </w:rPr>
        <w:t>внесення змін до)</w:t>
      </w:r>
      <w:r>
        <w:rPr>
          <w:bCs/>
          <w:sz w:val="28"/>
          <w:szCs w:val="28"/>
          <w:lang w:val="ru-RU" w:eastAsia="uk-UA"/>
        </w:rPr>
        <w:t xml:space="preserve"> </w:t>
      </w:r>
      <w:r>
        <w:rPr>
          <w:sz w:val="28"/>
          <w:szCs w:val="28"/>
        </w:rPr>
        <w:t>інтегрованого дозволу та вимоги до її змісту затверджуються Кабінетом Міністрів України.</w:t>
      </w:r>
    </w:p>
    <w:p w:rsidR="00482989" w:rsidRDefault="00482989" w:rsidP="00482989">
      <w:pPr>
        <w:pStyle w:val="StyleZakonu"/>
        <w:spacing w:before="360" w:after="240" w:line="240" w:lineRule="auto"/>
        <w:ind w:left="1722" w:hanging="1155"/>
        <w:jc w:val="left"/>
        <w:rPr>
          <w:bCs/>
          <w:sz w:val="28"/>
          <w:szCs w:val="28"/>
          <w:lang w:eastAsia="uk-UA"/>
        </w:rPr>
      </w:pPr>
      <w:r>
        <w:rPr>
          <w:bCs/>
          <w:sz w:val="28"/>
          <w:szCs w:val="28"/>
          <w:lang w:eastAsia="uk-UA"/>
        </w:rPr>
        <w:t>Стаття 7. Попередній розгляд заяви на отримання (внесення змін до)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 xml:space="preserve">1. Дозвільний орган у строк, що не перевищує трьох робочих днів з дня надходження заяви на отримання (внесення змін до) інтегрованого дозволу, оприлюднює її та </w:t>
      </w:r>
      <w:r>
        <w:rPr>
          <w:sz w:val="28"/>
          <w:szCs w:val="28"/>
          <w:lang w:eastAsia="en-US"/>
        </w:rPr>
        <w:t>документи, зазначені в пунктах 1</w:t>
      </w:r>
      <w:r>
        <w:rPr>
          <w:sz w:val="28"/>
          <w:szCs w:val="28"/>
        </w:rPr>
        <w:t>—</w:t>
      </w:r>
      <w:r>
        <w:rPr>
          <w:sz w:val="28"/>
          <w:szCs w:val="28"/>
          <w:lang w:eastAsia="en-US"/>
        </w:rPr>
        <w:t>4 частини третьої статті 6 цього Закону,</w:t>
      </w:r>
      <w:r>
        <w:rPr>
          <w:sz w:val="28"/>
          <w:szCs w:val="28"/>
        </w:rPr>
        <w:t xml:space="preserve"> через засоби електронної системи, здійснює попередній розгляд заяви на отримання </w:t>
      </w:r>
      <w:r>
        <w:rPr>
          <w:sz w:val="28"/>
          <w:szCs w:val="28"/>
          <w:lang w:eastAsia="en-US"/>
        </w:rPr>
        <w:t>(</w:t>
      </w:r>
      <w:r>
        <w:rPr>
          <w:bCs/>
          <w:sz w:val="28"/>
          <w:szCs w:val="28"/>
          <w:lang w:eastAsia="uk-UA"/>
        </w:rPr>
        <w:t xml:space="preserve">внесення змін до) </w:t>
      </w:r>
      <w:r>
        <w:rPr>
          <w:sz w:val="28"/>
          <w:szCs w:val="28"/>
        </w:rPr>
        <w:t xml:space="preserve">інтегрованого дозволу та </w:t>
      </w:r>
      <w:r>
        <w:rPr>
          <w:sz w:val="28"/>
          <w:szCs w:val="28"/>
          <w:lang w:eastAsia="en-US"/>
        </w:rPr>
        <w:t>документів, зазначених у пунктах 1</w:t>
      </w:r>
      <w:r>
        <w:rPr>
          <w:sz w:val="28"/>
          <w:szCs w:val="28"/>
        </w:rPr>
        <w:t>—</w:t>
      </w:r>
      <w:r>
        <w:rPr>
          <w:sz w:val="28"/>
          <w:szCs w:val="28"/>
          <w:lang w:eastAsia="en-US"/>
        </w:rPr>
        <w:t xml:space="preserve">4 частини третьої статті 6 цього Закону, </w:t>
      </w:r>
      <w:r>
        <w:rPr>
          <w:sz w:val="28"/>
          <w:szCs w:val="28"/>
        </w:rPr>
        <w:t>на відповідність вимогам форми і змісту, визначеним відповідно до статті 6 цього Закону, та у строк, що не перевищує тридцяти робочих днів з дня надходження заяви на отримання (внесення змін до) інтегрованого дозволу, повідомляє оператору установки про її прийнятність.</w:t>
      </w:r>
    </w:p>
    <w:p w:rsidR="00482989" w:rsidRDefault="00482989" w:rsidP="00482989">
      <w:pPr>
        <w:pStyle w:val="StyleZakonu"/>
        <w:spacing w:before="120" w:after="0" w:line="240" w:lineRule="auto"/>
        <w:ind w:firstLine="567"/>
        <w:rPr>
          <w:sz w:val="28"/>
          <w:szCs w:val="28"/>
        </w:rPr>
      </w:pPr>
      <w:r>
        <w:rPr>
          <w:sz w:val="28"/>
          <w:szCs w:val="28"/>
        </w:rPr>
        <w:t>2. У разі прийнятності заяви</w:t>
      </w:r>
      <w:r>
        <w:rPr>
          <w:sz w:val="28"/>
          <w:szCs w:val="28"/>
          <w:lang w:val="ru-RU"/>
        </w:rPr>
        <w:t xml:space="preserve"> </w:t>
      </w:r>
      <w:r>
        <w:rPr>
          <w:sz w:val="28"/>
          <w:szCs w:val="28"/>
        </w:rPr>
        <w:t xml:space="preserve">на отримання (внесення змін до) інтегрованого дозволу дозвільний орган одночасно з повідомленням оператору установки про прийнятність заяви на отримання (внесення змін до) інтегрованого дозволу надсилає оператору установки для оприлюднення згідно із статтею 8 цього Закону оголошення про початок громадського обговорення </w:t>
      </w:r>
      <w:r>
        <w:rPr>
          <w:bCs/>
          <w:sz w:val="28"/>
          <w:szCs w:val="28"/>
        </w:rPr>
        <w:t>у процесі видачі інтегрованого дозволу</w:t>
      </w:r>
      <w:r>
        <w:rPr>
          <w:sz w:val="28"/>
          <w:szCs w:val="28"/>
        </w:rPr>
        <w:t xml:space="preserve"> та повідомляє йому про необхідність подачі у строк, що не перевищує п’ятнадцяти робочих днів,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інтегрованого дозволу та документів, зазначених у частині третій статті 6 цього Закону, на паперових носіях (оригінал та копія).</w:t>
      </w:r>
    </w:p>
    <w:p w:rsidR="00482989" w:rsidRDefault="00482989" w:rsidP="00482989">
      <w:pPr>
        <w:pStyle w:val="StyleZakonu"/>
        <w:spacing w:before="120" w:after="0" w:line="240" w:lineRule="auto"/>
        <w:ind w:firstLine="567"/>
        <w:rPr>
          <w:sz w:val="28"/>
          <w:szCs w:val="28"/>
        </w:rPr>
      </w:pPr>
      <w:r>
        <w:rPr>
          <w:sz w:val="28"/>
          <w:szCs w:val="28"/>
        </w:rPr>
        <w:t xml:space="preserve">3. У разі виявлення невідповідності вимогам форми і змісту, визначеним відповідно до статті 6 цього Закону, дозвільний орган у строк, що не перевищує тридцяти робочих днів з дня надходження заяви на отримання (внесення змін до) інтегрованого дозволу, приймає рішення про необхідність усунення недоліків і приведення заяви на отримання </w:t>
      </w:r>
      <w:r>
        <w:rPr>
          <w:sz w:val="28"/>
          <w:szCs w:val="28"/>
          <w:lang w:eastAsia="en-US"/>
        </w:rPr>
        <w:t>(</w:t>
      </w:r>
      <w:r>
        <w:rPr>
          <w:bCs/>
          <w:sz w:val="28"/>
          <w:szCs w:val="28"/>
          <w:lang w:eastAsia="uk-UA"/>
        </w:rPr>
        <w:t>внесення змін до)</w:t>
      </w:r>
      <w:r>
        <w:rPr>
          <w:sz w:val="28"/>
          <w:szCs w:val="28"/>
        </w:rPr>
        <w:t xml:space="preserve"> інтегрованого дозволу та </w:t>
      </w:r>
      <w:r>
        <w:rPr>
          <w:sz w:val="28"/>
          <w:szCs w:val="28"/>
          <w:lang w:eastAsia="en-US"/>
        </w:rPr>
        <w:t>документів, зазначених у пунктах 1</w:t>
      </w:r>
      <w:r>
        <w:rPr>
          <w:sz w:val="28"/>
          <w:szCs w:val="28"/>
        </w:rPr>
        <w:t>—</w:t>
      </w:r>
      <w:r>
        <w:rPr>
          <w:sz w:val="28"/>
          <w:szCs w:val="28"/>
          <w:lang w:eastAsia="en-US"/>
        </w:rPr>
        <w:t>4 частини третьої статті 6 цього Закону,</w:t>
      </w:r>
      <w:r>
        <w:rPr>
          <w:sz w:val="28"/>
          <w:szCs w:val="28"/>
        </w:rPr>
        <w:t xml:space="preserve"> у відповідність із вимогами цього Закону та надсилає його оператору установки.</w:t>
      </w:r>
    </w:p>
    <w:p w:rsidR="00482989" w:rsidRDefault="00482989" w:rsidP="00482989">
      <w:pPr>
        <w:pStyle w:val="StyleZakonu"/>
        <w:spacing w:before="120" w:after="0" w:line="240" w:lineRule="auto"/>
        <w:ind w:firstLine="567"/>
        <w:rPr>
          <w:sz w:val="28"/>
          <w:szCs w:val="28"/>
        </w:rPr>
      </w:pPr>
      <w:r>
        <w:rPr>
          <w:sz w:val="28"/>
          <w:szCs w:val="28"/>
          <w:lang w:val="ru-RU"/>
        </w:rPr>
        <w:t>4</w:t>
      </w:r>
      <w:r>
        <w:rPr>
          <w:sz w:val="28"/>
          <w:szCs w:val="28"/>
        </w:rPr>
        <w:t xml:space="preserve">. Оператор установки протягом п’ятнадцяти робочих днів усуває недоліки, визначені дозвільним органом, та повторно подає заяву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 xml:space="preserve">інтегрованого дозволу та </w:t>
      </w:r>
      <w:r>
        <w:rPr>
          <w:sz w:val="28"/>
          <w:szCs w:val="28"/>
          <w:lang w:eastAsia="en-US"/>
        </w:rPr>
        <w:t xml:space="preserve">документи, </w:t>
      </w:r>
      <w:r>
        <w:rPr>
          <w:sz w:val="28"/>
          <w:szCs w:val="28"/>
          <w:lang w:eastAsia="en-US"/>
        </w:rPr>
        <w:lastRenderedPageBreak/>
        <w:t>зазначені в пунктах 1—4 частини третьої статті 6 цього Закону,</w:t>
      </w:r>
      <w:r>
        <w:rPr>
          <w:sz w:val="28"/>
          <w:szCs w:val="28"/>
        </w:rPr>
        <w:t xml:space="preserve"> у порядку, визначеному в частині першій статті 6 цього Закону, які дозвільний орган розглядає у порядку, визначеному частинами першою — третьою цієї статті.</w:t>
      </w:r>
    </w:p>
    <w:p w:rsidR="00482989" w:rsidRDefault="00482989" w:rsidP="00482989">
      <w:pPr>
        <w:pStyle w:val="StyleZakonu"/>
        <w:spacing w:before="120" w:after="0" w:line="240" w:lineRule="auto"/>
        <w:ind w:firstLine="567"/>
        <w:rPr>
          <w:sz w:val="28"/>
          <w:szCs w:val="28"/>
        </w:rPr>
      </w:pPr>
      <w:r>
        <w:rPr>
          <w:sz w:val="28"/>
          <w:szCs w:val="28"/>
          <w:lang w:val="ru-RU"/>
        </w:rPr>
        <w:t>5</w:t>
      </w:r>
      <w:r>
        <w:rPr>
          <w:sz w:val="28"/>
          <w:szCs w:val="28"/>
        </w:rPr>
        <w:t xml:space="preserve">. У разі отримання протягом встановленого строку документів, зазначених у частині другій цієї статті, дозвільний орган оприлюднює в день, наступний за днем завершення строку, встановленого частиною другою цієї статті, заяву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 xml:space="preserve">інтегрованого дозволу, документи, зазначені в частині третій статті 6 цього Закону, та оголошення про </w:t>
      </w:r>
      <w:r>
        <w:rPr>
          <w:bCs/>
          <w:sz w:val="28"/>
          <w:szCs w:val="28"/>
        </w:rPr>
        <w:t>початок громадського обговорення у процесі видачі інтегрованого дозволу</w:t>
      </w:r>
      <w:r>
        <w:rPr>
          <w:sz w:val="28"/>
          <w:szCs w:val="28"/>
        </w:rPr>
        <w:t xml:space="preserve"> через засоби електронної системи в мережі “Інтернет”.</w:t>
      </w:r>
    </w:p>
    <w:p w:rsidR="00482989" w:rsidRDefault="00482989" w:rsidP="00482989">
      <w:pPr>
        <w:pStyle w:val="StyleZakonu"/>
        <w:spacing w:before="120" w:after="0" w:line="240" w:lineRule="auto"/>
        <w:ind w:firstLine="567"/>
        <w:rPr>
          <w:sz w:val="28"/>
          <w:szCs w:val="28"/>
        </w:rPr>
      </w:pPr>
      <w:r>
        <w:rPr>
          <w:sz w:val="28"/>
          <w:szCs w:val="28"/>
        </w:rPr>
        <w:t>6. У разі коли дозвільний орган не отримав документи, зазначені в частині другій цієї статті, або оператор установки повторно не подав заяву на отримання (</w:t>
      </w:r>
      <w:r>
        <w:rPr>
          <w:bCs/>
          <w:sz w:val="28"/>
          <w:szCs w:val="28"/>
          <w:lang w:eastAsia="uk-UA"/>
        </w:rPr>
        <w:t>внесення змін до</w:t>
      </w:r>
      <w:r>
        <w:rPr>
          <w:sz w:val="28"/>
          <w:szCs w:val="28"/>
        </w:rPr>
        <w:t xml:space="preserve">) інтегрованого дозволу та </w:t>
      </w:r>
      <w:r>
        <w:rPr>
          <w:sz w:val="28"/>
          <w:szCs w:val="28"/>
          <w:lang w:eastAsia="en-US"/>
        </w:rPr>
        <w:t>документи, зазначені в пунктах 1</w:t>
      </w:r>
      <w:r>
        <w:rPr>
          <w:sz w:val="28"/>
          <w:szCs w:val="28"/>
        </w:rPr>
        <w:t>—</w:t>
      </w:r>
      <w:r>
        <w:rPr>
          <w:sz w:val="28"/>
          <w:szCs w:val="28"/>
          <w:lang w:eastAsia="en-US"/>
        </w:rPr>
        <w:t>4 частини третьої статті 6 цього Закону, після усунення недоліків,</w:t>
      </w:r>
      <w:r>
        <w:rPr>
          <w:sz w:val="28"/>
          <w:szCs w:val="28"/>
        </w:rPr>
        <w:t xml:space="preserve"> у строк, визначений частиною четвертою цієї статті, дозвільний орган приймає рішення про визнання заяви на отримання </w:t>
      </w:r>
      <w:r>
        <w:rPr>
          <w:sz w:val="28"/>
          <w:szCs w:val="28"/>
          <w:lang w:eastAsia="en-US"/>
        </w:rPr>
        <w:t>(</w:t>
      </w:r>
      <w:r>
        <w:rPr>
          <w:bCs/>
          <w:sz w:val="28"/>
          <w:szCs w:val="28"/>
          <w:lang w:eastAsia="uk-UA"/>
        </w:rPr>
        <w:t xml:space="preserve">внесення змін до) </w:t>
      </w:r>
      <w:r>
        <w:rPr>
          <w:sz w:val="28"/>
          <w:szCs w:val="28"/>
        </w:rPr>
        <w:t xml:space="preserve">інтегрованого дозволу неподаною та у строк, що не перевищує трьох робочих днів, оприлюднює його через засоби </w:t>
      </w:r>
      <w:bookmarkStart w:id="8" w:name="_Hlk32928989"/>
      <w:r>
        <w:rPr>
          <w:sz w:val="28"/>
          <w:szCs w:val="28"/>
        </w:rPr>
        <w:t>електронної системи</w:t>
      </w:r>
      <w:bookmarkEnd w:id="8"/>
      <w:r>
        <w:rPr>
          <w:sz w:val="28"/>
          <w:szCs w:val="28"/>
        </w:rPr>
        <w:t>.</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8. Громадське обговорення у процесі видачі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1. Дозвільний орган своєчасно забезпечує можливості для участі громадськості у процесі видачі інтегрованого дозволу та доступ до інформації, що стосується отримання інтегрованого дозволу в порядку, передбаченому цим Законом.</w:t>
      </w:r>
    </w:p>
    <w:p w:rsidR="00482989" w:rsidRDefault="00482989" w:rsidP="00482989">
      <w:pPr>
        <w:pStyle w:val="StyleZakonu"/>
        <w:spacing w:before="120" w:after="0" w:line="240" w:lineRule="auto"/>
        <w:ind w:firstLine="567"/>
        <w:rPr>
          <w:sz w:val="28"/>
          <w:szCs w:val="28"/>
        </w:rPr>
      </w:pPr>
      <w:r>
        <w:rPr>
          <w:sz w:val="28"/>
          <w:szCs w:val="28"/>
        </w:rPr>
        <w:t>2. У разі прийнятності заяви на отримання (внесення змін до) інтегрованого дозволу дозвільний орган у строк, що не перевищує тридцяти робочих днів з дня надходження заяви на отримання (внесення змін до) інтегрованого дозволу, готує оголошення про початок громадського обговорення у процесі видачі інтегрованого дозволу з метою одержання та врахування пропозицій і зауважень громадськості, та одночасно з повідомленням оператору установки про прийнятність заяви на отримання (внесення змін до) інтегрованого дозволу надсилає його оператору установки для оприлюднення відповідно до частини третьої цієї статті та оприлюднює його відповідно до частини четвертої цієї статті.</w:t>
      </w:r>
    </w:p>
    <w:p w:rsidR="00482989" w:rsidRDefault="00482989" w:rsidP="00482989">
      <w:pPr>
        <w:pStyle w:val="StyleZakonu"/>
        <w:spacing w:before="120" w:after="0" w:line="240" w:lineRule="auto"/>
        <w:ind w:firstLine="567"/>
        <w:rPr>
          <w:sz w:val="28"/>
          <w:szCs w:val="28"/>
        </w:rPr>
      </w:pPr>
      <w:r>
        <w:rPr>
          <w:sz w:val="28"/>
          <w:szCs w:val="28"/>
        </w:rPr>
        <w:t xml:space="preserve">3. Оператор установки у строк, визначений частиною другою статті 7 цього Закону, оприлюднює оголошення </w:t>
      </w:r>
      <w:r>
        <w:rPr>
          <w:bCs/>
          <w:sz w:val="28"/>
          <w:szCs w:val="28"/>
        </w:rPr>
        <w:t xml:space="preserve">про початок громадського обговорення у процесі видачі інтегрованого дозволу шляхом його опублікування в друкованих засобах масової інформації (не менше двох), </w:t>
      </w:r>
      <w:r>
        <w:rPr>
          <w:bCs/>
          <w:sz w:val="28"/>
          <w:szCs w:val="28"/>
        </w:rPr>
        <w:lastRenderedPageBreak/>
        <w:t>визначених оператором установки, територія розповсюдження яких охоплює адміністративно-територіальні одиниці, які можуть зазнати впливу установки, розміщення на дошках оголошень органів місцевого самоврядування відповідної адміністративно-територіальної одиниці, яка може зазнати впливу установки, та додатково в інших загальнодоступних місцях, визначених оператором</w:t>
      </w:r>
      <w:r>
        <w:rPr>
          <w:sz w:val="28"/>
          <w:szCs w:val="28"/>
        </w:rPr>
        <w:t xml:space="preserve"> установки, та забезпечує його розміщення протягом усього строку громадського обговорення, визначеного відповідно до частини дев’ятої цієї статті.</w:t>
      </w:r>
    </w:p>
    <w:p w:rsidR="00482989" w:rsidRDefault="00482989" w:rsidP="00482989">
      <w:pPr>
        <w:pStyle w:val="StyleZakonu"/>
        <w:spacing w:before="120" w:after="0" w:line="240" w:lineRule="auto"/>
        <w:ind w:firstLine="567"/>
        <w:rPr>
          <w:sz w:val="28"/>
          <w:szCs w:val="28"/>
        </w:rPr>
      </w:pPr>
      <w:r>
        <w:rPr>
          <w:sz w:val="28"/>
          <w:szCs w:val="28"/>
        </w:rPr>
        <w:t xml:space="preserve">4. Дозвільний орган у строк, визначений частиною п’ятою статті 7 цього Закону, оприлюднює оголошення </w:t>
      </w:r>
      <w:r>
        <w:rPr>
          <w:bCs/>
          <w:sz w:val="28"/>
          <w:szCs w:val="28"/>
        </w:rPr>
        <w:t xml:space="preserve">про початок громадського обговорення у процесі видачі інтегрованого дозволу через </w:t>
      </w:r>
      <w:r>
        <w:rPr>
          <w:sz w:val="28"/>
          <w:szCs w:val="28"/>
        </w:rPr>
        <w:t>засоби електронної системи в мережі “Інтернет” і забезпечує його розміщення протягом усього строку громадського обговорення, визначеного відповідно до частини дев’ятої цієї статті.</w:t>
      </w:r>
    </w:p>
    <w:p w:rsidR="00482989" w:rsidRDefault="00482989" w:rsidP="00482989">
      <w:pPr>
        <w:pStyle w:val="StyleZakonu"/>
        <w:spacing w:before="120" w:after="0" w:line="240" w:lineRule="auto"/>
        <w:ind w:firstLine="567"/>
        <w:rPr>
          <w:sz w:val="28"/>
          <w:szCs w:val="28"/>
        </w:rPr>
      </w:pPr>
      <w:r>
        <w:rPr>
          <w:sz w:val="28"/>
          <w:szCs w:val="28"/>
        </w:rPr>
        <w:t xml:space="preserve">5. Оголошення </w:t>
      </w:r>
      <w:r>
        <w:rPr>
          <w:bCs/>
          <w:sz w:val="28"/>
          <w:szCs w:val="28"/>
        </w:rPr>
        <w:t>про початок громадського обговорення у процесі видачі інтегрованого дозволу</w:t>
      </w:r>
      <w:r>
        <w:rPr>
          <w:sz w:val="28"/>
          <w:szCs w:val="28"/>
        </w:rPr>
        <w:t xml:space="preserve"> повинно містити:</w:t>
      </w:r>
    </w:p>
    <w:p w:rsidR="00482989" w:rsidRDefault="00482989" w:rsidP="00482989">
      <w:pPr>
        <w:pStyle w:val="StyleZakonu"/>
        <w:spacing w:before="120" w:after="0" w:line="240" w:lineRule="auto"/>
        <w:ind w:firstLine="567"/>
        <w:rPr>
          <w:sz w:val="28"/>
          <w:szCs w:val="28"/>
        </w:rPr>
      </w:pPr>
      <w:r>
        <w:rPr>
          <w:sz w:val="28"/>
          <w:szCs w:val="28"/>
        </w:rPr>
        <w:t>1) інформацію про оператора установки;</w:t>
      </w:r>
    </w:p>
    <w:p w:rsidR="00482989" w:rsidRDefault="00482989" w:rsidP="00482989">
      <w:pPr>
        <w:pStyle w:val="StyleZakonu"/>
        <w:spacing w:before="120" w:after="0" w:line="240" w:lineRule="auto"/>
        <w:ind w:firstLine="567"/>
        <w:rPr>
          <w:sz w:val="28"/>
          <w:szCs w:val="28"/>
        </w:rPr>
      </w:pPr>
      <w:r>
        <w:rPr>
          <w:sz w:val="28"/>
          <w:szCs w:val="28"/>
        </w:rPr>
        <w:t>2) мету звернення до дозвільного органу;</w:t>
      </w:r>
    </w:p>
    <w:p w:rsidR="00482989" w:rsidRDefault="00482989" w:rsidP="00482989">
      <w:pPr>
        <w:pStyle w:val="StyleZakonu"/>
        <w:spacing w:before="120" w:after="0" w:line="240" w:lineRule="auto"/>
        <w:ind w:firstLine="567"/>
        <w:rPr>
          <w:sz w:val="28"/>
          <w:szCs w:val="28"/>
        </w:rPr>
      </w:pPr>
      <w:r>
        <w:rPr>
          <w:sz w:val="28"/>
          <w:szCs w:val="28"/>
        </w:rPr>
        <w:t>3) резюме нетехнічного характеру, передбачене частиною другою статті 6 цього Закону;</w:t>
      </w:r>
    </w:p>
    <w:p w:rsidR="00482989" w:rsidRDefault="00482989" w:rsidP="00482989">
      <w:pPr>
        <w:pStyle w:val="StyleZakonu"/>
        <w:spacing w:before="120" w:after="0" w:line="240" w:lineRule="auto"/>
        <w:ind w:firstLine="567"/>
        <w:rPr>
          <w:sz w:val="28"/>
          <w:szCs w:val="28"/>
        </w:rPr>
      </w:pPr>
      <w:r>
        <w:rPr>
          <w:sz w:val="28"/>
          <w:szCs w:val="28"/>
        </w:rPr>
        <w:t>4) орган, що прийматиме рішення про видачу 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5) передбачену процедуру громадського обговорення, у тому числі:</w:t>
      </w:r>
    </w:p>
    <w:p w:rsidR="00482989" w:rsidRDefault="00482989" w:rsidP="00482989">
      <w:pPr>
        <w:pStyle w:val="StyleZakonu"/>
        <w:spacing w:before="120" w:after="0" w:line="240" w:lineRule="auto"/>
        <w:ind w:firstLine="567"/>
        <w:rPr>
          <w:sz w:val="28"/>
          <w:szCs w:val="28"/>
        </w:rPr>
      </w:pPr>
      <w:r>
        <w:rPr>
          <w:sz w:val="28"/>
          <w:szCs w:val="28"/>
        </w:rPr>
        <w:t>а) дату початку та строки процедури;</w:t>
      </w:r>
    </w:p>
    <w:p w:rsidR="00482989" w:rsidRDefault="00482989" w:rsidP="00482989">
      <w:pPr>
        <w:pStyle w:val="StyleZakonu"/>
        <w:spacing w:before="120" w:after="0" w:line="240" w:lineRule="auto"/>
        <w:ind w:firstLine="567"/>
        <w:rPr>
          <w:sz w:val="28"/>
          <w:szCs w:val="28"/>
        </w:rPr>
      </w:pPr>
      <w:r>
        <w:rPr>
          <w:sz w:val="28"/>
          <w:szCs w:val="28"/>
        </w:rPr>
        <w:t>б) способи участі громадськості (подання письмових зауважень і пропозицій, громадські слухання тощо);</w:t>
      </w:r>
    </w:p>
    <w:p w:rsidR="00482989" w:rsidRDefault="00482989" w:rsidP="00482989">
      <w:pPr>
        <w:pStyle w:val="StyleZakonu"/>
        <w:spacing w:before="120" w:after="0" w:line="240" w:lineRule="auto"/>
        <w:ind w:firstLine="567"/>
        <w:rPr>
          <w:sz w:val="28"/>
          <w:szCs w:val="28"/>
        </w:rPr>
      </w:pPr>
      <w:r>
        <w:rPr>
          <w:sz w:val="28"/>
          <w:szCs w:val="28"/>
        </w:rPr>
        <w:t>в) </w:t>
      </w:r>
      <w:r>
        <w:rPr>
          <w:sz w:val="28"/>
          <w:szCs w:val="28"/>
          <w:lang w:val="ru-RU"/>
        </w:rPr>
        <w:t xml:space="preserve">інформацію про </w:t>
      </w:r>
      <w:r>
        <w:rPr>
          <w:sz w:val="28"/>
          <w:szCs w:val="28"/>
        </w:rPr>
        <w:t>громадські слухання та порядок реєстрації для участі в них;</w:t>
      </w:r>
    </w:p>
    <w:p w:rsidR="00482989" w:rsidRDefault="00482989" w:rsidP="00482989">
      <w:pPr>
        <w:pStyle w:val="StyleZakonu"/>
        <w:spacing w:before="120" w:after="0" w:line="240" w:lineRule="auto"/>
        <w:ind w:firstLine="567"/>
        <w:rPr>
          <w:sz w:val="28"/>
          <w:szCs w:val="28"/>
        </w:rPr>
      </w:pPr>
      <w:r>
        <w:rPr>
          <w:sz w:val="28"/>
          <w:szCs w:val="28"/>
        </w:rPr>
        <w:t xml:space="preserve">г) орган, від якого можна отримати інформацію для вивчення громадськістю, та адресу, за якою можна ознайомитися із заявою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ґ) орган, до якого подаються зауваження та пропозиції, та порядок їх подання;</w:t>
      </w:r>
    </w:p>
    <w:p w:rsidR="00482989" w:rsidRDefault="00482989" w:rsidP="00482989">
      <w:pPr>
        <w:pStyle w:val="StyleZakonu"/>
        <w:spacing w:before="120" w:after="0" w:line="240" w:lineRule="auto"/>
        <w:ind w:firstLine="567"/>
        <w:rPr>
          <w:sz w:val="28"/>
          <w:szCs w:val="28"/>
        </w:rPr>
      </w:pPr>
      <w:r>
        <w:rPr>
          <w:sz w:val="28"/>
          <w:szCs w:val="28"/>
        </w:rPr>
        <w:t xml:space="preserve">4) інформацію про необхідність проведення транскордонних консультацій щодо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інтегрованого дозволу.</w:t>
      </w:r>
    </w:p>
    <w:p w:rsidR="00482989" w:rsidRDefault="00482989" w:rsidP="00482989">
      <w:pPr>
        <w:pStyle w:val="StyleZakonu"/>
        <w:spacing w:before="120" w:after="0" w:line="240" w:lineRule="auto"/>
        <w:ind w:firstLine="567"/>
        <w:rPr>
          <w:sz w:val="28"/>
          <w:szCs w:val="28"/>
        </w:rPr>
      </w:pPr>
      <w:r>
        <w:rPr>
          <w:sz w:val="28"/>
          <w:szCs w:val="28"/>
        </w:rPr>
        <w:t xml:space="preserve">6. Заява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t xml:space="preserve">інтегрованого дозволу та надана оператором установки інша документація, необхідна для видачі інтегрованого дозволу, є відкритими і надаються дозвільним органом, органом місцевого самоврядування та оператором установки для ознайомлення. Доступ до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rPr>
        <w:lastRenderedPageBreak/>
        <w:t>інтегрованого дозволу та іншої наданої оператором установки документації забезпечується шляхом їх розміщення в місцях, доступних для громадськості, у приміщеннях дозвільного органу, органу місцевого самоврядування відповідної адміністративно-територіальної одиниці, яка може зазнати впливу установки, у приміщенні оператора установки та додатково може розміщуватися в інших загальнодоступних місцях, визначених оператором установки. Громадськості надається можливість робити копії (фотокопії) та виписки із зазначеної документації, а також можливість ознайомитися з інформацією за місцем розміщення.</w:t>
      </w:r>
    </w:p>
    <w:p w:rsidR="00482989" w:rsidRDefault="00482989" w:rsidP="00482989">
      <w:pPr>
        <w:pStyle w:val="StyleZakonu"/>
        <w:spacing w:before="120" w:after="0" w:line="240" w:lineRule="auto"/>
        <w:ind w:firstLine="567"/>
        <w:rPr>
          <w:sz w:val="28"/>
          <w:szCs w:val="28"/>
        </w:rPr>
      </w:pPr>
      <w:r>
        <w:rPr>
          <w:sz w:val="28"/>
          <w:szCs w:val="28"/>
        </w:rPr>
        <w:t xml:space="preserve">7. Дозвільний орган, органи місцевого самоврядування відповідної адміністративно-територіальної одиниці, яка може зазнати впливу установки, забезпечують оператору установки протягом трьох днів з дня його звернення можливість для оприлюднення оголошення </w:t>
      </w:r>
      <w:r>
        <w:rPr>
          <w:bCs/>
          <w:sz w:val="28"/>
          <w:szCs w:val="28"/>
        </w:rPr>
        <w:t>про початок громадського обговорення у процесі видачі інтегрованого дозволу</w:t>
      </w:r>
      <w:r>
        <w:rPr>
          <w:sz w:val="28"/>
          <w:szCs w:val="28"/>
        </w:rPr>
        <w:t xml:space="preserve"> та розміщення і доступ до документації, зазначеної в частині шостій цієї статті, у місцях, доступних для громадськості у приміщеннях дозвільного органу або органу місцевого самоврядування.</w:t>
      </w:r>
    </w:p>
    <w:p w:rsidR="00482989" w:rsidRDefault="00482989" w:rsidP="00482989">
      <w:pPr>
        <w:pStyle w:val="StyleZakonu"/>
        <w:spacing w:before="120" w:after="0" w:line="240" w:lineRule="auto"/>
        <w:ind w:firstLine="567"/>
        <w:rPr>
          <w:sz w:val="28"/>
          <w:szCs w:val="28"/>
        </w:rPr>
      </w:pPr>
      <w:r>
        <w:rPr>
          <w:sz w:val="28"/>
          <w:szCs w:val="28"/>
        </w:rPr>
        <w:t>8. Дозвільний орган забезпечує безоплатний доступ громадськості до всієї інформації, що стосується процесу видачі інтегрованого дозволу, в міру її надходження.</w:t>
      </w:r>
    </w:p>
    <w:p w:rsidR="00482989" w:rsidRDefault="00482989" w:rsidP="00482989">
      <w:pPr>
        <w:pStyle w:val="StyleZakonu"/>
        <w:spacing w:before="120" w:after="0" w:line="240" w:lineRule="auto"/>
        <w:ind w:firstLine="567"/>
        <w:rPr>
          <w:sz w:val="28"/>
          <w:szCs w:val="28"/>
        </w:rPr>
      </w:pPr>
      <w:r>
        <w:rPr>
          <w:sz w:val="28"/>
          <w:szCs w:val="28"/>
          <w:lang w:val="ru-RU"/>
        </w:rPr>
        <w:t>9</w:t>
      </w:r>
      <w:r>
        <w:rPr>
          <w:sz w:val="28"/>
          <w:szCs w:val="28"/>
        </w:rPr>
        <w:t xml:space="preserve">. Дозвільний орган забезпечує проведення громадського обговорення у процесі видачі інтегрованого дозволу. Строк громадського обговорення становить тридцять робочих днів з дня оприлюднення оголошення, передбаченого частиною четвертою цієї статті. Протягом цього строку громадськість має право подавати будь-які зауваження чи пропозиції, які, на її думку, стосуються заяви на отримання </w:t>
      </w:r>
      <w:r>
        <w:rPr>
          <w:sz w:val="28"/>
          <w:szCs w:val="28"/>
          <w:lang w:eastAsia="en-US"/>
        </w:rPr>
        <w:t>(</w:t>
      </w:r>
      <w:r>
        <w:rPr>
          <w:bCs/>
          <w:sz w:val="28"/>
          <w:szCs w:val="28"/>
          <w:lang w:eastAsia="uk-UA"/>
        </w:rPr>
        <w:t xml:space="preserve">внесення змін до) </w:t>
      </w:r>
      <w:r>
        <w:rPr>
          <w:sz w:val="28"/>
          <w:szCs w:val="28"/>
        </w:rPr>
        <w:t xml:space="preserve">інтегрованого дозволу, установки чи її діяльності без необхідності їх обґрунтування. Зауваження та пропозиції можуть подаватися в письмовій формі (у тому числі в електронному вигляді) та усно під час громадських слухань із внесенням до протоколу громадських слухань. </w:t>
      </w:r>
      <w:r>
        <w:rPr>
          <w:sz w:val="28"/>
          <w:szCs w:val="28"/>
          <w:lang w:eastAsia="en-US"/>
        </w:rPr>
        <w:t>У разі неподання пропозицій та зауважень протягом зазначеного строку вважається, що пропозиції та зауваження відсутні.</w:t>
      </w:r>
    </w:p>
    <w:p w:rsidR="00482989" w:rsidRDefault="00482989" w:rsidP="00482989">
      <w:pPr>
        <w:pStyle w:val="StyleZakonu"/>
        <w:spacing w:before="120" w:after="0" w:line="240" w:lineRule="auto"/>
        <w:ind w:firstLine="567"/>
        <w:rPr>
          <w:sz w:val="28"/>
          <w:szCs w:val="28"/>
        </w:rPr>
      </w:pPr>
      <w:r>
        <w:rPr>
          <w:sz w:val="28"/>
          <w:szCs w:val="28"/>
        </w:rPr>
        <w:t>1</w:t>
      </w:r>
      <w:r>
        <w:rPr>
          <w:sz w:val="28"/>
          <w:szCs w:val="28"/>
          <w:lang w:val="ru-RU"/>
        </w:rPr>
        <w:t>0</w:t>
      </w:r>
      <w:r>
        <w:rPr>
          <w:sz w:val="28"/>
          <w:szCs w:val="28"/>
        </w:rPr>
        <w:t>. Громадські слухання у процесі видачі інтегрованого дозволу проводяться під час громадського обговорення, але не раніше ніж на десятий робочий день з дня оприлюднення оголошення, передбаченого частиною четвертою цієї статті, та за умови, що для участі в них зареєструвалося не менше ніж п’ять осіб. Порядок організації та проведення громадських слухань у процесі видачі інтегрованого дозволу встановлюється Кабінетом Міністрів України.</w:t>
      </w:r>
    </w:p>
    <w:p w:rsidR="00482989" w:rsidRDefault="00482989" w:rsidP="00482989">
      <w:pPr>
        <w:pStyle w:val="StyleZakonu"/>
        <w:spacing w:before="120" w:after="0" w:line="240" w:lineRule="auto"/>
        <w:ind w:firstLine="567"/>
        <w:rPr>
          <w:sz w:val="28"/>
          <w:szCs w:val="28"/>
        </w:rPr>
      </w:pPr>
      <w:r>
        <w:rPr>
          <w:sz w:val="28"/>
          <w:szCs w:val="28"/>
        </w:rPr>
        <w:t>1</w:t>
      </w:r>
      <w:r>
        <w:rPr>
          <w:sz w:val="28"/>
          <w:szCs w:val="28"/>
          <w:lang w:val="ru-RU"/>
        </w:rPr>
        <w:t>1</w:t>
      </w:r>
      <w:r>
        <w:rPr>
          <w:sz w:val="28"/>
          <w:szCs w:val="28"/>
        </w:rPr>
        <w:t xml:space="preserve">. Дозвільний орган пересилає через </w:t>
      </w:r>
      <w:r>
        <w:rPr>
          <w:sz w:val="28"/>
          <w:szCs w:val="28"/>
          <w:lang w:eastAsia="en-US"/>
        </w:rPr>
        <w:t xml:space="preserve">засоби електронної системи </w:t>
      </w:r>
      <w:r>
        <w:rPr>
          <w:sz w:val="28"/>
          <w:szCs w:val="28"/>
        </w:rPr>
        <w:t>зауваження та пропозиції, отримані під час громадського обговорення, заінтересованим органам та за необхідності іншим органам виконавчої влади та органам місцевого самоврядування.</w:t>
      </w:r>
    </w:p>
    <w:p w:rsidR="00482989" w:rsidRDefault="00482989" w:rsidP="00482989">
      <w:pPr>
        <w:pStyle w:val="StyleZakonu"/>
        <w:spacing w:before="120" w:after="0" w:line="240" w:lineRule="auto"/>
        <w:ind w:firstLine="567"/>
        <w:rPr>
          <w:sz w:val="28"/>
          <w:szCs w:val="28"/>
        </w:rPr>
      </w:pPr>
      <w:r>
        <w:rPr>
          <w:sz w:val="28"/>
          <w:szCs w:val="28"/>
        </w:rPr>
        <w:lastRenderedPageBreak/>
        <w:t>12. За результатами громадського обговорення дозвільний орган готує звіт про громадське обговорення, в якій підсумовує отримані зауваження та пропозиції та зазначає, яким чином в умовах інтегрованого дозволу повністю враховані, частково враховані або обґрунтовано відхилені зауваження та пропозиції, висловлені відповідно до цієї статті. До звіту про громадське обговорення додаються протокол громадських слухань (у разі проведення) та отримані письмові зауваження та пропозиції. Звіт про громадське обговорення є відкритою інформацією та оприлюднюється через засоби електронної системи.</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9. Розгляд заяви на отримання (внесення змін до) інтегрованого дозволу заінтересованими органами, іншими органами виконавчої влади, органами місцевого самоврядування</w:t>
      </w:r>
    </w:p>
    <w:p w:rsidR="00482989" w:rsidRDefault="00482989" w:rsidP="00482989">
      <w:pPr>
        <w:pStyle w:val="StyleZakonu"/>
        <w:spacing w:before="120" w:after="0" w:line="228" w:lineRule="auto"/>
        <w:ind w:firstLine="567"/>
        <w:rPr>
          <w:sz w:val="28"/>
          <w:szCs w:val="28"/>
          <w:lang w:eastAsia="en-US"/>
        </w:rPr>
      </w:pPr>
      <w:r>
        <w:rPr>
          <w:sz w:val="28"/>
          <w:szCs w:val="28"/>
          <w:lang w:eastAsia="en-US"/>
        </w:rPr>
        <w:t xml:space="preserve">1. Дозвільний орган у строк, визначений для оприлюднення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lang w:eastAsia="en-US"/>
        </w:rPr>
        <w:t>інтегрованого дозволу, надсилає її та</w:t>
      </w:r>
      <w:r>
        <w:rPr>
          <w:sz w:val="28"/>
          <w:szCs w:val="28"/>
        </w:rPr>
        <w:t xml:space="preserve"> документи, зазначені в пунктах 1—3 частини третьої статті 6 цього Закону,</w:t>
      </w:r>
      <w:r>
        <w:rPr>
          <w:sz w:val="28"/>
          <w:szCs w:val="28"/>
          <w:lang w:eastAsia="en-US"/>
        </w:rPr>
        <w:t xml:space="preserve"> через засоби електронної системи заінтересованим органам </w:t>
      </w:r>
      <w:r>
        <w:rPr>
          <w:sz w:val="28"/>
          <w:szCs w:val="28"/>
        </w:rPr>
        <w:t>та за необхідності іншим органам виконавчої влади та органам місцевого самоврядування</w:t>
      </w:r>
      <w:r>
        <w:rPr>
          <w:sz w:val="28"/>
          <w:szCs w:val="28"/>
          <w:lang w:eastAsia="en-US"/>
        </w:rPr>
        <w:t>.</w:t>
      </w:r>
    </w:p>
    <w:p w:rsidR="00482989" w:rsidRDefault="00482989" w:rsidP="00482989">
      <w:pPr>
        <w:pStyle w:val="StyleZakonu"/>
        <w:spacing w:before="120" w:after="0" w:line="228" w:lineRule="auto"/>
        <w:ind w:firstLine="567"/>
        <w:rPr>
          <w:sz w:val="28"/>
          <w:szCs w:val="28"/>
          <w:lang w:eastAsia="en-US"/>
        </w:rPr>
      </w:pPr>
      <w:r>
        <w:rPr>
          <w:sz w:val="28"/>
          <w:szCs w:val="28"/>
          <w:lang w:eastAsia="en-US"/>
        </w:rPr>
        <w:t>2. Заінтересовані о</w:t>
      </w:r>
      <w:r>
        <w:rPr>
          <w:sz w:val="28"/>
          <w:szCs w:val="28"/>
        </w:rPr>
        <w:t xml:space="preserve">ргани </w:t>
      </w:r>
      <w:r>
        <w:rPr>
          <w:sz w:val="28"/>
          <w:szCs w:val="28"/>
          <w:lang w:eastAsia="en-US"/>
        </w:rPr>
        <w:t>в межах своєї компетенції подають дозвільному органу згідно з формою та вимогами до змісту, які затверджуються Кабінетом Міністрів України, висновки про доцільність видачі (внесення змін до) інтегрованого дозволу, а також пропозиції до умов інтегрованого дозволу</w:t>
      </w:r>
      <w:r>
        <w:rPr>
          <w:sz w:val="28"/>
          <w:szCs w:val="28"/>
        </w:rPr>
        <w:t xml:space="preserve"> </w:t>
      </w:r>
      <w:r>
        <w:rPr>
          <w:sz w:val="28"/>
          <w:szCs w:val="28"/>
          <w:lang w:eastAsia="en-US"/>
        </w:rPr>
        <w:t>у строк, що не перевищує п’ятнадцяти робочих днів з дня завершення громадського обговорення у процесі видачі інтегрованого дозволу.</w:t>
      </w:r>
    </w:p>
    <w:p w:rsidR="00482989" w:rsidRDefault="00482989" w:rsidP="00482989">
      <w:pPr>
        <w:pStyle w:val="StyleZakonu"/>
        <w:spacing w:before="120" w:after="0" w:line="228" w:lineRule="auto"/>
        <w:ind w:firstLine="567"/>
        <w:rPr>
          <w:sz w:val="28"/>
          <w:szCs w:val="28"/>
          <w:lang w:eastAsia="en-US"/>
        </w:rPr>
      </w:pPr>
      <w:r>
        <w:rPr>
          <w:sz w:val="28"/>
          <w:szCs w:val="28"/>
        </w:rPr>
        <w:t>Контролюючий орган проводить перевірку (обстеження) установки на предмет дотримання вимог природоохоронного законодавства, за винятком установок, що вводяться в експлуатацію вперше, складає акт за результатами здійснення планового (позапланового) заходу державного нагляду (контролю) та у строк, визначений цією частиною, подає його дозвільному органу.</w:t>
      </w:r>
    </w:p>
    <w:p w:rsidR="00482989" w:rsidRDefault="00482989" w:rsidP="00482989">
      <w:pPr>
        <w:pStyle w:val="StyleZakonu"/>
        <w:spacing w:before="120" w:after="0" w:line="240" w:lineRule="auto"/>
        <w:ind w:firstLine="567"/>
        <w:rPr>
          <w:sz w:val="28"/>
          <w:szCs w:val="28"/>
          <w:lang w:eastAsia="en-US"/>
        </w:rPr>
      </w:pPr>
      <w:r>
        <w:rPr>
          <w:sz w:val="28"/>
          <w:szCs w:val="28"/>
          <w:lang w:eastAsia="en-US"/>
        </w:rPr>
        <w:t xml:space="preserve">У строк, визначений цією частиною, інші органи виконавчої влади та органи місцевого самоврядування мають право подавати дозвільному органу зауваження та пропозиції до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sz w:val="28"/>
          <w:szCs w:val="28"/>
          <w:lang w:eastAsia="en-US"/>
        </w:rPr>
        <w:t xml:space="preserve">інтегрованого дозволу та </w:t>
      </w:r>
      <w:r>
        <w:rPr>
          <w:sz w:val="28"/>
          <w:szCs w:val="28"/>
        </w:rPr>
        <w:t>документів, зазначених у частині третій статті 6 цього Закону</w:t>
      </w:r>
      <w:r>
        <w:rPr>
          <w:sz w:val="28"/>
          <w:szCs w:val="28"/>
          <w:lang w:eastAsia="en-US"/>
        </w:rPr>
        <w:t>. У разі неподання пропозицій та зауважень протягом зазначеного строку вважається, що пропозиції та зауваження відсутні.</w:t>
      </w:r>
    </w:p>
    <w:p w:rsidR="00482989" w:rsidRDefault="00482989" w:rsidP="00482989">
      <w:pPr>
        <w:pStyle w:val="StyleZakonu"/>
        <w:spacing w:before="120" w:after="0" w:line="240" w:lineRule="auto"/>
        <w:ind w:firstLine="567"/>
        <w:rPr>
          <w:sz w:val="28"/>
          <w:szCs w:val="28"/>
          <w:lang w:eastAsia="en-US"/>
        </w:rPr>
      </w:pPr>
      <w:r>
        <w:rPr>
          <w:bCs/>
          <w:sz w:val="28"/>
          <w:szCs w:val="28"/>
        </w:rPr>
        <w:t>3. Дозвільний орган оприлюднює через засоби електронної системи</w:t>
      </w:r>
      <w:r>
        <w:rPr>
          <w:sz w:val="28"/>
          <w:szCs w:val="28"/>
        </w:rPr>
        <w:t xml:space="preserve"> висновки та пропозиції заінтересованих органів, акт, складений за результатами здійснення планового (позапланового) заходу державного нагляду (контролю),</w:t>
      </w:r>
      <w:r>
        <w:rPr>
          <w:sz w:val="28"/>
          <w:szCs w:val="28"/>
          <w:shd w:val="clear" w:color="auto" w:fill="FFFFFF"/>
        </w:rPr>
        <w:t xml:space="preserve"> </w:t>
      </w:r>
      <w:r>
        <w:rPr>
          <w:sz w:val="28"/>
          <w:szCs w:val="28"/>
        </w:rPr>
        <w:t xml:space="preserve">а також зауваження та пропозиції інших органів </w:t>
      </w:r>
      <w:r>
        <w:rPr>
          <w:sz w:val="28"/>
          <w:szCs w:val="28"/>
        </w:rPr>
        <w:lastRenderedPageBreak/>
        <w:t xml:space="preserve">виконавчої влади та органів місцевого самоврядування, подані згідно з частиною другою цієї статті, </w:t>
      </w:r>
      <w:r>
        <w:rPr>
          <w:bCs/>
          <w:sz w:val="28"/>
          <w:szCs w:val="28"/>
        </w:rPr>
        <w:t>протягом трьох робочих днів з дня їх надходження</w:t>
      </w:r>
      <w:r>
        <w:rPr>
          <w:sz w:val="28"/>
          <w:szCs w:val="28"/>
        </w:rPr>
        <w:t>.</w:t>
      </w:r>
    </w:p>
    <w:p w:rsidR="00482989" w:rsidRDefault="00482989" w:rsidP="00482989">
      <w:pPr>
        <w:pStyle w:val="StyleZakonu"/>
        <w:spacing w:before="120" w:after="0" w:line="240" w:lineRule="auto"/>
        <w:ind w:firstLine="567"/>
        <w:rPr>
          <w:sz w:val="28"/>
          <w:szCs w:val="28"/>
        </w:rPr>
      </w:pPr>
      <w:r>
        <w:rPr>
          <w:sz w:val="28"/>
          <w:szCs w:val="28"/>
          <w:lang w:eastAsia="en-US"/>
        </w:rPr>
        <w:t>4. Заінтересовані о</w:t>
      </w:r>
      <w:r>
        <w:rPr>
          <w:sz w:val="28"/>
          <w:szCs w:val="28"/>
        </w:rPr>
        <w:t>ргани, інші органи виконавчої влади та органи місцевого самоврядування</w:t>
      </w:r>
      <w:r>
        <w:rPr>
          <w:sz w:val="28"/>
          <w:szCs w:val="28"/>
          <w:lang w:eastAsia="en-US"/>
        </w:rPr>
        <w:t xml:space="preserve"> мають право брати участь у громадських слуханнях, передбачених статтею 8 цього Закону, та</w:t>
      </w:r>
      <w:r>
        <w:rPr>
          <w:sz w:val="28"/>
          <w:szCs w:val="28"/>
        </w:rPr>
        <w:t xml:space="preserve"> в межах своєї компетенції під час підготовки висновків, передбачених частиною другою цієї статті, враховують повністю, враховують частково або обґрунтовано відхиляють зауваження та пропозиції, висловлені відповідно до статті 8 цього Закону.</w:t>
      </w:r>
    </w:p>
    <w:p w:rsidR="00482989" w:rsidRDefault="00482989" w:rsidP="00482989">
      <w:pPr>
        <w:pStyle w:val="StyleZakonu"/>
        <w:spacing w:before="120" w:after="0" w:line="240" w:lineRule="auto"/>
        <w:ind w:firstLine="567"/>
        <w:rPr>
          <w:sz w:val="28"/>
          <w:szCs w:val="28"/>
        </w:rPr>
      </w:pPr>
      <w:r>
        <w:rPr>
          <w:sz w:val="28"/>
          <w:szCs w:val="28"/>
        </w:rPr>
        <w:t xml:space="preserve">5. Після завершення </w:t>
      </w:r>
      <w:r>
        <w:rPr>
          <w:bCs/>
          <w:sz w:val="28"/>
          <w:szCs w:val="28"/>
        </w:rPr>
        <w:t xml:space="preserve">строку розгляду заяви на отримання </w:t>
      </w:r>
      <w:r>
        <w:rPr>
          <w:sz w:val="28"/>
          <w:szCs w:val="28"/>
          <w:lang w:eastAsia="en-US"/>
        </w:rPr>
        <w:t>(</w:t>
      </w:r>
      <w:r>
        <w:rPr>
          <w:bCs/>
          <w:sz w:val="28"/>
          <w:szCs w:val="28"/>
          <w:lang w:eastAsia="uk-UA"/>
        </w:rPr>
        <w:t xml:space="preserve">внесення змін до) </w:t>
      </w:r>
      <w:r>
        <w:rPr>
          <w:bCs/>
          <w:sz w:val="28"/>
          <w:szCs w:val="28"/>
        </w:rPr>
        <w:t>інтегрованого дозволу заінтересованими органами</w:t>
      </w:r>
      <w:r>
        <w:rPr>
          <w:sz w:val="28"/>
          <w:szCs w:val="28"/>
        </w:rPr>
        <w:t xml:space="preserve"> в </w:t>
      </w:r>
      <w:r>
        <w:rPr>
          <w:sz w:val="28"/>
          <w:szCs w:val="28"/>
          <w:lang w:eastAsia="en-US"/>
        </w:rPr>
        <w:t>разі ненадання висновків</w:t>
      </w:r>
      <w:r>
        <w:rPr>
          <w:sz w:val="28"/>
          <w:szCs w:val="28"/>
        </w:rPr>
        <w:t xml:space="preserve">, передбачених частиною другою цієї статті, </w:t>
      </w:r>
      <w:r>
        <w:rPr>
          <w:sz w:val="28"/>
          <w:szCs w:val="28"/>
          <w:lang w:eastAsia="en-US"/>
        </w:rPr>
        <w:t>хоча б одним із заінтересованих органів</w:t>
      </w:r>
      <w:r>
        <w:rPr>
          <w:sz w:val="28"/>
          <w:szCs w:val="28"/>
        </w:rPr>
        <w:t xml:space="preserve"> або для узгодження позицій щодо доцільності видачі (внесення змін до) інтегрованого дозволу та його умов, а також для розгляду питання щодо надання відступу згідно із статтею 15 цього Закону, дозвільний орган готує проект інтегрованого дозволу, забезпечує доступ до нього через засоби електронної системи та скликає засідання узгоджувальної комісії. У засіданнях узгоджувальної комісії бере участь представник оператора установки. На засідання узгоджувальної комісії запрошуються представники інших органів виконавчої влади, органів місцевого самоврядування та громадськості, які подали зауваження і пропозиції згідно із статтею 8 цього Закону та частиною другою цієї статті. Рішення узгоджувальної комісії оформлюються протоколом, до якого додається письмова згода оператора установки з умовами інтегрованого дозволу. Порядок роботи узгоджувальної комісії затверджується Кабінетом Міністрів України.</w:t>
      </w:r>
    </w:p>
    <w:p w:rsidR="00482989" w:rsidRDefault="00482989" w:rsidP="00482989">
      <w:pPr>
        <w:pStyle w:val="StyleZakonu"/>
        <w:spacing w:before="120" w:after="0" w:line="240" w:lineRule="auto"/>
        <w:ind w:firstLine="567"/>
        <w:rPr>
          <w:sz w:val="28"/>
          <w:szCs w:val="28"/>
          <w:lang w:eastAsia="en-US"/>
        </w:rPr>
      </w:pPr>
      <w:r>
        <w:rPr>
          <w:sz w:val="28"/>
          <w:szCs w:val="28"/>
        </w:rPr>
        <w:t>6. Заінтересовані органи несуть відповідальність за висновки, передбачені частиною другою цієї статті, та участь у засіданнях узгоджувальної комісії, передбаченої частиною п’ятою цієї статті (у разі проведення).</w:t>
      </w:r>
    </w:p>
    <w:p w:rsidR="00482989" w:rsidRDefault="00482989" w:rsidP="00482989">
      <w:pPr>
        <w:pStyle w:val="StyleZakonu"/>
        <w:spacing w:before="240" w:after="120" w:line="240" w:lineRule="auto"/>
        <w:ind w:left="1724" w:hanging="1157"/>
        <w:jc w:val="left"/>
        <w:rPr>
          <w:bCs/>
          <w:sz w:val="28"/>
          <w:szCs w:val="28"/>
        </w:rPr>
      </w:pPr>
      <w:r>
        <w:rPr>
          <w:bCs/>
          <w:sz w:val="28"/>
          <w:szCs w:val="28"/>
        </w:rPr>
        <w:t>Стаття 10. Транскордонні консультації</w:t>
      </w:r>
    </w:p>
    <w:p w:rsidR="00482989" w:rsidRDefault="00482989" w:rsidP="00482989">
      <w:pPr>
        <w:pStyle w:val="StyleZakonu"/>
        <w:spacing w:before="120" w:after="0" w:line="240" w:lineRule="auto"/>
        <w:ind w:firstLine="567"/>
        <w:rPr>
          <w:sz w:val="28"/>
          <w:szCs w:val="28"/>
        </w:rPr>
      </w:pPr>
      <w:r>
        <w:rPr>
          <w:sz w:val="28"/>
          <w:szCs w:val="28"/>
        </w:rPr>
        <w:t>1. Транскордонні консультації проводяться у випадках, передбачених міжнародними договорами України, згода на обов’язковість яких надана Верховною Радою України.</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2. Якщо дозвільний орган вважає, що установка може спричинити значний негативний вплив на довкілля інших держав, або якщо інша держава, що може зазнати такого впливу, зробить відповідний запит, дозвільний орган направляє цій державі та одночасно забезпечує доступ її громадськості до заяви на отримання </w:t>
      </w:r>
      <w:r>
        <w:rPr>
          <w:rFonts w:ascii="Times New Roman" w:hAnsi="Times New Roman"/>
          <w:sz w:val="28"/>
          <w:szCs w:val="28"/>
          <w:lang w:eastAsia="en-US"/>
        </w:rPr>
        <w:t>(</w:t>
      </w:r>
      <w:r>
        <w:rPr>
          <w:rFonts w:ascii="Times New Roman" w:hAnsi="Times New Roman"/>
          <w:bCs/>
          <w:sz w:val="28"/>
          <w:szCs w:val="28"/>
          <w:lang w:eastAsia="uk-UA"/>
        </w:rPr>
        <w:t xml:space="preserve">внесення змін до) </w:t>
      </w:r>
      <w:r>
        <w:rPr>
          <w:rFonts w:ascii="Times New Roman" w:hAnsi="Times New Roman"/>
          <w:sz w:val="28"/>
          <w:szCs w:val="28"/>
        </w:rPr>
        <w:t>інтегрованого дозволу та інформації, передбаченої частиною п’ятою статті 8 цього Закону.</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lastRenderedPageBreak/>
        <w:t>Зазначена інформація є основою для будь-яких транскордонних консультацій з цією державою.</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3. Дозвільний орган забезпечує можливість для громадськості іншої держави, що може зазнати негативного впливу, щодо подання протягом строку транскордонних консультацій зауважень та пропозицій до заяви на отримання </w:t>
      </w:r>
      <w:r>
        <w:rPr>
          <w:rFonts w:ascii="Times New Roman" w:hAnsi="Times New Roman"/>
          <w:sz w:val="28"/>
          <w:szCs w:val="28"/>
          <w:lang w:eastAsia="en-US"/>
        </w:rPr>
        <w:t>(</w:t>
      </w:r>
      <w:r>
        <w:rPr>
          <w:rFonts w:ascii="Times New Roman" w:hAnsi="Times New Roman"/>
          <w:bCs/>
          <w:sz w:val="28"/>
          <w:szCs w:val="28"/>
          <w:lang w:eastAsia="uk-UA"/>
        </w:rPr>
        <w:t xml:space="preserve">внесення змін до) </w:t>
      </w:r>
      <w:r>
        <w:rPr>
          <w:rFonts w:ascii="Times New Roman" w:hAnsi="Times New Roman"/>
          <w:sz w:val="28"/>
          <w:szCs w:val="28"/>
        </w:rPr>
        <w:t>інтегрованого дозволу щодо доцільності видачі (внесення змін до) інтегрованого дозволу та його умов.</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4. Результати транскордонних консультацій враховуються під час винесення рішення </w:t>
      </w:r>
      <w:r>
        <w:rPr>
          <w:rFonts w:ascii="Times New Roman" w:hAnsi="Times New Roman"/>
          <w:bCs/>
          <w:sz w:val="28"/>
          <w:szCs w:val="28"/>
        </w:rPr>
        <w:t>про видачу або відмову у видачі (внесенні змін до) інтегрованого дозволу</w:t>
      </w:r>
      <w:r>
        <w:rPr>
          <w:rFonts w:ascii="Times New Roman" w:hAnsi="Times New Roman"/>
          <w:sz w:val="28"/>
          <w:szCs w:val="28"/>
        </w:rPr>
        <w:t>. З цією метою дозвільний орган може скликати засідання узгоджувальної комісії, передбаченої частиною п’ятою статті 9 цього Закону.</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Дозвільний орган інформує державу, з якою проводилися транскордонні консультації, про рішення, прийняте згідно із статтею 11 цього Закону, та направляє їй інформацію, зазначену у статті 16 цього Закону. Така держава вживає заходів, необхідних для забезпечення доступності зазначеної інформації для громадськості на власній території.</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6. Порядок проведення транскордонних консультацій та громадського обговорення у випадках, коли установки, розташовані в інших державах, можуть спричинити значний негативний вплив на довкілля України, затверджується Кабінетом Міністрів України.</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11. Видача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 xml:space="preserve">1. За результатами розгляду заяви на отримання </w:t>
      </w:r>
      <w:r>
        <w:rPr>
          <w:sz w:val="28"/>
          <w:szCs w:val="28"/>
        </w:rPr>
        <w:t>(</w:t>
      </w:r>
      <w:r>
        <w:rPr>
          <w:bCs/>
          <w:sz w:val="28"/>
          <w:szCs w:val="28"/>
          <w:lang w:eastAsia="uk-UA"/>
        </w:rPr>
        <w:t>внесення змін до</w:t>
      </w:r>
      <w:r>
        <w:rPr>
          <w:sz w:val="28"/>
          <w:szCs w:val="28"/>
        </w:rPr>
        <w:t xml:space="preserve">) </w:t>
      </w:r>
      <w:r>
        <w:rPr>
          <w:bCs/>
          <w:sz w:val="28"/>
          <w:szCs w:val="28"/>
        </w:rPr>
        <w:t xml:space="preserve">інтегрованого дозволу, </w:t>
      </w:r>
      <w:r>
        <w:rPr>
          <w:sz w:val="28"/>
          <w:szCs w:val="28"/>
        </w:rPr>
        <w:t xml:space="preserve">висновків та пропозицій заінтересованих органів, а також зауважень та пропозицій інших </w:t>
      </w:r>
      <w:r>
        <w:rPr>
          <w:sz w:val="28"/>
          <w:szCs w:val="28"/>
          <w:lang w:eastAsia="en-US"/>
        </w:rPr>
        <w:t>органів виконавчої влади та органів місцевого самоврядування (у разі подання)</w:t>
      </w:r>
      <w:r>
        <w:rPr>
          <w:bCs/>
          <w:sz w:val="28"/>
          <w:szCs w:val="28"/>
        </w:rPr>
        <w:t>, на підставі протоколів засідання узгоджувальної комісії (у разі проведення), з урахуванням результатів громадського обговорення та транскордонних консультацій (у разі проведення) дозвільний орган видає інтегрований дозвіл або приймає рішення про відмову у видачі (внесенні змін до)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 xml:space="preserve">2. </w:t>
      </w:r>
      <w:r>
        <w:rPr>
          <w:sz w:val="28"/>
          <w:szCs w:val="28"/>
        </w:rPr>
        <w:t>У випадках, передбачених частиною восьмою статті 4 цього Закону, під час видачі інтегрованого дозволу д</w:t>
      </w:r>
      <w:r>
        <w:rPr>
          <w:bCs/>
          <w:sz w:val="28"/>
          <w:szCs w:val="28"/>
        </w:rPr>
        <w:t>озвільний орган враховує результати оцінки впливу на довкілля.</w:t>
      </w:r>
    </w:p>
    <w:p w:rsidR="00482989" w:rsidRDefault="00482989" w:rsidP="00482989">
      <w:pPr>
        <w:pStyle w:val="StyleZakonu"/>
        <w:spacing w:before="120" w:after="0" w:line="240" w:lineRule="auto"/>
        <w:ind w:firstLine="567"/>
        <w:rPr>
          <w:bCs/>
          <w:sz w:val="28"/>
          <w:szCs w:val="28"/>
        </w:rPr>
      </w:pPr>
      <w:r>
        <w:rPr>
          <w:bCs/>
          <w:sz w:val="28"/>
          <w:szCs w:val="28"/>
        </w:rPr>
        <w:t xml:space="preserve">3. Інтегрований дозвіл або рішення про відмову у видачі (внесенні змін до) інтегрованого дозволу видається протягом двадцяти п’яти робочих днів з дня завершення розгляду заяви на отримання </w:t>
      </w:r>
      <w:r>
        <w:rPr>
          <w:sz w:val="28"/>
          <w:szCs w:val="28"/>
          <w:lang w:eastAsia="en-US"/>
        </w:rPr>
        <w:t>(</w:t>
      </w:r>
      <w:r>
        <w:rPr>
          <w:bCs/>
          <w:sz w:val="28"/>
          <w:szCs w:val="28"/>
          <w:lang w:eastAsia="uk-UA"/>
        </w:rPr>
        <w:t xml:space="preserve">внесення змін до) </w:t>
      </w:r>
      <w:r>
        <w:rPr>
          <w:bCs/>
          <w:sz w:val="28"/>
          <w:szCs w:val="28"/>
        </w:rPr>
        <w:t>інтегрованого дозволу заінтересованими органами.</w:t>
      </w:r>
    </w:p>
    <w:p w:rsidR="00482989" w:rsidRDefault="00482989" w:rsidP="00482989">
      <w:pPr>
        <w:pStyle w:val="StyleZakonu"/>
        <w:spacing w:before="120" w:after="0" w:line="240" w:lineRule="auto"/>
        <w:ind w:firstLine="567"/>
        <w:rPr>
          <w:bCs/>
          <w:sz w:val="28"/>
          <w:szCs w:val="28"/>
        </w:rPr>
      </w:pPr>
      <w:r>
        <w:rPr>
          <w:bCs/>
          <w:sz w:val="28"/>
          <w:szCs w:val="28"/>
        </w:rPr>
        <w:t xml:space="preserve">У разі розгляду питання про надання відступу згідно із статтею 15 цього Закону інтегрований дозвіл або рішення про відмову у видачі (внесенні змін до) інтегрованого дозволу видається протягом сорока п’яти </w:t>
      </w:r>
      <w:r>
        <w:rPr>
          <w:bCs/>
          <w:sz w:val="28"/>
          <w:szCs w:val="28"/>
        </w:rPr>
        <w:lastRenderedPageBreak/>
        <w:t xml:space="preserve">робочих днів з дня завершення розгляду заяви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r>
        <w:rPr>
          <w:bCs/>
          <w:sz w:val="28"/>
          <w:szCs w:val="28"/>
        </w:rPr>
        <w:t>інтегрованого дозволу заінтересованими органами.</w:t>
      </w:r>
    </w:p>
    <w:p w:rsidR="00482989" w:rsidRDefault="00482989" w:rsidP="00482989">
      <w:pPr>
        <w:pStyle w:val="StyleZakonu"/>
        <w:spacing w:before="120" w:after="0" w:line="240" w:lineRule="auto"/>
        <w:ind w:firstLine="567"/>
        <w:rPr>
          <w:bCs/>
          <w:sz w:val="28"/>
          <w:szCs w:val="28"/>
        </w:rPr>
      </w:pPr>
      <w:r>
        <w:rPr>
          <w:bCs/>
          <w:sz w:val="28"/>
          <w:szCs w:val="28"/>
        </w:rPr>
        <w:t>У разі проведення транскордонних консультацій інтегрований дозвіл або рішення про відмову у видачі (внесенні змін до) інтегрованого дозволу видається протягом двадцяти п’яти робочих днів з дня їх завершення.</w:t>
      </w:r>
    </w:p>
    <w:p w:rsidR="00482989" w:rsidRDefault="00482989" w:rsidP="00482989">
      <w:pPr>
        <w:pStyle w:val="StyleZakonu"/>
        <w:spacing w:before="120" w:after="0" w:line="240" w:lineRule="auto"/>
        <w:ind w:firstLine="567"/>
        <w:rPr>
          <w:bCs/>
          <w:sz w:val="28"/>
          <w:szCs w:val="28"/>
        </w:rPr>
      </w:pPr>
      <w:r>
        <w:rPr>
          <w:bCs/>
          <w:sz w:val="28"/>
          <w:szCs w:val="28"/>
        </w:rPr>
        <w:t>4. Інтегрований дозвіл складається з описової, мотивувальної частини та умов, які є невід’ємною частиною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 xml:space="preserve">5. В описовій частині наводяться: опис установки та її діяльності, початок провадження діяльності (для установок, </w:t>
      </w:r>
      <w:r>
        <w:rPr>
          <w:sz w:val="28"/>
          <w:szCs w:val="28"/>
        </w:rPr>
        <w:t>що вводяться в експлуатацію вперше</w:t>
      </w:r>
      <w:r>
        <w:rPr>
          <w:bCs/>
          <w:sz w:val="28"/>
          <w:szCs w:val="28"/>
        </w:rPr>
        <w:t xml:space="preserve">), опис процедури розгляду заяви на отримання </w:t>
      </w:r>
      <w:r>
        <w:rPr>
          <w:sz w:val="28"/>
          <w:szCs w:val="28"/>
          <w:lang w:eastAsia="en-US"/>
        </w:rPr>
        <w:t>(</w:t>
      </w:r>
      <w:r>
        <w:rPr>
          <w:bCs/>
          <w:sz w:val="28"/>
          <w:szCs w:val="28"/>
          <w:lang w:eastAsia="uk-UA"/>
        </w:rPr>
        <w:t xml:space="preserve">внесення змін до) </w:t>
      </w:r>
      <w:r>
        <w:rPr>
          <w:bCs/>
          <w:sz w:val="28"/>
          <w:szCs w:val="28"/>
        </w:rPr>
        <w:t xml:space="preserve">інтегрованого дозволу, враховані та відхилені </w:t>
      </w:r>
      <w:r>
        <w:rPr>
          <w:sz w:val="28"/>
          <w:szCs w:val="28"/>
        </w:rPr>
        <w:t xml:space="preserve">пропозиції заінтересованих органів </w:t>
      </w:r>
      <w:r>
        <w:rPr>
          <w:sz w:val="28"/>
          <w:szCs w:val="28"/>
          <w:lang w:eastAsia="en-US"/>
        </w:rPr>
        <w:t>(у разі подання)</w:t>
      </w:r>
      <w:r>
        <w:rPr>
          <w:sz w:val="28"/>
          <w:szCs w:val="28"/>
        </w:rPr>
        <w:t xml:space="preserve">, зауваження та пропозиції інших </w:t>
      </w:r>
      <w:r>
        <w:rPr>
          <w:sz w:val="28"/>
          <w:szCs w:val="28"/>
          <w:lang w:eastAsia="en-US"/>
        </w:rPr>
        <w:t xml:space="preserve">органів державної виконавчої влади та органів місцевого самоврядування (у разі подання), </w:t>
      </w:r>
      <w:r>
        <w:rPr>
          <w:bCs/>
          <w:sz w:val="28"/>
          <w:szCs w:val="28"/>
        </w:rPr>
        <w:t xml:space="preserve">зауваження та пропозиції, що надійшли під час громадського обговорення </w:t>
      </w:r>
      <w:r>
        <w:rPr>
          <w:sz w:val="28"/>
          <w:szCs w:val="28"/>
          <w:lang w:eastAsia="en-US"/>
        </w:rPr>
        <w:t xml:space="preserve">(у разі подання) </w:t>
      </w:r>
      <w:r>
        <w:rPr>
          <w:bCs/>
          <w:sz w:val="28"/>
          <w:szCs w:val="28"/>
        </w:rPr>
        <w:t>та транскордонних консультацій (у разі проведення),</w:t>
      </w:r>
      <w:r>
        <w:rPr>
          <w:sz w:val="28"/>
          <w:szCs w:val="28"/>
        </w:rPr>
        <w:t xml:space="preserve"> та пояснення способу їх врахування в інтегрованому дозволі.</w:t>
      </w:r>
    </w:p>
    <w:p w:rsidR="00482989" w:rsidRDefault="00482989" w:rsidP="00482989">
      <w:pPr>
        <w:pStyle w:val="StyleZakonu"/>
        <w:spacing w:before="120" w:after="0" w:line="240" w:lineRule="auto"/>
        <w:ind w:firstLine="567"/>
        <w:rPr>
          <w:bCs/>
          <w:sz w:val="28"/>
          <w:szCs w:val="28"/>
        </w:rPr>
      </w:pPr>
      <w:r>
        <w:rPr>
          <w:bCs/>
          <w:sz w:val="28"/>
          <w:szCs w:val="28"/>
        </w:rPr>
        <w:t>6. Мотивувальна частина містить:</w:t>
      </w:r>
    </w:p>
    <w:p w:rsidR="00482989" w:rsidRDefault="00482989" w:rsidP="00482989">
      <w:pPr>
        <w:pStyle w:val="StyleZakonu"/>
        <w:spacing w:before="120" w:after="0" w:line="240" w:lineRule="auto"/>
        <w:ind w:firstLine="567"/>
        <w:rPr>
          <w:bCs/>
          <w:sz w:val="28"/>
          <w:szCs w:val="28"/>
        </w:rPr>
      </w:pPr>
      <w:r>
        <w:rPr>
          <w:bCs/>
          <w:sz w:val="28"/>
          <w:szCs w:val="28"/>
        </w:rPr>
        <w:t>підстави, на яких ґрунтується інтегрований дозвіл;</w:t>
      </w:r>
    </w:p>
    <w:p w:rsidR="00482989" w:rsidRDefault="00482989" w:rsidP="00482989">
      <w:pPr>
        <w:pStyle w:val="StyleZakonu"/>
        <w:spacing w:before="120" w:after="0" w:line="240" w:lineRule="auto"/>
        <w:ind w:firstLine="567"/>
        <w:rPr>
          <w:bCs/>
          <w:sz w:val="28"/>
          <w:szCs w:val="28"/>
        </w:rPr>
      </w:pPr>
      <w:r>
        <w:rPr>
          <w:bCs/>
          <w:sz w:val="28"/>
          <w:szCs w:val="28"/>
        </w:rPr>
        <w:t>перелік висновків найкращих доступних технологій та методів управління для</w:t>
      </w:r>
      <w:r>
        <w:rPr>
          <w:sz w:val="28"/>
          <w:szCs w:val="28"/>
        </w:rPr>
        <w:t xml:space="preserve"> відповідного виду (видів) діяльності</w:t>
      </w:r>
      <w:r>
        <w:rPr>
          <w:bCs/>
          <w:sz w:val="28"/>
          <w:szCs w:val="28"/>
        </w:rPr>
        <w:t>;</w:t>
      </w:r>
    </w:p>
    <w:p w:rsidR="00482989" w:rsidRDefault="00482989" w:rsidP="00482989">
      <w:pPr>
        <w:pStyle w:val="StyleZakonu"/>
        <w:spacing w:before="120" w:after="0" w:line="240" w:lineRule="auto"/>
        <w:ind w:firstLine="567"/>
        <w:rPr>
          <w:sz w:val="28"/>
          <w:szCs w:val="28"/>
        </w:rPr>
      </w:pPr>
      <w:r>
        <w:rPr>
          <w:sz w:val="28"/>
          <w:szCs w:val="28"/>
        </w:rPr>
        <w:t>зв’язок, співвідношення та відповідність умов, у тому числі нормативів гранично допустимих викидів, встановлених в інтегрованому дозволі, найкращим доступним технологіям та гранично допустимим викидам, визначеним у висновках найкращих доступних технологій та методів управління;</w:t>
      </w:r>
    </w:p>
    <w:p w:rsidR="00482989" w:rsidRDefault="00482989" w:rsidP="00482989">
      <w:pPr>
        <w:pStyle w:val="StyleZakonu"/>
        <w:spacing w:before="120" w:after="0" w:line="240" w:lineRule="auto"/>
        <w:ind w:firstLine="567"/>
        <w:rPr>
          <w:sz w:val="28"/>
          <w:szCs w:val="28"/>
        </w:rPr>
      </w:pPr>
      <w:r>
        <w:rPr>
          <w:sz w:val="28"/>
          <w:szCs w:val="28"/>
        </w:rPr>
        <w:t>обґрунтування надання відступу (у разі надання) та умов інтегрованого дозволу згідно з наданим відступом.</w:t>
      </w:r>
    </w:p>
    <w:p w:rsidR="00482989" w:rsidRDefault="00482989" w:rsidP="00482989">
      <w:pPr>
        <w:pStyle w:val="StyleZakonu"/>
        <w:spacing w:before="120" w:after="0" w:line="240" w:lineRule="auto"/>
        <w:ind w:firstLine="567"/>
        <w:rPr>
          <w:bCs/>
          <w:sz w:val="28"/>
          <w:szCs w:val="28"/>
        </w:rPr>
      </w:pPr>
      <w:r>
        <w:rPr>
          <w:bCs/>
          <w:sz w:val="28"/>
          <w:szCs w:val="28"/>
        </w:rPr>
        <w:t>7. Інтегрований дозвіл є обов’язковим. Умови інтегрованого дозволу є обов’язковими.</w:t>
      </w:r>
    </w:p>
    <w:p w:rsidR="00482989" w:rsidRDefault="00482989" w:rsidP="00482989">
      <w:pPr>
        <w:pStyle w:val="StyleZakonu"/>
        <w:spacing w:before="120" w:after="0" w:line="240" w:lineRule="auto"/>
        <w:ind w:firstLine="567"/>
        <w:rPr>
          <w:bCs/>
          <w:sz w:val="28"/>
          <w:szCs w:val="28"/>
        </w:rPr>
      </w:pPr>
      <w:r>
        <w:rPr>
          <w:bCs/>
          <w:sz w:val="28"/>
          <w:szCs w:val="28"/>
        </w:rPr>
        <w:t>8. Форма інтегрованого дозволу затверджується Кабінетом Міністрів України.</w:t>
      </w:r>
    </w:p>
    <w:p w:rsidR="00482989" w:rsidRDefault="00482989" w:rsidP="00482989">
      <w:pPr>
        <w:pStyle w:val="StyleZakonu"/>
        <w:spacing w:before="360" w:after="240" w:line="240" w:lineRule="auto"/>
        <w:ind w:left="1722" w:hanging="1155"/>
        <w:jc w:val="left"/>
        <w:rPr>
          <w:bCs/>
          <w:sz w:val="28"/>
          <w:szCs w:val="28"/>
        </w:rPr>
      </w:pPr>
      <w:r>
        <w:rPr>
          <w:bCs/>
          <w:sz w:val="28"/>
          <w:szCs w:val="28"/>
        </w:rPr>
        <w:t xml:space="preserve">Стаття </w:t>
      </w:r>
      <w:r>
        <w:rPr>
          <w:bCs/>
          <w:sz w:val="28"/>
          <w:szCs w:val="28"/>
          <w:lang w:val="ru-RU"/>
        </w:rPr>
        <w:t>1</w:t>
      </w:r>
      <w:r>
        <w:rPr>
          <w:bCs/>
          <w:sz w:val="28"/>
          <w:szCs w:val="28"/>
        </w:rPr>
        <w:t>2. Умови інтегрованого дозволу</w:t>
      </w:r>
    </w:p>
    <w:p w:rsidR="00482989" w:rsidRDefault="00482989" w:rsidP="00482989">
      <w:pPr>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Дозвільний орган визначає в інтегрованому дозволі умови, у тому числі заходи, необхідні для забезпечення дотримання вимог статті 5 цього Закону.</w:t>
      </w:r>
    </w:p>
    <w:p w:rsidR="00482989" w:rsidRDefault="00482989" w:rsidP="00482989">
      <w:pPr>
        <w:autoSpaceDE w:val="0"/>
        <w:autoSpaceDN w:val="0"/>
        <w:adjustRightInd w:val="0"/>
        <w:spacing w:before="120"/>
        <w:ind w:right="10" w:firstLine="567"/>
        <w:jc w:val="both"/>
        <w:rPr>
          <w:rFonts w:ascii="Times New Roman" w:hAnsi="Times New Roman"/>
          <w:sz w:val="28"/>
          <w:szCs w:val="28"/>
        </w:rPr>
      </w:pPr>
    </w:p>
    <w:p w:rsidR="00482989" w:rsidRDefault="00482989" w:rsidP="00482989">
      <w:pPr>
        <w:autoSpaceDE w:val="0"/>
        <w:autoSpaceDN w:val="0"/>
        <w:adjustRightInd w:val="0"/>
        <w:spacing w:before="120"/>
        <w:ind w:right="10" w:firstLine="567"/>
        <w:jc w:val="both"/>
        <w:rPr>
          <w:rFonts w:ascii="Times New Roman" w:hAnsi="Times New Roman"/>
          <w:sz w:val="28"/>
          <w:szCs w:val="28"/>
        </w:rPr>
      </w:pP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lastRenderedPageBreak/>
        <w:t>2. Умови інтегрованого дозволу, зазначені в частині першій цієї статті, включають:</w:t>
      </w:r>
    </w:p>
    <w:p w:rsidR="00482989" w:rsidRDefault="00482989" w:rsidP="00482989">
      <w:pPr>
        <w:pStyle w:val="35"/>
        <w:spacing w:before="120"/>
        <w:ind w:left="0" w:firstLine="567"/>
        <w:rPr>
          <w:sz w:val="28"/>
          <w:szCs w:val="28"/>
          <w:lang w:eastAsia="ru-RU"/>
        </w:rPr>
      </w:pPr>
      <w:r>
        <w:rPr>
          <w:sz w:val="28"/>
          <w:szCs w:val="28"/>
          <w:lang w:eastAsia="ru-RU"/>
        </w:rPr>
        <w:t>1) нормативи гранично допустимих викидів;</w:t>
      </w:r>
    </w:p>
    <w:p w:rsidR="00482989" w:rsidRDefault="00482989" w:rsidP="00482989">
      <w:pPr>
        <w:pStyle w:val="35"/>
        <w:spacing w:before="120"/>
        <w:ind w:left="0" w:firstLine="567"/>
        <w:rPr>
          <w:sz w:val="28"/>
          <w:szCs w:val="28"/>
          <w:lang w:eastAsia="ru-RU"/>
        </w:rPr>
      </w:pPr>
      <w:r>
        <w:rPr>
          <w:sz w:val="28"/>
          <w:szCs w:val="28"/>
          <w:lang w:eastAsia="ru-RU"/>
        </w:rPr>
        <w:t>2) ліміти забору води, ліміти використання води, ліміти скидання забруднюючих речовин, інші характеристики водокористування (передача води, скидання зворотних (стічних) вод, використання води в системах оборотного та повторного водопостачання), умови спеціального водокористування;</w:t>
      </w:r>
    </w:p>
    <w:p w:rsidR="00482989" w:rsidRDefault="00482989" w:rsidP="00482989">
      <w:pPr>
        <w:pStyle w:val="35"/>
        <w:spacing w:before="120"/>
        <w:ind w:left="0" w:firstLine="567"/>
        <w:rPr>
          <w:sz w:val="28"/>
          <w:szCs w:val="28"/>
          <w:lang w:eastAsia="ru-RU"/>
        </w:rPr>
      </w:pPr>
      <w:r>
        <w:rPr>
          <w:sz w:val="28"/>
          <w:szCs w:val="28"/>
          <w:lang w:eastAsia="ru-RU"/>
        </w:rPr>
        <w:t>3) вимоги та заходи, передбачені водним законодавством, законодавством у сфері охорони атмосферного повітря, управління відходами, запобігання та ліквідації наслідків надзвичайних ситуацій, енергозбереження та охорони земель;</w:t>
      </w:r>
    </w:p>
    <w:p w:rsidR="00482989" w:rsidRDefault="00482989" w:rsidP="00482989">
      <w:pPr>
        <w:pStyle w:val="35"/>
        <w:spacing w:before="120"/>
        <w:ind w:left="0" w:firstLine="567"/>
        <w:rPr>
          <w:sz w:val="28"/>
          <w:szCs w:val="28"/>
          <w:lang w:eastAsia="ru-RU"/>
        </w:rPr>
      </w:pPr>
      <w:r>
        <w:rPr>
          <w:sz w:val="28"/>
          <w:szCs w:val="28"/>
          <w:lang w:eastAsia="ru-RU"/>
        </w:rPr>
        <w:t>4) вимоги, що забезпечують захист ґрунту та підземних вод, а також заходи стосовно обліку та управління відходами, утворюваними установкою;</w:t>
      </w:r>
    </w:p>
    <w:p w:rsidR="00482989" w:rsidRDefault="00482989" w:rsidP="00482989">
      <w:pPr>
        <w:pStyle w:val="35"/>
        <w:spacing w:before="120"/>
        <w:ind w:left="0" w:firstLine="567"/>
        <w:rPr>
          <w:sz w:val="28"/>
          <w:szCs w:val="28"/>
        </w:rPr>
      </w:pPr>
      <w:r>
        <w:rPr>
          <w:sz w:val="28"/>
          <w:szCs w:val="28"/>
          <w:lang w:eastAsia="ru-RU"/>
        </w:rPr>
        <w:t>5) вимоги до проведення моніторингу викидів, які визначають</w:t>
      </w:r>
      <w:r>
        <w:rPr>
          <w:sz w:val="28"/>
          <w:szCs w:val="28"/>
        </w:rPr>
        <w:t xml:space="preserve"> методику, частоту вимірювання та порядок проведення оцінки його результатів.</w:t>
      </w:r>
    </w:p>
    <w:p w:rsidR="00482989" w:rsidRDefault="00482989" w:rsidP="00482989">
      <w:pPr>
        <w:pStyle w:val="35"/>
        <w:spacing w:before="120"/>
        <w:ind w:left="0" w:firstLine="567"/>
        <w:rPr>
          <w:sz w:val="28"/>
          <w:szCs w:val="28"/>
          <w:lang w:eastAsia="ru-RU"/>
        </w:rPr>
      </w:pPr>
      <w:r>
        <w:rPr>
          <w:sz w:val="28"/>
          <w:szCs w:val="28"/>
        </w:rPr>
        <w:t>Я</w:t>
      </w:r>
      <w:r>
        <w:rPr>
          <w:sz w:val="28"/>
          <w:szCs w:val="28"/>
          <w:lang w:eastAsia="ru-RU"/>
        </w:rPr>
        <w:t xml:space="preserve">кщо встановлюються інші нормативи гранично допустимих викидів, ніж гранично допустимі викиди, визначені </w:t>
      </w:r>
      <w:r>
        <w:rPr>
          <w:sz w:val="28"/>
          <w:szCs w:val="28"/>
        </w:rPr>
        <w:t>у висновках найкращих доступних технологій та методів управління</w:t>
      </w:r>
      <w:r>
        <w:rPr>
          <w:sz w:val="28"/>
          <w:szCs w:val="28"/>
          <w:lang w:eastAsia="ru-RU"/>
        </w:rPr>
        <w:t xml:space="preserve">, вимоги до проведення моніторингу викидів забезпечують, щоб результати моніторингу викидів були доступні за ті самі періоди часу та для тих саме контрольних умов, що й для гранично допустимих викидів, визначених </w:t>
      </w:r>
      <w:r>
        <w:rPr>
          <w:sz w:val="28"/>
          <w:szCs w:val="28"/>
        </w:rPr>
        <w:t>у висновках найкращих доступних технологій та методів управління</w:t>
      </w:r>
      <w:r>
        <w:rPr>
          <w:sz w:val="28"/>
          <w:szCs w:val="28"/>
          <w:lang w:eastAsia="ru-RU"/>
        </w:rPr>
        <w:t>;</w:t>
      </w:r>
    </w:p>
    <w:p w:rsidR="00482989" w:rsidRDefault="00482989" w:rsidP="00482989">
      <w:pPr>
        <w:pStyle w:val="35"/>
        <w:spacing w:before="120"/>
        <w:ind w:left="0" w:firstLine="567"/>
        <w:rPr>
          <w:sz w:val="28"/>
          <w:szCs w:val="28"/>
          <w:lang w:eastAsia="ru-RU"/>
        </w:rPr>
      </w:pPr>
      <w:r>
        <w:rPr>
          <w:sz w:val="28"/>
          <w:szCs w:val="28"/>
          <w:lang w:eastAsia="ru-RU"/>
        </w:rPr>
        <w:t>6) зобов’язання періодично у строки, визначені дозвільним органом, але не рідше ніж один раз на рік надавати йому на основі результатів моніторингу викидів, зазначеного у пункті 5 цієї частини, звіт оператора установки про дотримання умов інтегрованого дозволу.</w:t>
      </w:r>
    </w:p>
    <w:p w:rsidR="00482989" w:rsidRDefault="00482989" w:rsidP="00482989">
      <w:pPr>
        <w:pStyle w:val="4"/>
        <w:spacing w:before="120"/>
        <w:ind w:left="0" w:firstLine="567"/>
        <w:rPr>
          <w:sz w:val="28"/>
          <w:szCs w:val="28"/>
          <w:lang w:eastAsia="ru-RU"/>
        </w:rPr>
      </w:pPr>
      <w:r>
        <w:rPr>
          <w:sz w:val="28"/>
          <w:szCs w:val="28"/>
          <w:lang w:eastAsia="ru-RU"/>
        </w:rPr>
        <w:t xml:space="preserve">Якщо встановлюються інші нормативи гранично допустимих викидів, ніж гранично допустимі викиди, визначені </w:t>
      </w:r>
      <w:r>
        <w:rPr>
          <w:sz w:val="28"/>
          <w:szCs w:val="28"/>
        </w:rPr>
        <w:t>у висновках найкращих доступних технологій та методів управління</w:t>
      </w:r>
      <w:r>
        <w:rPr>
          <w:sz w:val="28"/>
          <w:szCs w:val="28"/>
          <w:lang w:eastAsia="ru-RU"/>
        </w:rPr>
        <w:t xml:space="preserve">, встановлюється зобов’язання оператора установки надавати у звіті оператора установки про дотримання умов інтегрованого дозволу стислий виклад результатів моніторингу викидів, що дозволяє здійснити порівняння з гранично допустимими викидами, визначеними </w:t>
      </w:r>
      <w:r>
        <w:rPr>
          <w:sz w:val="28"/>
          <w:szCs w:val="28"/>
        </w:rPr>
        <w:t>у висновках найкращих доступних технологій та методів управління</w:t>
      </w:r>
      <w:r>
        <w:rPr>
          <w:sz w:val="28"/>
          <w:szCs w:val="28"/>
          <w:lang w:eastAsia="ru-RU"/>
        </w:rPr>
        <w:t>;</w:t>
      </w:r>
    </w:p>
    <w:p w:rsidR="00482989" w:rsidRDefault="00482989" w:rsidP="00482989">
      <w:pPr>
        <w:pStyle w:val="35"/>
        <w:spacing w:before="120"/>
        <w:ind w:left="0" w:firstLine="567"/>
        <w:rPr>
          <w:sz w:val="28"/>
          <w:szCs w:val="28"/>
          <w:lang w:eastAsia="ru-RU"/>
        </w:rPr>
      </w:pPr>
      <w:r>
        <w:rPr>
          <w:sz w:val="28"/>
          <w:szCs w:val="28"/>
          <w:lang w:eastAsia="ru-RU"/>
        </w:rPr>
        <w:t>7) у випадках, передбачених законодавством, зобов’язання періодично, але не рідше ніж один раз на чотири роки проводити енергетичний аудит;</w:t>
      </w:r>
    </w:p>
    <w:p w:rsidR="00482989" w:rsidRDefault="00482989" w:rsidP="00482989">
      <w:pPr>
        <w:pStyle w:val="35"/>
        <w:spacing w:before="120"/>
        <w:ind w:left="0" w:firstLine="567"/>
        <w:rPr>
          <w:sz w:val="28"/>
          <w:szCs w:val="28"/>
          <w:lang w:eastAsia="ru-RU"/>
        </w:rPr>
      </w:pPr>
    </w:p>
    <w:p w:rsidR="00482989" w:rsidRDefault="00482989" w:rsidP="00482989">
      <w:pPr>
        <w:pStyle w:val="35"/>
        <w:spacing w:before="120"/>
        <w:ind w:left="0" w:firstLine="567"/>
        <w:rPr>
          <w:sz w:val="28"/>
          <w:szCs w:val="28"/>
          <w:lang w:eastAsia="ru-RU"/>
        </w:rPr>
      </w:pPr>
      <w:r>
        <w:rPr>
          <w:sz w:val="28"/>
          <w:szCs w:val="28"/>
          <w:lang w:eastAsia="ru-RU"/>
        </w:rPr>
        <w:lastRenderedPageBreak/>
        <w:t>8) вимоги до регулярного забезпечення здійснення та оцінки ефективності заходів, вжитих для запобігання викидам у ґрунт та підземні води на виконання пункту 4 цієї частини, та вимоги до періодичного моніторингу ґрунту та підземних вод на наявність і концентрацію небезпечних речовин, які, ймовірно, можна знайти у цій місцевості та які можуть спричинити забруднення ґрунту та підземних вод у місцезнаходженні установки;</w:t>
      </w:r>
    </w:p>
    <w:p w:rsidR="00482989" w:rsidRDefault="00482989" w:rsidP="00482989">
      <w:pPr>
        <w:pStyle w:val="35"/>
        <w:spacing w:before="120"/>
        <w:ind w:left="0" w:firstLine="567"/>
        <w:rPr>
          <w:sz w:val="28"/>
          <w:szCs w:val="28"/>
          <w:lang w:eastAsia="ru-RU"/>
        </w:rPr>
      </w:pPr>
      <w:r>
        <w:rPr>
          <w:sz w:val="28"/>
          <w:szCs w:val="28"/>
          <w:lang w:eastAsia="ru-RU"/>
        </w:rPr>
        <w:t>9) заходи, пов’язані з умовами, що не є нормальними для експлуатації установки, зокрема запуск, зупинка, витік, несправності, раптові зупинки та припинення операцій;</w:t>
      </w:r>
    </w:p>
    <w:p w:rsidR="00482989" w:rsidRDefault="00482989" w:rsidP="00482989">
      <w:pPr>
        <w:pStyle w:val="35"/>
        <w:spacing w:before="120"/>
        <w:ind w:left="0" w:firstLine="567"/>
        <w:rPr>
          <w:sz w:val="28"/>
          <w:szCs w:val="28"/>
          <w:lang w:eastAsia="ru-RU"/>
        </w:rPr>
      </w:pPr>
      <w:r>
        <w:rPr>
          <w:sz w:val="28"/>
          <w:szCs w:val="28"/>
          <w:lang w:eastAsia="ru-RU"/>
        </w:rPr>
        <w:t>10) положення щодо мінімізації забруднення на великі відстані або транскордонного забруднення;</w:t>
      </w:r>
    </w:p>
    <w:p w:rsidR="00482989" w:rsidRDefault="00482989" w:rsidP="00482989">
      <w:pPr>
        <w:pStyle w:val="35"/>
        <w:spacing w:before="120"/>
        <w:ind w:left="0" w:firstLine="567"/>
        <w:rPr>
          <w:sz w:val="28"/>
          <w:szCs w:val="28"/>
          <w:lang w:eastAsia="ru-RU"/>
        </w:rPr>
      </w:pPr>
      <w:r>
        <w:rPr>
          <w:sz w:val="28"/>
          <w:szCs w:val="28"/>
          <w:lang w:eastAsia="ru-RU"/>
        </w:rPr>
        <w:t>11) вимоги до оцінки дотримання нормативів гранично допустимих викидів або посилання на відповідні вимоги законодавства;</w:t>
      </w:r>
    </w:p>
    <w:p w:rsidR="00482989" w:rsidRDefault="00482989" w:rsidP="00482989">
      <w:pPr>
        <w:pStyle w:val="35"/>
        <w:spacing w:before="120"/>
        <w:ind w:left="0" w:firstLine="567"/>
        <w:rPr>
          <w:sz w:val="28"/>
          <w:szCs w:val="28"/>
          <w:lang w:eastAsia="ru-RU"/>
        </w:rPr>
      </w:pPr>
      <w:r>
        <w:rPr>
          <w:sz w:val="28"/>
          <w:szCs w:val="28"/>
          <w:lang w:eastAsia="ru-RU"/>
        </w:rPr>
        <w:t>12) вимоги до припинення діяльності згідно із статтею 27 цього Закону.</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lang w:val="ru-RU"/>
        </w:rPr>
        <w:t xml:space="preserve">3. </w:t>
      </w:r>
      <w:r>
        <w:rPr>
          <w:rFonts w:ascii="Times New Roman" w:hAnsi="Times New Roman"/>
          <w:sz w:val="28"/>
          <w:szCs w:val="28"/>
        </w:rPr>
        <w:t>Умови інтегрованого дозволу визначаються на підставі затверджених відповідно до законодавства висновків найкращих доступних технологій та методів управління, а</w:t>
      </w:r>
      <w:r>
        <w:rPr>
          <w:rFonts w:ascii="Times New Roman" w:hAnsi="Times New Roman"/>
          <w:bCs/>
          <w:sz w:val="28"/>
          <w:szCs w:val="28"/>
        </w:rPr>
        <w:t xml:space="preserve"> також за наявності</w:t>
      </w:r>
      <w:r>
        <w:rPr>
          <w:rFonts w:ascii="Times New Roman" w:hAnsi="Times New Roman"/>
          <w:sz w:val="28"/>
          <w:szCs w:val="28"/>
        </w:rPr>
        <w:t xml:space="preserve"> відповідних правил технічної експлуатації установок. Визначені таким чином умови інтегрованого дозволу не можуть встановлювати обов’язок оператора установки використовувати жодний конкретний метод управління або технологію і бути менш суворими, ніж умови провадження такої самої діяльності, визначені іншим законодавством.</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4. Якщо дозвільний орган встановлює умови інтегрованого дозволу на основі найкращої доступної технології, не описаної в жодних пов’язаних з діяльністю установки висновках найкращих доступних технологій та методів управління, він забезпечує відповідність вимогам статті 13 цього Закону та критеріям, зазначеним у статті 14 цього Закону.</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Якщо діяльність або тип виробничого процесу, що застосовуються в установці, не охоплено будь-якими висновками найкращих доступних технологій та методів управління або якщо такі висновки не стосуються всіх потенційних впливів діяльності або виробничого процесу на довкілля, дозвільний орган за результатами розгляду на засіданні узгоджувальної комісії, передбаченої частиною п’ятою статті 9 цього Закону, встановлює умови інтегрованого дозволу на основі найкращих доступних технологій та методів управління, які він визначив для видів діяльності або виробничих процесів на основі критеріїв, зазначених у статті 14 цього Закону.</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6. Якщо висновки найкращих доступних технологій та методів управління і відповідні правила технічної експлуатації установок, зазначені у частині третій цієї статті, не визначають гранично допустимих </w:t>
      </w:r>
      <w:r>
        <w:rPr>
          <w:rFonts w:ascii="Times New Roman" w:hAnsi="Times New Roman"/>
          <w:sz w:val="28"/>
          <w:szCs w:val="28"/>
        </w:rPr>
        <w:lastRenderedPageBreak/>
        <w:t>викидів, дозвільний орган забезпечує, щоб умови інтегрованого дозволу гарантували рівень захисту довкілля, еквівалентний найкращим доступним технологіям та методам управління, визначеним у висновках найкращих доступних технологій та методів управління та відповідних правилах технічної експлуатації установок.</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7. Якщо оператор установки, використовуючи найкращі доступні технології та методи управління або відповідні правила технічної експлуатації установок, не забезпечує досягнення екологічних нормативів, дозвільний орган з метою забезпечення досягнення цих нормативів може визначити додаткові заходи або встановити більш суворі умови інтегрованого дозволу ніж ті, яких можна досягти під час використання найкращих доступних технологій та методів управління, визначених у висновках найкращих доступних технологій та методів управління та відповідних правилах технічної експлуатації установок.</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13. Нормативи гранично допустимих викидів</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Для цілей пункту 1 частини другої статті 12 цього Закону дозвільний орган встановлює нормативи гранично допустимих викидів для речовин, перелік яких визначається Кабінетом Міністрів України, та для інших забруднюючих речовин та факторів впливу, що, ймовірно, будуть вивільнятися з установки у значних обсягах, беручи до уваги їх характер та потенціал для перенесення забруднення з одного компонента довкілля до іншого.</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2. Нормативи гранично допустимих викидів можуть доповнюватися або замінюватися еквівалентними параметрами або технічними заходами, що забезпечують таким самий рівень захисту довкілля.</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3. Дозвільний орган встановлює нормативи гранично допустимих викидів, які будуть забезпечувати, що за нормальних умов експлуатації викиди не перевищуватимуть гранично допустимих викидів, пов’язаних з найкращими доступними технологіям, які визначені у висновках найкращих доступних технологій та методів управління, шляхом:</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встановлення нормативів гранично допустимих викидів, що не перевищують гранично допустимих викидів відповідно до найкращих доступних технологій та методів управління. Такі нормативи гранично допустимих викидів виражаються в таких саме значеннях, для таких саме або коротших проміжків часу та за таких саме контрольних умов, що і для гранично допустимих викидів, визначених найкращими доступними технологіями та методами управління; або</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встановлення інших нормативів гранично допустимих викидів у частині їх значень, строків та контрольних умов. У цьому випадку дозвільний орган не рідше ніж один раз на рік оцінює результати моніторингу викидів з тим, щоб забезпечити відсутність у викидах за </w:t>
      </w:r>
      <w:r>
        <w:rPr>
          <w:rFonts w:ascii="Times New Roman" w:hAnsi="Times New Roman"/>
          <w:sz w:val="28"/>
          <w:szCs w:val="28"/>
        </w:rPr>
        <w:lastRenderedPageBreak/>
        <w:t>нормальних умов експлуатації перевищення гранично допустимих викидів, визначених у висновках найкращих доступних технологій та методів управління.</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lang w:val="ru-RU"/>
        </w:rPr>
      </w:pPr>
      <w:r>
        <w:rPr>
          <w:rFonts w:ascii="Times New Roman" w:hAnsi="Times New Roman"/>
          <w:sz w:val="28"/>
          <w:szCs w:val="28"/>
        </w:rPr>
        <w:t>4. Нормативи гранично допустимих викидів, як правило, застосовуються в точці, в якій викиди залишають установку. Розбавлення до точки, в якій викиди залишають установку, не береться до уваги під час визначення нормативів гранично допустимих викидів. У випадку опосередкованого вивільнення забруднюючих речовин у водний об’єкт дозвільний орган під час визначення нормативів гранично допустимих викидів відповідної установки може враховувати ефективність очисних споруд за умови, що при цьому забезпечується такий самий рівень захисту довкілля в цілому та це не призводить до вищих рівнів забруднення довкілля</w:t>
      </w:r>
      <w:r>
        <w:rPr>
          <w:rFonts w:ascii="Times New Roman" w:hAnsi="Times New Roman"/>
          <w:sz w:val="28"/>
          <w:szCs w:val="28"/>
          <w:lang w:val="ru-RU"/>
        </w:rPr>
        <w:t>.</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Нормативи гранично допустимих викидів, встановлені згідно з цією статтею, не повинні перевищувати гранично допустимих викидів, визначених у висновках найкращих доступних технологій та методів управління.</w:t>
      </w:r>
    </w:p>
    <w:p w:rsidR="00482989" w:rsidRDefault="00482989" w:rsidP="00482989">
      <w:pPr>
        <w:pStyle w:val="StyleZakonu"/>
        <w:spacing w:before="360" w:after="240" w:line="240" w:lineRule="auto"/>
        <w:ind w:left="1843" w:hanging="1276"/>
        <w:jc w:val="left"/>
        <w:rPr>
          <w:bCs/>
          <w:sz w:val="28"/>
          <w:szCs w:val="28"/>
        </w:rPr>
      </w:pPr>
      <w:r>
        <w:rPr>
          <w:bCs/>
          <w:sz w:val="28"/>
          <w:szCs w:val="28"/>
        </w:rPr>
        <w:t>Стаття 14. Критерії для визначення найкращих доступних технологій та методів управління за відсутності затверджених висновків найкращих доступних технологій та методів управління</w:t>
      </w:r>
    </w:p>
    <w:p w:rsidR="00482989" w:rsidRDefault="00482989" w:rsidP="00482989">
      <w:pPr>
        <w:widowControl w:val="0"/>
        <w:tabs>
          <w:tab w:val="left" w:pos="1134"/>
          <w:tab w:val="left" w:pos="1843"/>
          <w:tab w:val="left" w:pos="1985"/>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 xml:space="preserve">1. Для цілей </w:t>
      </w:r>
      <w:r>
        <w:rPr>
          <w:rFonts w:ascii="Times New Roman" w:hAnsi="Times New Roman"/>
          <w:sz w:val="28"/>
          <w:szCs w:val="28"/>
          <w:lang w:eastAsia="en-US"/>
        </w:rPr>
        <w:t xml:space="preserve">оцінки відповідності </w:t>
      </w:r>
      <w:r>
        <w:rPr>
          <w:rFonts w:ascii="Times New Roman" w:hAnsi="Times New Roman"/>
          <w:sz w:val="28"/>
          <w:szCs w:val="28"/>
        </w:rPr>
        <w:t>найкращим доступним технологіям та методам управління згідно з частиною другою статті 6 цього Закону, а також для цілей частин четвертої та п’ятої статті 12 цього Закону оператор установки та дозвільний орган керуються такими критеріями:</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використання маловідходних технологій;</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використання менш небезпечних речовин;</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відновлення та рециклінг речовин, які утворюються та використовуються у виробничому процесі, та відходів;</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зіставні процеси, технічні засоби та методи експлуатації, що з успіхом випробовувалися у промисловому масштабі;</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технологічний прогрес та зміни в наукових знаннях та розумінні;</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характер, вплив та обсяги викидів;</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дата введення установки в експлуатацію;</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часові рамки, необхідні для впровадження найкращої доступної технології та методів управління;</w:t>
      </w:r>
    </w:p>
    <w:p w:rsidR="00482989" w:rsidRDefault="00482989" w:rsidP="00482989">
      <w:pPr>
        <w:widowControl w:val="0"/>
        <w:tabs>
          <w:tab w:val="left" w:pos="1134"/>
        </w:tabs>
        <w:autoSpaceDE w:val="0"/>
        <w:autoSpaceDN w:val="0"/>
        <w:adjustRightInd w:val="0"/>
        <w:spacing w:before="120"/>
        <w:ind w:firstLine="567"/>
        <w:jc w:val="both"/>
        <w:rPr>
          <w:rFonts w:ascii="Times New Roman" w:hAnsi="Times New Roman"/>
          <w:sz w:val="28"/>
          <w:szCs w:val="28"/>
        </w:rPr>
      </w:pPr>
      <w:r>
        <w:rPr>
          <w:rFonts w:ascii="Times New Roman" w:hAnsi="Times New Roman"/>
          <w:sz w:val="28"/>
          <w:szCs w:val="28"/>
        </w:rPr>
        <w:t>споживання та характер сировини (у тому числі води), що використовується у виробничому процесі, та енергоефективність;</w:t>
      </w:r>
    </w:p>
    <w:p w:rsidR="00482989" w:rsidRDefault="00482989" w:rsidP="00482989">
      <w:pPr>
        <w:widowControl w:val="0"/>
        <w:tabs>
          <w:tab w:val="left" w:pos="1134"/>
        </w:tabs>
        <w:autoSpaceDE w:val="0"/>
        <w:autoSpaceDN w:val="0"/>
        <w:adjustRightInd w:val="0"/>
        <w:spacing w:before="120"/>
        <w:ind w:firstLine="567"/>
        <w:jc w:val="both"/>
        <w:rPr>
          <w:rFonts w:ascii="Times New Roman" w:eastAsia="Calibri" w:hAnsi="Times New Roman"/>
          <w:bCs/>
          <w:sz w:val="28"/>
          <w:szCs w:val="28"/>
          <w:lang w:eastAsia="en-US"/>
        </w:rPr>
      </w:pPr>
      <w:r>
        <w:rPr>
          <w:rFonts w:ascii="Times New Roman" w:eastAsia="Calibri" w:hAnsi="Times New Roman"/>
          <w:bCs/>
          <w:sz w:val="28"/>
          <w:szCs w:val="28"/>
          <w:lang w:eastAsia="en-US"/>
        </w:rPr>
        <w:lastRenderedPageBreak/>
        <w:t>необхідність попередження або зменшення до мінімуму загального впливу викидів на довкілля та ризиків, у тому числі для здоров’я населення, пов’язаних з таким впливом;</w:t>
      </w:r>
    </w:p>
    <w:p w:rsidR="00482989" w:rsidRDefault="00482989" w:rsidP="00482989">
      <w:pPr>
        <w:pStyle w:val="StyleZakonu"/>
        <w:tabs>
          <w:tab w:val="left" w:pos="1134"/>
        </w:tabs>
        <w:spacing w:before="120" w:after="0" w:line="240" w:lineRule="auto"/>
        <w:ind w:firstLine="567"/>
        <w:rPr>
          <w:sz w:val="28"/>
          <w:szCs w:val="28"/>
        </w:rPr>
      </w:pPr>
      <w:r>
        <w:rPr>
          <w:rFonts w:eastAsia="Calibri"/>
          <w:bCs/>
          <w:sz w:val="28"/>
          <w:szCs w:val="28"/>
          <w:lang w:eastAsia="en-US"/>
        </w:rPr>
        <w:t>необхідність запобігання аваріям та мінімізації наслідків їх дії на довкілля та стан здоровʼя населення</w:t>
      </w:r>
      <w:r>
        <w:rPr>
          <w:sz w:val="28"/>
          <w:szCs w:val="28"/>
        </w:rPr>
        <w:t>;</w:t>
      </w:r>
    </w:p>
    <w:p w:rsidR="00482989" w:rsidRDefault="00482989" w:rsidP="00482989">
      <w:pPr>
        <w:pStyle w:val="StyleZakonu"/>
        <w:tabs>
          <w:tab w:val="left" w:pos="1134"/>
        </w:tabs>
        <w:spacing w:before="120" w:after="0" w:line="240" w:lineRule="auto"/>
        <w:ind w:firstLine="567"/>
        <w:rPr>
          <w:sz w:val="28"/>
          <w:szCs w:val="28"/>
          <w:lang w:val="ru-RU"/>
        </w:rPr>
      </w:pPr>
      <w:r>
        <w:rPr>
          <w:sz w:val="28"/>
          <w:szCs w:val="28"/>
        </w:rPr>
        <w:t>інформація, опублікована міжнародними міжурядовими організаціями.</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15. Відступ</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Дозвільний орган може встановити для конкретної установки менш жорсткі нормативи гранично допустимих викидів, ніж визначені у висновках найкращих доступних технологій та методів управління (далі</w:t>
      </w:r>
      <w:r>
        <w:rPr>
          <w:rFonts w:ascii="Times New Roman" w:hAnsi="Times New Roman"/>
          <w:sz w:val="28"/>
          <w:szCs w:val="28"/>
          <w:lang w:val="en-US"/>
        </w:rPr>
        <w:t> </w:t>
      </w:r>
      <w:r>
        <w:rPr>
          <w:rFonts w:ascii="Times New Roman" w:hAnsi="Times New Roman"/>
          <w:sz w:val="28"/>
          <w:szCs w:val="28"/>
          <w:lang w:eastAsia="uk-UA"/>
        </w:rPr>
        <w:t>—</w:t>
      </w:r>
      <w:r>
        <w:rPr>
          <w:rFonts w:ascii="Times New Roman" w:hAnsi="Times New Roman"/>
          <w:sz w:val="28"/>
          <w:szCs w:val="28"/>
        </w:rPr>
        <w:t xml:space="preserve"> відступ) у порядку, визначеному цією статтею.</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2. Відступ може надаватися, якщо з наданої оператором установки згідно із статтею 6 цього Закону оцінки відступу</w:t>
      </w:r>
      <w:r>
        <w:rPr>
          <w:rFonts w:ascii="Times New Roman" w:hAnsi="Times New Roman"/>
          <w:bCs/>
          <w:sz w:val="28"/>
          <w:szCs w:val="28"/>
        </w:rPr>
        <w:t xml:space="preserve"> </w:t>
      </w:r>
      <w:r>
        <w:rPr>
          <w:rFonts w:ascii="Times New Roman" w:hAnsi="Times New Roman"/>
          <w:sz w:val="28"/>
          <w:szCs w:val="28"/>
        </w:rPr>
        <w:t>робиться висновок про те, що досягнення гранично допустимих викидів, визначених у висновках найкращих доступних технологій та методів управління, призведе до непропорційно високої вартості порівняно з перевагами для довкілля у зв’язку з:</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географічним розташуванням або місцевими екологічними умовами установки; або</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технічними характеристиками установки.</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Відступ не надається у випадках, передбачених статтею 21 цього Закону, а також щодо установок, що вводяться в експлуатацію вперше.</w:t>
      </w:r>
    </w:p>
    <w:p w:rsidR="00482989" w:rsidRDefault="00482989" w:rsidP="00482989">
      <w:pPr>
        <w:pStyle w:val="StyleZakonu"/>
        <w:spacing w:before="120" w:after="0" w:line="240" w:lineRule="auto"/>
        <w:ind w:firstLine="567"/>
        <w:rPr>
          <w:sz w:val="28"/>
          <w:szCs w:val="28"/>
        </w:rPr>
      </w:pPr>
      <w:r>
        <w:rPr>
          <w:sz w:val="28"/>
          <w:szCs w:val="28"/>
        </w:rPr>
        <w:t>3. Вимоги до розроблення та змісту оцінки відступу, зазначеної в частині другій цієї статті, затверджуються Кабінетом Міністрів України.</w:t>
      </w:r>
    </w:p>
    <w:p w:rsidR="00482989" w:rsidRDefault="00482989" w:rsidP="00482989">
      <w:pPr>
        <w:pStyle w:val="StyleZakonu"/>
        <w:spacing w:before="120" w:after="0" w:line="240" w:lineRule="auto"/>
        <w:ind w:firstLine="567"/>
        <w:rPr>
          <w:sz w:val="28"/>
          <w:szCs w:val="28"/>
        </w:rPr>
      </w:pPr>
      <w:r>
        <w:rPr>
          <w:sz w:val="28"/>
          <w:szCs w:val="28"/>
        </w:rPr>
        <w:t xml:space="preserve">4. Нормативи гранично допустимих викидів, зазначені в частині першій цієї статті, не повинні перевищувати гранично допустимих викидів, визначених у правилах технічної експлуатації установок для </w:t>
      </w:r>
      <w:r>
        <w:rPr>
          <w:bCs/>
          <w:sz w:val="28"/>
          <w:szCs w:val="28"/>
        </w:rPr>
        <w:t xml:space="preserve">спалювальних установок, </w:t>
      </w:r>
      <w:r>
        <w:rPr>
          <w:sz w:val="28"/>
          <w:szCs w:val="28"/>
          <w:lang w:eastAsia="uk-UA"/>
        </w:rPr>
        <w:t>установок для спалювання відходів, установок побічного спалювання відходів, установок та видів діяльності, в яких застосовуються органічні розчинники, та установок, що виробляють двоокис титану</w:t>
      </w:r>
      <w:r>
        <w:rPr>
          <w:sz w:val="28"/>
          <w:szCs w:val="28"/>
        </w:rPr>
        <w:t>.</w:t>
      </w:r>
    </w:p>
    <w:p w:rsidR="00482989" w:rsidRDefault="00482989" w:rsidP="00482989">
      <w:pPr>
        <w:pStyle w:val="StyleZakonu"/>
        <w:spacing w:before="120" w:after="0" w:line="240" w:lineRule="auto"/>
        <w:ind w:firstLine="567"/>
        <w:rPr>
          <w:sz w:val="28"/>
          <w:szCs w:val="28"/>
        </w:rPr>
      </w:pPr>
      <w:r>
        <w:rPr>
          <w:sz w:val="28"/>
          <w:szCs w:val="28"/>
        </w:rPr>
        <w:t>5. Нормативи гранично допустимих викидів, зазначені в частині першій цієї статті, встановлюються на основі методики розгляду оцінки відступу та визначення нормативів гранично допустимих викидів, яку затверджує центральний орган виконавчої влади, що забезпечує формування державної політики у сфері охорони навколишнього природного середовища.</w:t>
      </w:r>
    </w:p>
    <w:p w:rsidR="00482989" w:rsidRDefault="00482989" w:rsidP="00482989">
      <w:pPr>
        <w:pStyle w:val="StyleZakonu"/>
        <w:spacing w:before="120" w:after="0" w:line="240" w:lineRule="auto"/>
        <w:ind w:firstLine="567"/>
        <w:rPr>
          <w:sz w:val="28"/>
          <w:szCs w:val="28"/>
        </w:rPr>
      </w:pPr>
      <w:r>
        <w:rPr>
          <w:sz w:val="28"/>
          <w:szCs w:val="28"/>
        </w:rPr>
        <w:t xml:space="preserve">6. Відступ надається на строк здійснення конкретних заходів, визначених умовами інтегрованого дозволу, і не може перевищувати семи </w:t>
      </w:r>
      <w:r>
        <w:rPr>
          <w:sz w:val="28"/>
          <w:szCs w:val="28"/>
        </w:rPr>
        <w:lastRenderedPageBreak/>
        <w:t>років з дня видачі інтегрованого дозволу. Строк відступу не продовжується.</w:t>
      </w:r>
    </w:p>
    <w:p w:rsidR="00482989" w:rsidRDefault="00482989" w:rsidP="00482989">
      <w:pPr>
        <w:pStyle w:val="StyleZakonu"/>
        <w:spacing w:before="120" w:after="0" w:line="240" w:lineRule="auto"/>
        <w:ind w:firstLine="567"/>
        <w:rPr>
          <w:sz w:val="28"/>
          <w:szCs w:val="28"/>
        </w:rPr>
      </w:pPr>
      <w:r>
        <w:rPr>
          <w:sz w:val="28"/>
          <w:szCs w:val="28"/>
        </w:rPr>
        <w:t>7. Відступ не надається, якщо дозвільний орган у випадку надання відступу не може забезпечити відсутність значного забруднення довкілля та досягнення високого рівня захисту довкілля в цілому з метою запобігання шкідливому впливу на здоров’я населення.</w:t>
      </w:r>
    </w:p>
    <w:p w:rsidR="00482989" w:rsidRDefault="00482989" w:rsidP="00482989">
      <w:pPr>
        <w:pStyle w:val="StyleZakonu"/>
        <w:spacing w:before="120" w:after="0" w:line="240" w:lineRule="auto"/>
        <w:ind w:firstLine="567"/>
        <w:rPr>
          <w:sz w:val="28"/>
          <w:szCs w:val="28"/>
        </w:rPr>
      </w:pPr>
      <w:r>
        <w:rPr>
          <w:sz w:val="28"/>
          <w:szCs w:val="28"/>
        </w:rPr>
        <w:t>8. Дозвільний орган може надавати тимчасові відступи оператору установки від вимог абзацу другого та третього статті 5, частини третьої статті 12 і частини третьої статті 13 цього Закону для здійснення випробувань та використання нових технологій на сумарний строк, що не перевищує дев’яти місяців, за умови, що після закінчення зазначеного періоду зупиняється використання технології або в результаті діяльності досягаються нормативи гранично допустимих викидів, не гірші ніж гранично допустимі викиди, визначені у висновках найкращих доступних технологій та методів управління.</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16. Інформування про видачу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Дозвільний орган не пізніше ніж у день, наступний за днем прийняття рішення згідно із статтею 11 цього Закону, інформує оператора установки та оприлюднює через засоби електронної системи:</w:t>
      </w:r>
    </w:p>
    <w:p w:rsidR="00482989" w:rsidRDefault="00482989" w:rsidP="00482989">
      <w:pPr>
        <w:pStyle w:val="StyleZakonu"/>
        <w:spacing w:before="120" w:after="0" w:line="240" w:lineRule="auto"/>
        <w:ind w:firstLine="567"/>
        <w:rPr>
          <w:bCs/>
          <w:sz w:val="28"/>
          <w:szCs w:val="28"/>
        </w:rPr>
      </w:pPr>
      <w:r>
        <w:rPr>
          <w:bCs/>
          <w:sz w:val="28"/>
          <w:szCs w:val="28"/>
        </w:rPr>
        <w:t>1) виданий інтегрований дозвіл та будь-які зміни, внесені до нього;</w:t>
      </w:r>
    </w:p>
    <w:p w:rsidR="00482989" w:rsidRDefault="00482989" w:rsidP="00482989">
      <w:pPr>
        <w:pStyle w:val="StyleZakonu"/>
        <w:spacing w:before="120" w:after="0" w:line="240" w:lineRule="auto"/>
        <w:ind w:firstLine="567"/>
        <w:rPr>
          <w:bCs/>
          <w:sz w:val="28"/>
          <w:szCs w:val="28"/>
        </w:rPr>
      </w:pPr>
      <w:r>
        <w:rPr>
          <w:sz w:val="28"/>
          <w:szCs w:val="28"/>
        </w:rPr>
        <w:t>2)</w:t>
      </w:r>
      <w:r>
        <w:rPr>
          <w:sz w:val="28"/>
          <w:szCs w:val="28"/>
          <w:lang w:eastAsia="en-US"/>
        </w:rPr>
        <w:t xml:space="preserve"> </w:t>
      </w:r>
      <w:r>
        <w:rPr>
          <w:bCs/>
          <w:sz w:val="28"/>
          <w:szCs w:val="28"/>
        </w:rPr>
        <w:t>протоколи засідань узгоджувальної комісії;</w:t>
      </w:r>
    </w:p>
    <w:p w:rsidR="00482989" w:rsidRDefault="00482989" w:rsidP="00482989">
      <w:pPr>
        <w:pStyle w:val="StyleZakonu"/>
        <w:spacing w:before="120" w:after="0" w:line="240" w:lineRule="auto"/>
        <w:ind w:firstLine="567"/>
        <w:rPr>
          <w:sz w:val="28"/>
          <w:szCs w:val="28"/>
        </w:rPr>
      </w:pPr>
      <w:r>
        <w:rPr>
          <w:bCs/>
          <w:sz w:val="28"/>
          <w:szCs w:val="28"/>
        </w:rPr>
        <w:t xml:space="preserve">3) </w:t>
      </w:r>
      <w:r>
        <w:rPr>
          <w:sz w:val="28"/>
          <w:szCs w:val="28"/>
        </w:rPr>
        <w:t>звіт про громадське обговорення;</w:t>
      </w:r>
    </w:p>
    <w:p w:rsidR="00482989" w:rsidRDefault="00482989" w:rsidP="00482989">
      <w:pPr>
        <w:pStyle w:val="StyleZakonu"/>
        <w:spacing w:before="120" w:after="0" w:line="240" w:lineRule="auto"/>
        <w:ind w:firstLine="567"/>
        <w:rPr>
          <w:sz w:val="28"/>
          <w:szCs w:val="28"/>
        </w:rPr>
      </w:pPr>
      <w:r>
        <w:rPr>
          <w:sz w:val="28"/>
          <w:szCs w:val="28"/>
        </w:rPr>
        <w:t xml:space="preserve">4) рішення </w:t>
      </w:r>
      <w:r>
        <w:rPr>
          <w:bCs/>
          <w:sz w:val="28"/>
          <w:szCs w:val="28"/>
        </w:rPr>
        <w:t>про відмову у видачі (внесенні змін до) інтегрованого дозволу (</w:t>
      </w:r>
      <w:r>
        <w:rPr>
          <w:sz w:val="28"/>
          <w:szCs w:val="28"/>
        </w:rPr>
        <w:t>у разі прийняття такого рішення</w:t>
      </w:r>
      <w:r>
        <w:rPr>
          <w:bCs/>
          <w:sz w:val="28"/>
          <w:szCs w:val="28"/>
        </w:rPr>
        <w:t>).</w:t>
      </w:r>
    </w:p>
    <w:p w:rsidR="00482989" w:rsidRDefault="00482989" w:rsidP="00482989">
      <w:pPr>
        <w:pStyle w:val="StyleZakonu"/>
        <w:spacing w:before="120" w:after="0" w:line="240" w:lineRule="auto"/>
        <w:ind w:firstLine="567"/>
        <w:rPr>
          <w:sz w:val="28"/>
          <w:szCs w:val="28"/>
          <w:lang w:val="ru-RU"/>
        </w:rPr>
      </w:pPr>
      <w:r>
        <w:rPr>
          <w:sz w:val="28"/>
          <w:szCs w:val="28"/>
        </w:rPr>
        <w:t>2. Оператор установки забезпечує оприлюднення інформації про отримання інтегрованого дозволу у спосіб, передбачений частиною третьою статті 8 цього Закону, у строк, що не перевищує десяти робочих днів з дня отримання інтегрованого дозволу</w:t>
      </w:r>
      <w:r>
        <w:rPr>
          <w:sz w:val="28"/>
          <w:szCs w:val="28"/>
          <w:lang w:val="ru-RU"/>
        </w:rPr>
        <w:t>.</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17. Відмова у видачі (внесенні змін до)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Дозвільний орган відмовляє у видачі (внесенні змін до) інтегрованого дозволу, якщо:</w:t>
      </w:r>
    </w:p>
    <w:p w:rsidR="00482989" w:rsidRDefault="00482989" w:rsidP="00482989">
      <w:pPr>
        <w:pStyle w:val="StyleZakonu"/>
        <w:spacing w:before="120" w:after="0" w:line="240" w:lineRule="auto"/>
        <w:ind w:firstLine="567"/>
        <w:rPr>
          <w:bCs/>
          <w:sz w:val="28"/>
          <w:szCs w:val="28"/>
        </w:rPr>
      </w:pPr>
      <w:r>
        <w:rPr>
          <w:bCs/>
          <w:sz w:val="28"/>
          <w:szCs w:val="28"/>
        </w:rPr>
        <w:t>оператор установки не надав письмової згоди з умовами інтегрованого дозволу у випадках, передбачених частиною п’ятою статті 9 цього Закону;</w:t>
      </w:r>
    </w:p>
    <w:p w:rsidR="00482989" w:rsidRDefault="00482989" w:rsidP="00482989">
      <w:pPr>
        <w:pStyle w:val="StyleZakonu"/>
        <w:spacing w:before="120" w:after="0" w:line="240" w:lineRule="auto"/>
        <w:ind w:firstLine="567"/>
        <w:rPr>
          <w:sz w:val="28"/>
          <w:szCs w:val="28"/>
        </w:rPr>
      </w:pPr>
      <w:r>
        <w:rPr>
          <w:sz w:val="28"/>
          <w:szCs w:val="28"/>
        </w:rPr>
        <w:t xml:space="preserve">у заяві на отримання </w:t>
      </w:r>
      <w:r>
        <w:rPr>
          <w:sz w:val="28"/>
          <w:szCs w:val="28"/>
          <w:lang w:val="ru-RU" w:eastAsia="en-US"/>
        </w:rPr>
        <w:t>(</w:t>
      </w:r>
      <w:r>
        <w:rPr>
          <w:bCs/>
          <w:sz w:val="28"/>
          <w:szCs w:val="28"/>
          <w:lang w:eastAsia="uk-UA"/>
        </w:rPr>
        <w:t>внесення змін до</w:t>
      </w:r>
      <w:r>
        <w:rPr>
          <w:bCs/>
          <w:sz w:val="28"/>
          <w:szCs w:val="28"/>
          <w:lang w:val="ru-RU" w:eastAsia="uk-UA"/>
        </w:rPr>
        <w:t xml:space="preserve">) </w:t>
      </w:r>
      <w:bookmarkStart w:id="9" w:name="m_-7023659397338918286_para39lg1p4"/>
      <w:r>
        <w:rPr>
          <w:sz w:val="28"/>
          <w:szCs w:val="28"/>
        </w:rPr>
        <w:t>інтегрованого дозволу виявлено недостовірну інформацію</w:t>
      </w:r>
      <w:bookmarkEnd w:id="9"/>
      <w:r>
        <w:rPr>
          <w:sz w:val="28"/>
          <w:szCs w:val="28"/>
        </w:rPr>
        <w:t>;</w:t>
      </w:r>
    </w:p>
    <w:p w:rsidR="00482989" w:rsidRDefault="00482989" w:rsidP="00482989">
      <w:pPr>
        <w:pStyle w:val="StyleZakonu"/>
        <w:spacing w:before="120" w:after="0" w:line="240" w:lineRule="auto"/>
        <w:ind w:firstLine="567"/>
        <w:rPr>
          <w:sz w:val="28"/>
          <w:szCs w:val="28"/>
        </w:rPr>
      </w:pPr>
      <w:r>
        <w:rPr>
          <w:sz w:val="28"/>
          <w:szCs w:val="28"/>
        </w:rPr>
        <w:t>надано висновок заінтересованого органу про недоцільність видачі (внесення змін до) інтегрованого дозволу;</w:t>
      </w:r>
    </w:p>
    <w:p w:rsidR="00482989" w:rsidRDefault="00482989" w:rsidP="00482989">
      <w:pPr>
        <w:pStyle w:val="StyleZakonu"/>
        <w:spacing w:before="120" w:after="0" w:line="240" w:lineRule="auto"/>
        <w:ind w:firstLine="567"/>
        <w:rPr>
          <w:bCs/>
          <w:sz w:val="28"/>
          <w:szCs w:val="28"/>
        </w:rPr>
      </w:pPr>
      <w:r>
        <w:rPr>
          <w:sz w:val="28"/>
          <w:szCs w:val="28"/>
        </w:rPr>
        <w:t>оператор установки порушив процедуру отримання інтегрованого дозволу, визначену цим Законом.</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18. Зупинення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Дозвільний орган має право повністю або частково зупинити інтегрований дозвіл на строк, що не перевищує один рік, у таких випадках:</w:t>
      </w:r>
    </w:p>
    <w:p w:rsidR="00482989" w:rsidRDefault="00482989" w:rsidP="00482989">
      <w:pPr>
        <w:pStyle w:val="StyleZakonu"/>
        <w:spacing w:before="120" w:after="0" w:line="240" w:lineRule="auto"/>
        <w:ind w:firstLine="567"/>
        <w:rPr>
          <w:bCs/>
          <w:sz w:val="28"/>
          <w:szCs w:val="28"/>
        </w:rPr>
      </w:pPr>
      <w:r>
        <w:rPr>
          <w:bCs/>
          <w:sz w:val="28"/>
          <w:szCs w:val="28"/>
        </w:rPr>
        <w:t>забруднення, спричинене установкою, є настільки значним, що встановлені в інтегрованому дозволі нормативи гранично допустимих викидів потребують перегляду, або є необхідність встановлення додаткових нормативів гранично допустимих викидів;</w:t>
      </w:r>
    </w:p>
    <w:p w:rsidR="00482989" w:rsidRDefault="00482989" w:rsidP="00482989">
      <w:pPr>
        <w:pStyle w:val="StyleZakonu"/>
        <w:spacing w:before="120" w:after="0" w:line="240" w:lineRule="auto"/>
        <w:ind w:firstLine="567"/>
        <w:rPr>
          <w:bCs/>
          <w:sz w:val="28"/>
          <w:szCs w:val="28"/>
        </w:rPr>
      </w:pPr>
      <w:r>
        <w:rPr>
          <w:bCs/>
          <w:sz w:val="28"/>
          <w:szCs w:val="28"/>
        </w:rPr>
        <w:t>забруднення, спричинене установкою, є настільки значним, що запобігти значному негативному впливу на довкілля, здоров’я населення, безпечність життєдіяльності, матеріальні об’єкти та культурну спадщину неможливо без технічного переоснащення, яке вимагає внесення змін до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 xml:space="preserve">технологія, яка використовується на установці, не забезпечує дотримання </w:t>
      </w:r>
      <w:r>
        <w:rPr>
          <w:sz w:val="28"/>
          <w:szCs w:val="28"/>
        </w:rPr>
        <w:t xml:space="preserve">умов інтегрованого дозволу або </w:t>
      </w:r>
      <w:r>
        <w:rPr>
          <w:bCs/>
          <w:sz w:val="28"/>
          <w:szCs w:val="28"/>
        </w:rPr>
        <w:t>безпека експлуатації установки потребує використання інших технологій;</w:t>
      </w:r>
    </w:p>
    <w:p w:rsidR="00482989" w:rsidRDefault="00482989" w:rsidP="00482989">
      <w:pPr>
        <w:pStyle w:val="StyleZakonu"/>
        <w:spacing w:before="120" w:after="0" w:line="240" w:lineRule="auto"/>
        <w:ind w:firstLine="567"/>
        <w:rPr>
          <w:bCs/>
          <w:sz w:val="28"/>
          <w:szCs w:val="28"/>
        </w:rPr>
      </w:pPr>
      <w:r>
        <w:rPr>
          <w:bCs/>
          <w:sz w:val="28"/>
          <w:szCs w:val="28"/>
        </w:rPr>
        <w:t>порушення оператором установки інтегрованого дозволу або його умов, щодо яких надавався припис про їх усунення із наданням достатнього часу для такого усунення;</w:t>
      </w:r>
    </w:p>
    <w:p w:rsidR="00482989" w:rsidRDefault="00482989" w:rsidP="00482989">
      <w:pPr>
        <w:pStyle w:val="StyleZakonu"/>
        <w:spacing w:before="120" w:after="0" w:line="240" w:lineRule="auto"/>
        <w:ind w:firstLine="567"/>
        <w:rPr>
          <w:bCs/>
          <w:sz w:val="28"/>
          <w:szCs w:val="28"/>
        </w:rPr>
      </w:pPr>
      <w:r>
        <w:rPr>
          <w:bCs/>
          <w:sz w:val="28"/>
          <w:szCs w:val="28"/>
        </w:rPr>
        <w:t>внесення значних змін до характеру чи функціонування установки або її розширення</w:t>
      </w:r>
      <w:r>
        <w:rPr>
          <w:bCs/>
          <w:sz w:val="28"/>
          <w:szCs w:val="28"/>
          <w:lang w:val="ru-RU"/>
        </w:rPr>
        <w:t xml:space="preserve"> </w:t>
      </w:r>
      <w:r>
        <w:rPr>
          <w:bCs/>
          <w:sz w:val="28"/>
          <w:szCs w:val="28"/>
        </w:rPr>
        <w:t>до внесення змін до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2. Зупинення інтегрованого дозволу здійснюється в порядку, визначеному статтею 20 цього Закону.</w:t>
      </w:r>
    </w:p>
    <w:p w:rsidR="00482989" w:rsidRDefault="00482989" w:rsidP="00482989">
      <w:pPr>
        <w:pStyle w:val="StyleZakonu"/>
        <w:spacing w:before="360" w:after="240" w:line="240" w:lineRule="auto"/>
        <w:ind w:left="1722" w:hanging="1155"/>
        <w:jc w:val="left"/>
        <w:rPr>
          <w:bCs/>
          <w:sz w:val="28"/>
          <w:szCs w:val="28"/>
        </w:rPr>
      </w:pPr>
      <w:r>
        <w:rPr>
          <w:bCs/>
          <w:sz w:val="28"/>
          <w:szCs w:val="28"/>
        </w:rPr>
        <w:t>Стаття 19. Анулювання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Дозвільний орган анулює інтегрований дозвіл у таких випадках:</w:t>
      </w:r>
    </w:p>
    <w:p w:rsidR="00482989" w:rsidRDefault="00482989" w:rsidP="00482989">
      <w:pPr>
        <w:pStyle w:val="StyleZakonu"/>
        <w:spacing w:before="120" w:after="0" w:line="240" w:lineRule="auto"/>
        <w:ind w:firstLine="567"/>
        <w:rPr>
          <w:bCs/>
          <w:sz w:val="28"/>
          <w:szCs w:val="28"/>
        </w:rPr>
      </w:pPr>
      <w:r>
        <w:rPr>
          <w:bCs/>
          <w:sz w:val="28"/>
          <w:szCs w:val="28"/>
        </w:rPr>
        <w:t>за заявою оператора установки;</w:t>
      </w:r>
    </w:p>
    <w:p w:rsidR="00482989" w:rsidRDefault="00482989" w:rsidP="00482989">
      <w:pPr>
        <w:pStyle w:val="StyleZakonu"/>
        <w:spacing w:before="120" w:after="0" w:line="240" w:lineRule="auto"/>
        <w:ind w:firstLine="567"/>
        <w:rPr>
          <w:bCs/>
          <w:sz w:val="28"/>
          <w:szCs w:val="28"/>
        </w:rPr>
      </w:pPr>
      <w:r>
        <w:rPr>
          <w:bCs/>
          <w:sz w:val="28"/>
          <w:szCs w:val="28"/>
        </w:rPr>
        <w:t xml:space="preserve">провадження діяльності, на яку отримано інтегрований дозвіл, не розпочато протягом двадцяти чотирьох місяців з дати, визначеної в інтегрованому дозволі, а в разі якщо така дата не визначена в інтегрованому дозволі, </w:t>
      </w:r>
      <w:r>
        <w:rPr>
          <w:sz w:val="28"/>
          <w:szCs w:val="28"/>
          <w:lang w:eastAsia="uk-UA"/>
        </w:rPr>
        <w:t>—</w:t>
      </w:r>
      <w:r>
        <w:rPr>
          <w:bCs/>
          <w:sz w:val="28"/>
          <w:szCs w:val="28"/>
        </w:rPr>
        <w:t xml:space="preserve"> протягом дванадцяти місяців з дати введення установки в експлуатацію;</w:t>
      </w:r>
    </w:p>
    <w:p w:rsidR="00482989" w:rsidRDefault="00482989" w:rsidP="00482989">
      <w:pPr>
        <w:pStyle w:val="StyleZakonu"/>
        <w:spacing w:before="120" w:after="0" w:line="240" w:lineRule="auto"/>
        <w:ind w:firstLine="567"/>
        <w:rPr>
          <w:bCs/>
          <w:sz w:val="28"/>
          <w:szCs w:val="28"/>
        </w:rPr>
      </w:pPr>
      <w:r>
        <w:rPr>
          <w:bCs/>
          <w:sz w:val="28"/>
          <w:szCs w:val="28"/>
        </w:rPr>
        <w:t xml:space="preserve">припинення діяльності за умови дотримання вимог статті </w:t>
      </w:r>
      <w:r>
        <w:rPr>
          <w:bCs/>
          <w:sz w:val="28"/>
          <w:szCs w:val="28"/>
          <w:lang w:val="ru-RU"/>
        </w:rPr>
        <w:t>27</w:t>
      </w:r>
      <w:r>
        <w:rPr>
          <w:bCs/>
          <w:sz w:val="28"/>
          <w:szCs w:val="28"/>
        </w:rPr>
        <w:t xml:space="preserve"> цього Закону;</w:t>
      </w:r>
    </w:p>
    <w:p w:rsidR="00482989" w:rsidRDefault="00482989" w:rsidP="00482989">
      <w:pPr>
        <w:pStyle w:val="StyleZakonu"/>
        <w:spacing w:before="120" w:after="0" w:line="240" w:lineRule="auto"/>
        <w:ind w:firstLine="567"/>
        <w:rPr>
          <w:bCs/>
          <w:sz w:val="28"/>
          <w:szCs w:val="28"/>
        </w:rPr>
      </w:pPr>
      <w:r>
        <w:rPr>
          <w:bCs/>
          <w:sz w:val="28"/>
          <w:szCs w:val="28"/>
        </w:rPr>
        <w:t xml:space="preserve">надання оператором установки в заяві на отримання </w:t>
      </w:r>
      <w:r>
        <w:rPr>
          <w:sz w:val="28"/>
          <w:szCs w:val="28"/>
          <w:lang w:eastAsia="en-US"/>
        </w:rPr>
        <w:t>(</w:t>
      </w:r>
      <w:r>
        <w:rPr>
          <w:bCs/>
          <w:sz w:val="28"/>
          <w:szCs w:val="28"/>
          <w:lang w:eastAsia="uk-UA"/>
        </w:rPr>
        <w:t xml:space="preserve">внесення змін до) </w:t>
      </w:r>
      <w:r>
        <w:rPr>
          <w:bCs/>
          <w:sz w:val="28"/>
          <w:szCs w:val="28"/>
        </w:rPr>
        <w:t>інтегрованого дозволу недостовірної інформації або подача ним недійсних документів;</w:t>
      </w:r>
    </w:p>
    <w:p w:rsidR="00482989" w:rsidRDefault="00482989" w:rsidP="00482989">
      <w:pPr>
        <w:pStyle w:val="StyleZakonu"/>
        <w:spacing w:before="120" w:after="0" w:line="240" w:lineRule="auto"/>
        <w:ind w:firstLine="567"/>
        <w:rPr>
          <w:bCs/>
          <w:sz w:val="28"/>
          <w:szCs w:val="28"/>
        </w:rPr>
      </w:pPr>
      <w:r>
        <w:rPr>
          <w:bCs/>
          <w:sz w:val="28"/>
          <w:szCs w:val="28"/>
        </w:rPr>
        <w:t>оператор установки неодноразово або грубо порушив вимоги безпеки на небезпечному виробництві або на виробництві, на якому існує реальна загроза виникнення аварії та/або надзвичайної ситуації техногенного або природного характеру, і, таким чином, спричинив аварію або ризик її виникнення (інтегрований дозвіл анулюється за зверненням контролюючого органу);</w:t>
      </w:r>
    </w:p>
    <w:p w:rsidR="00482989" w:rsidRDefault="00482989" w:rsidP="00482989">
      <w:pPr>
        <w:pStyle w:val="StyleZakonu"/>
        <w:spacing w:before="120" w:after="0" w:line="240" w:lineRule="auto"/>
        <w:ind w:firstLine="567"/>
        <w:rPr>
          <w:bCs/>
          <w:sz w:val="28"/>
          <w:szCs w:val="28"/>
        </w:rPr>
      </w:pPr>
      <w:r>
        <w:rPr>
          <w:bCs/>
          <w:sz w:val="28"/>
          <w:szCs w:val="28"/>
        </w:rPr>
        <w:t>за наявності підстав, передбачених частиною першою статті 18 цього Закону, та неможливості ефективного захисту інтересів держави або третіх осіб шляхом внесення змін до інтегрованого дозволу в разі перегляду та оновлення умов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повторне незаконне перешкоджання перевірці, яку здійснює контролюючий орган згідно із статтею 29 цього Закону (інтегрований дозвіл анулюється за зверненням контролюючого органу);</w:t>
      </w:r>
    </w:p>
    <w:p w:rsidR="00482989" w:rsidRDefault="00482989" w:rsidP="00482989">
      <w:pPr>
        <w:pStyle w:val="StyleZakonu"/>
        <w:spacing w:before="120" w:after="0" w:line="240" w:lineRule="auto"/>
        <w:ind w:firstLine="567"/>
        <w:rPr>
          <w:bCs/>
          <w:sz w:val="28"/>
          <w:szCs w:val="28"/>
        </w:rPr>
      </w:pPr>
      <w:r>
        <w:rPr>
          <w:bCs/>
          <w:sz w:val="28"/>
          <w:szCs w:val="28"/>
        </w:rPr>
        <w:t>невиконання оператором установки рішення про зупинення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невиконання оператором установки вимоги дозвільного органу щодо внесення змін до інтегрованого дозволу в разі перегляду та оновлення умов інтегрованого дозволу відповідно до статті 23 цього Закону.</w:t>
      </w:r>
    </w:p>
    <w:p w:rsidR="00482989" w:rsidRDefault="00482989" w:rsidP="00482989">
      <w:pPr>
        <w:pStyle w:val="StyleZakonu"/>
        <w:spacing w:before="120" w:after="0" w:line="240" w:lineRule="auto"/>
        <w:ind w:firstLine="567"/>
        <w:rPr>
          <w:bCs/>
          <w:sz w:val="28"/>
          <w:szCs w:val="28"/>
        </w:rPr>
      </w:pPr>
      <w:r>
        <w:rPr>
          <w:bCs/>
          <w:sz w:val="28"/>
          <w:szCs w:val="28"/>
        </w:rPr>
        <w:t>2. Анулювання інтегрованого дозволу здійснюється в порядку, визначеному статтею 20 цього Закону.</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20. Процедура зупинення або анулювання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Оператор установки, дозвільний орган, заінтересовані органи, контролюючий орган, інші органи виконавчої влади, органи місцевого самоврядування або громадськість мають право ініціювати процедуру зупинення або анулювання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2. Дозвільний орган приймає рішення про початок процедури зупинення або анулювання інтегрованого дозволу та у строк, що не перевищує трьох робочих днів з дня прийняття такого рішення, повідомляє про це оператору установки через засоби електронної системи. Рішення про початок процедури зупинення або анулювання інтегрованого дозволу оприлюднюється в той самий строк через засоби електронної системи і повинно містити підстави та бути обґрунтованим.</w:t>
      </w:r>
    </w:p>
    <w:p w:rsidR="00482989" w:rsidRDefault="00482989" w:rsidP="00482989">
      <w:pPr>
        <w:pStyle w:val="StyleZakonu"/>
        <w:spacing w:before="120" w:after="0" w:line="240" w:lineRule="auto"/>
        <w:ind w:firstLine="567"/>
        <w:rPr>
          <w:sz w:val="28"/>
          <w:szCs w:val="28"/>
        </w:rPr>
      </w:pPr>
      <w:r>
        <w:rPr>
          <w:bCs/>
          <w:sz w:val="28"/>
          <w:szCs w:val="28"/>
        </w:rPr>
        <w:t xml:space="preserve">3. У строк, що не перевищує десяти робочих днів з дня оприлюднення рішення про початок процедури зупинення або анулювання інтегрованого дозволу через засоби електронної системи оператор установки має право подати дозвільному органу заперечення, пояснення та будь-яку додаткову інформацію, визначену оператором установки, а також вимагати проведення </w:t>
      </w:r>
      <w:r>
        <w:rPr>
          <w:sz w:val="28"/>
          <w:szCs w:val="28"/>
        </w:rPr>
        <w:t>засідання узгоджувальної комісії, передбаченої частиною п’ятою статті 9 цього Закону.</w:t>
      </w:r>
    </w:p>
    <w:p w:rsidR="00482989" w:rsidRDefault="00482989" w:rsidP="00482989">
      <w:pPr>
        <w:pStyle w:val="StyleZakonu"/>
        <w:spacing w:before="120" w:after="0" w:line="240" w:lineRule="auto"/>
        <w:ind w:firstLine="567"/>
        <w:rPr>
          <w:bCs/>
          <w:sz w:val="28"/>
          <w:szCs w:val="28"/>
        </w:rPr>
      </w:pPr>
      <w:r>
        <w:rPr>
          <w:sz w:val="28"/>
          <w:szCs w:val="28"/>
        </w:rPr>
        <w:t xml:space="preserve">4. </w:t>
      </w:r>
      <w:r>
        <w:rPr>
          <w:bCs/>
          <w:sz w:val="28"/>
          <w:szCs w:val="28"/>
        </w:rPr>
        <w:t xml:space="preserve">Дозвільний орган приймає рішення про зупинення або анулювання інтегрованого дозволу або про припинення процедури зупинення або анулювання інтегрованого дозволу у строк, що не перевищує десяти робочих днів з дня отримання заперечень, пояснень та будь-якої додаткової інформації від оператора установки або у строк, що не перевищує п’яти робочих днів з дня проведення </w:t>
      </w:r>
      <w:r>
        <w:rPr>
          <w:sz w:val="28"/>
          <w:szCs w:val="28"/>
        </w:rPr>
        <w:t xml:space="preserve">засідання узгоджувальної комісії, передбаченої частиною п’ятою статті 9 цього Закону, та у строк, що не перевищує трьох робочих днів з дня прийняття такого рішення, повідомляє про це оператору установки через </w:t>
      </w:r>
      <w:r>
        <w:rPr>
          <w:bCs/>
          <w:sz w:val="28"/>
          <w:szCs w:val="28"/>
        </w:rPr>
        <w:t>засоби електронної системи. Рішення про зупинення або анулювання інтегрованого дозволу або про припинення процедури зупинення або анулювання інтегрованого дозволу оприлюднюється в той самий строк через засоби електронної системи і повинно бути обґрунтованим.</w:t>
      </w:r>
    </w:p>
    <w:p w:rsidR="00482989" w:rsidRDefault="00482989" w:rsidP="00482989">
      <w:pPr>
        <w:pStyle w:val="StyleZakonu"/>
        <w:spacing w:before="120" w:after="0" w:line="240" w:lineRule="auto"/>
        <w:ind w:firstLine="567"/>
        <w:rPr>
          <w:bCs/>
          <w:sz w:val="28"/>
          <w:szCs w:val="28"/>
        </w:rPr>
      </w:pPr>
      <w:r>
        <w:rPr>
          <w:bCs/>
          <w:sz w:val="28"/>
          <w:szCs w:val="28"/>
        </w:rPr>
        <w:t>5. Дія інтегрованого дозволу зупиняється в разі зупинення інтегрованого дозволу або припиняється в разі анулювання інтегрованого дозволу через десять робочих днів з дня оприлюднення дозвільним органом відповідного рішення.</w:t>
      </w:r>
    </w:p>
    <w:p w:rsidR="00482989" w:rsidRDefault="00482989" w:rsidP="00482989">
      <w:pPr>
        <w:pStyle w:val="StyleZakonu"/>
        <w:spacing w:before="120" w:after="0" w:line="240" w:lineRule="auto"/>
        <w:ind w:firstLine="567"/>
        <w:rPr>
          <w:bCs/>
          <w:sz w:val="28"/>
          <w:szCs w:val="28"/>
        </w:rPr>
      </w:pPr>
      <w:r>
        <w:rPr>
          <w:bCs/>
          <w:sz w:val="28"/>
          <w:szCs w:val="28"/>
        </w:rPr>
        <w:t>6. Зупинення або анулювання інтегрованого дозволу адміністративним судом здійснюється в порядку адміністративного судочинства.</w:t>
      </w:r>
    </w:p>
    <w:p w:rsidR="00482989" w:rsidRDefault="00482989" w:rsidP="00482989">
      <w:pPr>
        <w:pStyle w:val="StyleZakonu"/>
        <w:spacing w:before="120" w:after="0" w:line="240" w:lineRule="auto"/>
        <w:ind w:firstLine="567"/>
        <w:rPr>
          <w:bCs/>
          <w:sz w:val="28"/>
          <w:szCs w:val="28"/>
        </w:rPr>
      </w:pPr>
      <w:r>
        <w:rPr>
          <w:bCs/>
          <w:sz w:val="28"/>
          <w:szCs w:val="28"/>
        </w:rPr>
        <w:t>7. У разі анулювання інтегрованого дозволу з підстав, не передбачених законом, інтегрований дозвіл підлягає поновленню за рішенням дозвільного органу або адміністративного суду.</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21. Внесення змін до інтегрованого дозволу в разі змін у характері чи функціонуванні установки або в разі її розширення</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1. Оператор установки інформує дозвільний орган про будь-які заплановані зміни в характері чи функціонуванні установки або про її розширення, що може мати наслідки для довкілля.</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2. Якщо зміни або розширення, зазначені в частині першій цієї статті, є значними, оператору установки звертається до дозвільного органу із заявою на отримання (внесення змін до) інтегрованого дозволу в порядку, передбаченому статтею 6 цього Закону.</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3. Якщо дозвільний орган на основі інформації, отриманої від оператора установки згідно з частиною першою цієї статті, обґрунтовано вважає, що заплановані зміни в характері чи функціонуванні установки або її розширення можуть мати значний негативний вплив на довкілля, він повідомляє оператору установки про необхідність внесення змін до інтегрованого дозволу в порядку, передбаченому цим Законом для подачі та розгляду заяви на отримання (внесення змін до) інтегрованого дозволу з наведенням обґрунтування.</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 xml:space="preserve">4. Будь-яка зміна в характері чи функціонуванні установки або її розширення вважаються значними, якщо зміна або розширення самі по собі </w:t>
      </w:r>
      <w:r>
        <w:rPr>
          <w:rFonts w:ascii="Times New Roman" w:hAnsi="Times New Roman"/>
          <w:sz w:val="28"/>
          <w:szCs w:val="28"/>
        </w:rPr>
        <w:t>досягають порогових значень, наведених у частині першій статті 2 цього Закону</w:t>
      </w:r>
      <w:r>
        <w:rPr>
          <w:rFonts w:ascii="Times New Roman" w:hAnsi="Times New Roman"/>
          <w:bCs/>
          <w:sz w:val="28"/>
          <w:szCs w:val="28"/>
        </w:rPr>
        <w:t>.</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5. Внесення змін до характеру чи функціонування установки або її розширення, які вимагають внесення змін до інтегрованого дозволу, до внесення таких змін забороняються.</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22. Внесення змін до інтегрованого дозволу</w:t>
      </w:r>
      <w:r>
        <w:rPr>
          <w:bCs/>
          <w:sz w:val="28"/>
          <w:szCs w:val="28"/>
        </w:rPr>
        <w:br/>
        <w:t>за спрощеною процедурою</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lang w:val="ru-RU"/>
        </w:rPr>
        <w:t>1</w:t>
      </w:r>
      <w:r>
        <w:rPr>
          <w:rFonts w:ascii="Times New Roman" w:hAnsi="Times New Roman"/>
          <w:bCs/>
          <w:sz w:val="28"/>
          <w:szCs w:val="28"/>
        </w:rPr>
        <w:t>. Внесення змін до інтегрованого дозволу за спрощеною процедурою здійснюється в таких випадках:</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зміна оператора установки;</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зміна реквізитів оператора установки;</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зміна кодування або назви хімічних речовин, які використовуються в установці, без зміни їх складу;</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зміна кодування або назви відходів, утворюваних установкою, без зміни їх складу;</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sz w:val="28"/>
          <w:szCs w:val="28"/>
        </w:rPr>
        <w:t>зміна одиниць вимірювання, які відповідають вимогам законодавства про метрологію та метрологічну діяльність та використовуються для визначення складу ресурсів</w:t>
      </w:r>
      <w:r>
        <w:rPr>
          <w:rFonts w:ascii="Times New Roman" w:hAnsi="Times New Roman"/>
          <w:bCs/>
          <w:sz w:val="28"/>
          <w:szCs w:val="28"/>
        </w:rPr>
        <w:t>;</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зміна назви допоміжного обладнання або його кількості, яка не вимагає внесення змін до умов інтегрованого дозволу.</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2. У випадках, передбачених частиною першою цієї статті, оператор установки протягом п’яти робочих днів з дня настання відповідної підстави звертається до дозвільного органу із заявою на внесення змін до інтегрованого дозволу за спрощеною процедурою.</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3. Дозвільний орган вносить зміни до інтегрованого дозволу у строк, що не перевищує п’яти робочих днів з дня звернення до нього оператора установки, повідомляє про це оператору установки та в той самий строк оприлюднює інтегрований дозвіл з внесеними змінами через засоби електронної системи.</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p>
    <w:p w:rsidR="00482989" w:rsidRDefault="00482989" w:rsidP="00482989">
      <w:pPr>
        <w:pStyle w:val="StyleZakonu"/>
        <w:spacing w:before="360" w:after="240" w:line="240" w:lineRule="auto"/>
        <w:ind w:left="1890" w:hanging="1323"/>
        <w:jc w:val="left"/>
        <w:rPr>
          <w:bCs/>
          <w:sz w:val="28"/>
          <w:szCs w:val="28"/>
        </w:rPr>
      </w:pPr>
      <w:r>
        <w:rPr>
          <w:bCs/>
          <w:sz w:val="28"/>
          <w:szCs w:val="28"/>
        </w:rPr>
        <w:t xml:space="preserve">Стаття 23. Внесення змін до інтегрованого дозволу в разі перегляду </w:t>
      </w:r>
      <w:r>
        <w:rPr>
          <w:bCs/>
          <w:sz w:val="28"/>
          <w:szCs w:val="28"/>
        </w:rPr>
        <w:br/>
        <w:t>та оновлення умов інтегрованого дозволу</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1. Дозвільний орган переглядає умови інтегрованого дозволу та в разі необхідності оновлює їх шляхом внесення змін до інтегрованого дозволу в таких випадках:</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упродовж чотирьох років з дня набрання чинності оновленими висновками найкращих доступних технологій та методів управління, на основі яких було видано інтегрований дозвіл або визначені його умови, згідно з планом, затвердженим дозвільним органом (на предмет відповідності вимогам цього Закону та умовам, передбаченим в інтегрованому дозволі);</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якщо установку не включено до сфери регулювання жодних висновків найкращих доступних технологій та методів управління, перегляд умов інтегрованого дозволу та в разі необхідності їх оновлення здійснюється, якщо удосконалення найкращих доступних технологій та методів управління дозволяють забезпечити значне зменшення викидів;</w:t>
      </w:r>
    </w:p>
    <w:p w:rsidR="00482989" w:rsidRDefault="00482989" w:rsidP="00482989">
      <w:pPr>
        <w:pStyle w:val="35"/>
        <w:spacing w:before="120"/>
        <w:ind w:left="0" w:firstLine="567"/>
        <w:rPr>
          <w:bCs/>
          <w:sz w:val="28"/>
          <w:szCs w:val="28"/>
          <w:lang w:eastAsia="ru-RU"/>
        </w:rPr>
      </w:pPr>
      <w:r>
        <w:rPr>
          <w:bCs/>
          <w:sz w:val="28"/>
          <w:szCs w:val="28"/>
          <w:lang w:eastAsia="ru-RU"/>
        </w:rPr>
        <w:t xml:space="preserve">для забезпечення відповідності екологічним, санітарним та гігієнічним нормативам, </w:t>
      </w:r>
      <w:r>
        <w:rPr>
          <w:sz w:val="28"/>
          <w:szCs w:val="28"/>
        </w:rPr>
        <w:t>затвердженим відповідно до законодавства</w:t>
      </w:r>
      <w:r>
        <w:rPr>
          <w:bCs/>
          <w:sz w:val="28"/>
          <w:szCs w:val="28"/>
          <w:lang w:eastAsia="ru-RU"/>
        </w:rPr>
        <w:t>;</w:t>
      </w:r>
    </w:p>
    <w:p w:rsidR="00482989" w:rsidRDefault="00482989" w:rsidP="00482989">
      <w:pPr>
        <w:pStyle w:val="35"/>
        <w:spacing w:before="120"/>
        <w:ind w:left="0" w:firstLine="567"/>
        <w:rPr>
          <w:bCs/>
          <w:sz w:val="28"/>
          <w:szCs w:val="28"/>
          <w:lang w:eastAsia="ru-RU"/>
        </w:rPr>
      </w:pPr>
      <w:r>
        <w:rPr>
          <w:bCs/>
          <w:sz w:val="28"/>
          <w:szCs w:val="28"/>
          <w:lang w:eastAsia="ru-RU"/>
        </w:rPr>
        <w:t>у зв’язку з набранням чинності змін до законодавства, на основі якого були визначені умови інтегрованого дозволу;</w:t>
      </w:r>
    </w:p>
    <w:p w:rsidR="00482989" w:rsidRDefault="00482989" w:rsidP="00482989">
      <w:pPr>
        <w:pStyle w:val="35"/>
        <w:spacing w:before="120"/>
        <w:ind w:left="0" w:firstLine="567"/>
        <w:rPr>
          <w:bCs/>
          <w:sz w:val="28"/>
          <w:szCs w:val="28"/>
          <w:lang w:eastAsia="ru-RU"/>
        </w:rPr>
      </w:pPr>
      <w:r>
        <w:rPr>
          <w:bCs/>
          <w:sz w:val="28"/>
          <w:szCs w:val="28"/>
          <w:lang w:eastAsia="ru-RU"/>
        </w:rPr>
        <w:t xml:space="preserve">забруднення, спричинене установкою, є настільки значним, </w:t>
      </w:r>
      <w:r>
        <w:rPr>
          <w:bCs/>
          <w:sz w:val="28"/>
          <w:szCs w:val="28"/>
        </w:rPr>
        <w:t>що встановлені в дозволі нормативи гранично допустимих викидів потребують перегляду, або є необхідність щодо встановлення додаткових нормативів гранично допустимих викидів (у тому числі за зверненням контролюючого органу)</w:t>
      </w:r>
      <w:r>
        <w:rPr>
          <w:bCs/>
          <w:sz w:val="28"/>
          <w:szCs w:val="28"/>
          <w:lang w:eastAsia="ru-RU"/>
        </w:rPr>
        <w:t>;</w:t>
      </w:r>
    </w:p>
    <w:p w:rsidR="00482989" w:rsidRDefault="00482989" w:rsidP="00482989">
      <w:pPr>
        <w:pStyle w:val="35"/>
        <w:spacing w:before="120"/>
        <w:ind w:left="0" w:firstLine="567"/>
        <w:rPr>
          <w:bCs/>
          <w:sz w:val="28"/>
          <w:szCs w:val="28"/>
          <w:lang w:eastAsia="ru-RU"/>
        </w:rPr>
      </w:pPr>
      <w:r>
        <w:rPr>
          <w:bCs/>
          <w:sz w:val="28"/>
          <w:szCs w:val="28"/>
          <w:lang w:eastAsia="ru-RU"/>
        </w:rPr>
        <w:t xml:space="preserve">безпека експлуатації установки потребує використання інших технологій </w:t>
      </w:r>
      <w:r>
        <w:rPr>
          <w:bCs/>
          <w:sz w:val="28"/>
          <w:szCs w:val="28"/>
        </w:rPr>
        <w:t>(у тому числі за зверненням контролюючого органу)</w:t>
      </w:r>
      <w:r>
        <w:rPr>
          <w:bCs/>
          <w:sz w:val="28"/>
          <w:szCs w:val="28"/>
          <w:lang w:eastAsia="ru-RU"/>
        </w:rPr>
        <w:t>.</w:t>
      </w:r>
    </w:p>
    <w:p w:rsidR="00482989" w:rsidRDefault="00482989" w:rsidP="00482989">
      <w:pPr>
        <w:pStyle w:val="35"/>
        <w:spacing w:before="120"/>
        <w:ind w:left="0" w:firstLine="567"/>
        <w:rPr>
          <w:bCs/>
          <w:sz w:val="28"/>
          <w:szCs w:val="28"/>
          <w:lang w:eastAsia="ru-RU"/>
        </w:rPr>
      </w:pPr>
      <w:r>
        <w:rPr>
          <w:bCs/>
          <w:sz w:val="28"/>
          <w:szCs w:val="28"/>
          <w:lang w:eastAsia="ru-RU"/>
        </w:rPr>
        <w:t>2. У випадках, передбачених частиною першою цієї статті, дозвільний орган надсилає оператору установки</w:t>
      </w:r>
      <w:r>
        <w:rPr>
          <w:sz w:val="28"/>
          <w:szCs w:val="28"/>
        </w:rPr>
        <w:t>, а у випадку, передбаченому частиною четвертою статті 4 цього Закону, усім операторам установки</w:t>
      </w:r>
      <w:r>
        <w:rPr>
          <w:bCs/>
          <w:sz w:val="28"/>
          <w:szCs w:val="28"/>
          <w:lang w:eastAsia="ru-RU"/>
        </w:rPr>
        <w:t xml:space="preserve"> через засоби електронної системи вимогу про перегляд та оновлення умов інтегрованого дозволу, в якій зазначає підстави, строки виконання цієї вимоги та іншу інформацію, передбачену цим Законом.</w:t>
      </w:r>
    </w:p>
    <w:p w:rsidR="00482989" w:rsidRDefault="00482989" w:rsidP="00482989">
      <w:pPr>
        <w:pStyle w:val="35"/>
        <w:spacing w:before="120"/>
        <w:ind w:left="0" w:firstLine="567"/>
        <w:rPr>
          <w:bCs/>
          <w:sz w:val="28"/>
          <w:szCs w:val="28"/>
          <w:lang w:eastAsia="ru-RU"/>
        </w:rPr>
      </w:pPr>
      <w:r>
        <w:rPr>
          <w:bCs/>
          <w:sz w:val="28"/>
          <w:szCs w:val="28"/>
          <w:lang w:eastAsia="ru-RU"/>
        </w:rPr>
        <w:t>3. Внесення змін до інтегрованого дозволу в разі перегляду та оновлення його умов здійснюється в порядку, передбаченому цим Законом для подачі та розгляду заяви на отримання (внесення змін до) інтегрованого дозволу.</w:t>
      </w:r>
    </w:p>
    <w:p w:rsidR="00482989" w:rsidRDefault="00482989" w:rsidP="00482989">
      <w:pPr>
        <w:pStyle w:val="35"/>
        <w:spacing w:before="120"/>
        <w:ind w:left="0" w:firstLine="567"/>
        <w:rPr>
          <w:bCs/>
          <w:sz w:val="28"/>
          <w:szCs w:val="28"/>
        </w:rPr>
      </w:pPr>
      <w:r>
        <w:rPr>
          <w:bCs/>
          <w:sz w:val="28"/>
          <w:szCs w:val="28"/>
          <w:lang w:eastAsia="ru-RU"/>
        </w:rPr>
        <w:t xml:space="preserve">4. </w:t>
      </w:r>
      <w:r>
        <w:rPr>
          <w:bCs/>
          <w:sz w:val="28"/>
          <w:szCs w:val="28"/>
        </w:rPr>
        <w:t>На вимогу дозвільного органу оператор установки подає всю інформацію, необхідну для цілей перегляду та оновлення умов інтегрованого дозволу, у тому числі результати моніторингу викидів та інші дані, що дозволяють здійснити порівняння експлуатації установки з найкращими доступними технологіями та методами управління, а також з гранично допустимими викидами, визначеними у висновках найкращих доступних технологій та методів управління.</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5. Під час перегляду умов інтегрованого дозволу дозвільний орган використовує інформацію, зібрану в результаті моніторингу або перевірок, та враховує всі висновки найкращих доступних технологій та методів управління, затверджені з моменту видачі інтегрованого дозволу або внесення останніх змін до нього.</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24. Оскарження інтегрованого дозволу</w:t>
      </w:r>
    </w:p>
    <w:p w:rsidR="00482989" w:rsidRDefault="00482989" w:rsidP="00482989">
      <w:pPr>
        <w:pStyle w:val="StyleZakonu"/>
        <w:spacing w:before="120" w:after="0" w:line="240" w:lineRule="auto"/>
        <w:ind w:firstLine="567"/>
        <w:rPr>
          <w:bCs/>
          <w:sz w:val="28"/>
          <w:szCs w:val="28"/>
        </w:rPr>
      </w:pPr>
      <w:r>
        <w:rPr>
          <w:bCs/>
          <w:sz w:val="28"/>
          <w:szCs w:val="28"/>
        </w:rPr>
        <w:t>1. Інтегрований дозвіл, інші рішення, дії чи бездіяльність органів державної влади або органів місцевого самоврядування у процесі видачі інтегрованого дозволу можуть бути оскаржені оператором установки, а також будь-якою фізичною чи юридичною особою в судовому порядку.</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25. Недотримання умов інтегрованого дозволу</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 xml:space="preserve">1. Оператор установки забезпечує дотримання умов інтегрованого дозволу та згідно з пунктом 6 частини другої статті 12 цього Закону подає дозвільному органу через засоби електронної системи звіт оператора установки про дотримання умов інтегрованого дозволу. </w:t>
      </w:r>
      <w:r>
        <w:rPr>
          <w:rFonts w:ascii="Times New Roman" w:hAnsi="Times New Roman"/>
          <w:sz w:val="28"/>
          <w:szCs w:val="28"/>
        </w:rPr>
        <w:t>Форма звіту оператора установки про дотримання умов інтегрованого дозволу та вимоги до його змісту затверджуються центральним органом виконавчої влади, що забезпечує формування державної політики у сфері охорони навколишнього природного середовища</w:t>
      </w:r>
      <w:r>
        <w:rPr>
          <w:rFonts w:ascii="Times New Roman" w:hAnsi="Times New Roman"/>
          <w:bCs/>
          <w:sz w:val="28"/>
          <w:szCs w:val="28"/>
        </w:rPr>
        <w:t>.</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2. У випадку порушення умов інтегрованого дозволу оператор установки забезпечує:</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письмове інформування впродовж доби дозвільного та контролюючого</w:t>
      </w:r>
      <w:r>
        <w:rPr>
          <w:rFonts w:ascii="Times New Roman" w:hAnsi="Times New Roman"/>
          <w:bCs/>
          <w:sz w:val="28"/>
          <w:szCs w:val="28"/>
          <w:lang w:val="ru-RU"/>
        </w:rPr>
        <w:t xml:space="preserve"> </w:t>
      </w:r>
      <w:r>
        <w:rPr>
          <w:rFonts w:ascii="Times New Roman" w:hAnsi="Times New Roman"/>
          <w:bCs/>
          <w:sz w:val="28"/>
          <w:szCs w:val="28"/>
        </w:rPr>
        <w:t>органу;</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вжиття заходів для забезпечення дотримання умов впродовж найкоротших можливих строків;</w:t>
      </w:r>
    </w:p>
    <w:p w:rsidR="00482989" w:rsidRDefault="00482989" w:rsidP="00482989">
      <w:pPr>
        <w:pStyle w:val="35"/>
        <w:spacing w:before="120"/>
        <w:ind w:left="0" w:firstLine="567"/>
        <w:rPr>
          <w:bCs/>
          <w:sz w:val="28"/>
          <w:szCs w:val="28"/>
          <w:lang w:eastAsia="ru-RU"/>
        </w:rPr>
      </w:pPr>
      <w:r>
        <w:rPr>
          <w:bCs/>
          <w:sz w:val="28"/>
          <w:szCs w:val="28"/>
          <w:lang w:eastAsia="ru-RU"/>
        </w:rPr>
        <w:t xml:space="preserve">вжиття будь-яких додаткових заходів, які за рішенням дозвільного </w:t>
      </w:r>
      <w:r>
        <w:rPr>
          <w:bCs/>
          <w:sz w:val="28"/>
          <w:szCs w:val="28"/>
        </w:rPr>
        <w:t>та контролюючого</w:t>
      </w:r>
      <w:r>
        <w:rPr>
          <w:bCs/>
          <w:sz w:val="28"/>
          <w:szCs w:val="28"/>
          <w:lang w:eastAsia="ru-RU"/>
        </w:rPr>
        <w:t xml:space="preserve"> органу визнані необхідними для відновлення дотримання умов інтегрованого дозволу у строки, визначені зазначеними органами.</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3. Якщо порушення умов інтегрованого дозволу становить безпосередню небезпеку для здоров’я населення або загрожує спричинити негайні негативні наслідки для довкілля, експлуатація установки або її частини тимчасово припиняються.</w:t>
      </w:r>
    </w:p>
    <w:p w:rsidR="00482989" w:rsidRDefault="00482989" w:rsidP="00482989">
      <w:pPr>
        <w:widowControl w:val="0"/>
        <w:autoSpaceDE w:val="0"/>
        <w:autoSpaceDN w:val="0"/>
        <w:adjustRightInd w:val="0"/>
        <w:spacing w:before="120"/>
        <w:ind w:right="10" w:firstLine="567"/>
        <w:jc w:val="both"/>
        <w:rPr>
          <w:rFonts w:ascii="Times New Roman" w:hAnsi="Times New Roman"/>
          <w:bCs/>
          <w:sz w:val="28"/>
          <w:szCs w:val="28"/>
        </w:rPr>
      </w:pP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26. Позаштатні ситуації та аварії</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1. У випадку позаштатної ситуації або аварії, яка має або може мати вплив на довкілля</w:t>
      </w:r>
      <w:r>
        <w:rPr>
          <w:rFonts w:ascii="Times New Roman" w:hAnsi="Times New Roman"/>
          <w:sz w:val="28"/>
          <w:szCs w:val="28"/>
        </w:rPr>
        <w:t xml:space="preserve"> </w:t>
      </w:r>
      <w:r>
        <w:rPr>
          <w:rFonts w:ascii="Times New Roman" w:hAnsi="Times New Roman"/>
          <w:bCs/>
          <w:sz w:val="28"/>
          <w:szCs w:val="28"/>
        </w:rPr>
        <w:t>та здоровʼя населення, оператор установки забезпечує негайне:</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інформування дозвільного та контролюючого органу;</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вжиття заходів щодо обмеження наслідків для довкілля та для запобігання майбутнім можливим позаштатним ситуаціям або аваріям;</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bCs/>
          <w:sz w:val="28"/>
          <w:szCs w:val="28"/>
        </w:rPr>
      </w:pPr>
      <w:r>
        <w:rPr>
          <w:rFonts w:ascii="Times New Roman" w:hAnsi="Times New Roman"/>
          <w:bCs/>
          <w:sz w:val="28"/>
          <w:szCs w:val="28"/>
        </w:rPr>
        <w:t>вжиття будь-яких належних додаткових заходів, які за рішенням дозвільного або контролюючого органів, визнані необхідними для обмеження наслідків для довкілля та для запобігання майбутнім можливим позаштатним ситуаціям або аваріям.</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27. Припинення діяльності</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У випадку припинення діяльності оператор установки забезпечує виконання вимог частин четвертої — шостої цієї статті та несе відповідальність за їх недотримання. Якщо оператор установки не забезпечив виконання вимог частин четвертої — шостої цієї статті, обов’язки та відповідальність за їх виконання покладаються на власника або власників установки.</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lang w:val="ru-RU"/>
        </w:rPr>
      </w:pPr>
      <w:r>
        <w:rPr>
          <w:rFonts w:ascii="Times New Roman" w:hAnsi="Times New Roman"/>
          <w:sz w:val="28"/>
          <w:szCs w:val="28"/>
        </w:rPr>
        <w:t>У випадку припинення діяльності внаслідок банкрутства витрати, пов’язані з виконанням вимог частин четвертої — шостої цієї статті, задовольняються в порядку, визначеному законодавством про банкрутство.</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2. Якщо діяльність включає в себе використання, вироблення або вивільнення небезпечних речовин та беручи до уваги можливість забруднення ґрунту або підземних вод у місцезнаходженні установки, оператор установки разом із заявою на отримання (внесення змін до) інтегрованого дозволу розробляє та подає до дозвільного органу базовий звіт.</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3. Базовий звіт містить інформацію, необхідну для визначення стану ґрунту та підземних вод на момент розроблення звіту з метою порівняння у кількісній формі стану, що передував видачі інтегрованого дозволу, із станом на момент припинення діяльності, у тому числі:</w:t>
      </w:r>
    </w:p>
    <w:p w:rsidR="00482989" w:rsidRDefault="00482989" w:rsidP="00482989">
      <w:pPr>
        <w:pStyle w:val="35"/>
        <w:spacing w:before="120"/>
        <w:ind w:left="0" w:firstLine="567"/>
        <w:rPr>
          <w:sz w:val="28"/>
          <w:szCs w:val="28"/>
          <w:lang w:eastAsia="ru-RU"/>
        </w:rPr>
      </w:pPr>
      <w:r>
        <w:rPr>
          <w:sz w:val="28"/>
          <w:szCs w:val="28"/>
          <w:lang w:eastAsia="ru-RU"/>
        </w:rPr>
        <w:t>інформацію про використання місцевості</w:t>
      </w:r>
      <w:r>
        <w:rPr>
          <w:sz w:val="28"/>
          <w:szCs w:val="28"/>
        </w:rPr>
        <w:t>, де розташована установка,</w:t>
      </w:r>
      <w:r>
        <w:rPr>
          <w:sz w:val="28"/>
          <w:szCs w:val="28"/>
          <w:lang w:eastAsia="ru-RU"/>
        </w:rPr>
        <w:t xml:space="preserve"> на момент розроблення базового звіту та </w:t>
      </w:r>
      <w:r>
        <w:rPr>
          <w:sz w:val="28"/>
          <w:szCs w:val="28"/>
          <w:lang w:val="ru-RU" w:eastAsia="ru-RU"/>
        </w:rPr>
        <w:t>(</w:t>
      </w:r>
      <w:r>
        <w:rPr>
          <w:sz w:val="28"/>
          <w:szCs w:val="28"/>
          <w:lang w:eastAsia="ru-RU"/>
        </w:rPr>
        <w:t>в разі наявності</w:t>
      </w:r>
      <w:r>
        <w:rPr>
          <w:sz w:val="28"/>
          <w:szCs w:val="28"/>
          <w:lang w:val="ru-RU" w:eastAsia="ru-RU"/>
        </w:rPr>
        <w:t>)</w:t>
      </w:r>
      <w:r>
        <w:rPr>
          <w:sz w:val="28"/>
          <w:szCs w:val="28"/>
          <w:lang w:eastAsia="ru-RU"/>
        </w:rPr>
        <w:t xml:space="preserve"> про використання місцевості</w:t>
      </w:r>
      <w:r>
        <w:rPr>
          <w:sz w:val="28"/>
          <w:szCs w:val="28"/>
        </w:rPr>
        <w:t>, де розташована установка,</w:t>
      </w:r>
      <w:r>
        <w:rPr>
          <w:sz w:val="28"/>
          <w:szCs w:val="28"/>
          <w:lang w:eastAsia="ru-RU"/>
        </w:rPr>
        <w:t xml:space="preserve"> в попередні роки;</w:t>
      </w:r>
    </w:p>
    <w:p w:rsidR="00482989" w:rsidRDefault="00482989" w:rsidP="00482989">
      <w:pPr>
        <w:pStyle w:val="35"/>
        <w:spacing w:before="120"/>
        <w:ind w:left="0" w:firstLine="567"/>
        <w:rPr>
          <w:sz w:val="28"/>
          <w:szCs w:val="28"/>
          <w:lang w:eastAsia="ru-RU"/>
        </w:rPr>
      </w:pPr>
      <w:r>
        <w:rPr>
          <w:sz w:val="28"/>
          <w:szCs w:val="28"/>
          <w:lang w:eastAsia="ru-RU"/>
        </w:rPr>
        <w:t>інформацію (за наявності) про вимірювання рівнів забруднення ґрунту та підземних вод, що відображають стан на момент розроблення звіту, або як альтернативного варіанта — нові вимірювання рівнів забруднення ґрунту та підземних вод, беручи до уваги можливість забруднення ґрунту або підземних вод небезпечними речовинами, що будуть використовуватися, вироблятися або вивільнятися установкою.</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Оператор установки може включати або додавати до базового звіту іншу інформацію.</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Форма та вимоги до змісту базового звіту, а також методика оцінки ґрунту та підземних вод затверджується центральним органом виконавчої влади, що забезпечує формування державної політики у сфері охорони навколишнього природного середовища.</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4. У разі припинення діяльності оператор установки проводить оцінку стану забруднення ґрунту та підземних вод небезпечними речовинами, що використовуються, виробляються або вивільняються установкою. У разі коли установка спричинила збільшення забруднення ґрунту або підземних вод у порівнянні із станом, визначеним у базовому звіті, оператор установки вживає заходів до усунення забруднення з тим, щоб повернути місцевість, де розташована установка, до стану, зазначеного в базовому звіті.</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Якщо забруднення ґрунту або підземних вод у місцезнаходженні установки становить загрозу довкіллю або здоров’ю населення в результаті дозволених видів діяльності, що виконувалися оператором установки до отримання інтегрованого дозволу, та враховуючи умови у місцезнаходженні установки, встановлені відповідно до статті 6 цього Закону, оператор установки вживає заходів, спрямованих на усунення, обмеження, ізолювання або зменшення відповідних небезпечних речовин з тим, щоб місцевість, в якій розташована установка, враховуючи її поточне або майбутнє дозволене використання, припинила становити таку загрозу.</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6. Якщо від оператора установки не вимагається розроблення базового звіту, зазначеного в частині другій цієї статті, у разі припинення діяльності оператор установки вживає необхідних заходів, спрямованих на усунення, обмеження, ізолювання або зменшення відповідних небезпечних речовин з тим, щоб місцевість, в якій розташована установка, враховуючи її поточне або майбутнє дозволене використання, припинила становити загрозу здоров’ю населення або довкіллю, пов’язану із забрудненням ґрунту або підземних вод у результаті дозволених видів діяльності та враховуючи умови у місцезнаходженні установки, встановлені відповідно до статті 6 цього Закону.</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28. Моніторинг викидів</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Вимоги до моніторингу викидів, зазначені у пункті 5 частини другої статті 12 цього Закону, встановлюються на основі висновків найкращих доступних технологій та методів управління, затверджених відповідно до законодавства.</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2. Частота періодичного моніторингу викидів, зазначеного у пункті 5 частини другої статті 12 цього Закону, визначається для кожної окремої установки дозвільним органом, в інтегрованому дозволі або відповідних правилах технічної експлуатації установок.</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Періодичний моніторинг викидів виконується не менше ніж один раз на п’ять років для підземних вод та не менше ніж один раз на десять років для ґрунту, якщо такий моніторинг викидів не засновується на принципі систематичної оцінки ризику забруднення.</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3. Для окремих видів діяльності умови інтегрованого дозволу або відповідні правила технічної експлуатації установок можуть містити обов’язок щодо встановлення та функціонування автоматизованого обладнання для моніторингу викидів. Встановлення та функціонування автоматизованого обладнання для моніторингу викидів підлягають контролю та щорічним повіркам відповідно до вимог законодавства про метрологію та метрологічну діяльність.</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4. Дозвільний орган визначає розташування точок відбору проб та вимірювання для моніторингу викидів.</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Оператор установки здійснює реєстрацію, оброблення та представлення результатів моніторингу викидів таким чином, щоб забезпечити контролюючому органу можливість здійснювати контроль на відповідність умовам експлуатації та нормативам гранично допустимих викидів, визначеним в інтегрованому дозволі або відповідних правилах технічної експлуатації установок.</w:t>
      </w:r>
    </w:p>
    <w:p w:rsidR="00482989" w:rsidRDefault="00482989" w:rsidP="00482989">
      <w:pPr>
        <w:spacing w:before="120"/>
        <w:ind w:firstLine="567"/>
        <w:jc w:val="both"/>
        <w:rPr>
          <w:rFonts w:ascii="Times New Roman" w:hAnsi="Times New Roman"/>
          <w:bCs/>
          <w:sz w:val="28"/>
          <w:szCs w:val="28"/>
        </w:rPr>
      </w:pPr>
      <w:r>
        <w:rPr>
          <w:rFonts w:ascii="Times New Roman" w:hAnsi="Times New Roman"/>
          <w:bCs/>
          <w:sz w:val="28"/>
          <w:szCs w:val="28"/>
        </w:rPr>
        <w:t>6. Концентрації SO2, NOx та пилу у відхідних газах з кожної спалювальної установки із сукупною номінальною ефективною тепловою потужністю 100 мегават або більше вимірюються постійно за допомогою автоматизованих систем вимірювання.</w:t>
      </w:r>
    </w:p>
    <w:p w:rsidR="00482989" w:rsidRDefault="00482989" w:rsidP="00482989">
      <w:pPr>
        <w:spacing w:before="120"/>
        <w:ind w:firstLine="567"/>
        <w:jc w:val="both"/>
        <w:rPr>
          <w:rFonts w:ascii="Times New Roman" w:hAnsi="Times New Roman"/>
          <w:bCs/>
          <w:sz w:val="28"/>
          <w:szCs w:val="28"/>
        </w:rPr>
      </w:pPr>
      <w:r>
        <w:rPr>
          <w:rFonts w:ascii="Times New Roman" w:hAnsi="Times New Roman"/>
          <w:bCs/>
          <w:sz w:val="28"/>
          <w:szCs w:val="28"/>
        </w:rPr>
        <w:t>7. Концентрація CO у відхідних газах з кожної спалювальної установки, що працює на газоподібних видах палива, із сукупною номінальною ефективною тепловою потужністю 100 мегават або більше вимірюється постійно за допомогою автоматизованих систем вимірювання.</w:t>
      </w:r>
    </w:p>
    <w:p w:rsidR="00482989" w:rsidRDefault="00482989" w:rsidP="00482989">
      <w:pPr>
        <w:spacing w:before="120"/>
        <w:ind w:firstLine="567"/>
        <w:jc w:val="both"/>
        <w:rPr>
          <w:rFonts w:ascii="Times New Roman" w:hAnsi="Times New Roman"/>
          <w:bCs/>
          <w:sz w:val="28"/>
          <w:szCs w:val="28"/>
        </w:rPr>
      </w:pPr>
      <w:r>
        <w:rPr>
          <w:rFonts w:ascii="Times New Roman" w:hAnsi="Times New Roman"/>
          <w:bCs/>
          <w:sz w:val="28"/>
          <w:szCs w:val="28"/>
        </w:rPr>
        <w:t>8. Автоматизовані системи вимірювання є предметом здійснення контролю за допомогою паралельних вимірювань з використанням контрольних методів принаймні один раз на рік.</w:t>
      </w:r>
    </w:p>
    <w:p w:rsidR="00482989" w:rsidRDefault="00482989" w:rsidP="00482989">
      <w:pPr>
        <w:spacing w:before="120"/>
        <w:ind w:firstLine="567"/>
        <w:jc w:val="both"/>
        <w:rPr>
          <w:rFonts w:ascii="Times New Roman" w:hAnsi="Times New Roman"/>
          <w:bCs/>
          <w:sz w:val="28"/>
          <w:szCs w:val="28"/>
        </w:rPr>
      </w:pPr>
      <w:r>
        <w:rPr>
          <w:rFonts w:ascii="Times New Roman" w:hAnsi="Times New Roman"/>
          <w:bCs/>
          <w:sz w:val="28"/>
          <w:szCs w:val="28"/>
        </w:rPr>
        <w:t>9. Якщо до складу автоматизованого обладнання для моніторингу викидів та автоматизованих систем вимірювання входять засоби вимірювальної техніки, такі засоби повинні відповідати вимогам законодавства про метрологію та метрологічну діяльність.</w:t>
      </w:r>
    </w:p>
    <w:p w:rsidR="00482989" w:rsidRDefault="00482989" w:rsidP="00482989">
      <w:pPr>
        <w:spacing w:before="120"/>
        <w:ind w:firstLine="567"/>
        <w:jc w:val="both"/>
        <w:rPr>
          <w:rFonts w:ascii="Times New Roman" w:hAnsi="Times New Roman"/>
          <w:bCs/>
          <w:sz w:val="28"/>
          <w:szCs w:val="28"/>
        </w:rPr>
      </w:pPr>
    </w:p>
    <w:p w:rsidR="00482989" w:rsidRDefault="00482989" w:rsidP="00482989">
      <w:pPr>
        <w:spacing w:before="120"/>
        <w:ind w:firstLine="567"/>
        <w:jc w:val="both"/>
        <w:rPr>
          <w:rFonts w:ascii="Times New Roman" w:hAnsi="Times New Roman"/>
          <w:bCs/>
          <w:sz w:val="28"/>
          <w:szCs w:val="28"/>
        </w:rPr>
      </w:pPr>
      <w:bookmarkStart w:id="10" w:name="_Hlk31995145"/>
      <w:r>
        <w:rPr>
          <w:rFonts w:ascii="Times New Roman" w:hAnsi="Times New Roman"/>
          <w:bCs/>
          <w:sz w:val="28"/>
          <w:szCs w:val="28"/>
        </w:rPr>
        <w:t>10. Результати моніторингу, у тому числі автоматизованого, подаються до дозвільного органу, який оприлюднює її через загальнодержавну екологічну автоматизовану інформаційно-аналітичну систему забезпечення доступу до екологічної інформації.</w:t>
      </w:r>
    </w:p>
    <w:bookmarkEnd w:id="10"/>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29. Державний контроль за дотриманням умов інтегрованого дозволу операторами установок</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1. Державний контроль за дотриманням природоохоронного законодавства операторами установок здійснюється в порядку, визначеному законодавством про здійснення нагляду (контролю) у сфері господарської діяльності з урахуванням особливостей, визначених цим Законом.</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2. Перевірка дотримання операторами установок умов інтегрованого дозволу здійснюється контролюючим органом за переліком установок, які підлягають перевіркам на предмет дотримання умов інтегрованого дозволу.</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Дозвільний орган щокварталу переглядає, затверджує та надсилає контролюючому органу перелік установок, які підлягають перевіркам на предмет дотримання умов інтегрованого дозволу, який, зокрема, містить:</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назву установки;</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реєстраційний номер справи про інтегрований дозвіл у реєстрі інтегрованих дозволів;</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інформацію про операторів установок (найменування та місцезнаходження);</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місцезнаходження установки;</w:t>
      </w:r>
    </w:p>
    <w:p w:rsidR="00482989" w:rsidRDefault="00482989" w:rsidP="00482989">
      <w:pPr>
        <w:widowControl w:val="0"/>
        <w:tabs>
          <w:tab w:val="left" w:pos="54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географічні координати промислового майданчика;</w:t>
      </w:r>
    </w:p>
    <w:p w:rsidR="00482989" w:rsidRDefault="00482989" w:rsidP="00482989">
      <w:pPr>
        <w:pStyle w:val="35"/>
        <w:spacing w:before="120"/>
        <w:ind w:left="0" w:firstLine="567"/>
        <w:rPr>
          <w:sz w:val="28"/>
          <w:szCs w:val="28"/>
          <w:lang w:eastAsia="ru-RU"/>
        </w:rPr>
      </w:pPr>
      <w:r>
        <w:rPr>
          <w:sz w:val="28"/>
          <w:szCs w:val="28"/>
          <w:lang w:eastAsia="ru-RU"/>
        </w:rPr>
        <w:t>територію, яка підлягає перевірці;</w:t>
      </w:r>
    </w:p>
    <w:p w:rsidR="00482989" w:rsidRDefault="00482989" w:rsidP="00482989">
      <w:pPr>
        <w:pStyle w:val="35"/>
        <w:spacing w:before="120"/>
        <w:ind w:left="0" w:firstLine="567"/>
        <w:rPr>
          <w:sz w:val="28"/>
          <w:szCs w:val="28"/>
        </w:rPr>
      </w:pPr>
      <w:r>
        <w:rPr>
          <w:sz w:val="28"/>
          <w:szCs w:val="28"/>
        </w:rPr>
        <w:t>перелік заінтересованих органів, які в межах їх компетенції залучаються до перевірки дотримання оператором установки умов інтегрованого дозволу згідно з частиною четвертою цієї статті;</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рекомендації, які необхідно врахувати під час перевірки дотримання оператором установки умов інтегрованого дозволу;</w:t>
      </w:r>
    </w:p>
    <w:p w:rsidR="00482989" w:rsidRDefault="00482989" w:rsidP="00482989">
      <w:pPr>
        <w:pStyle w:val="35"/>
        <w:spacing w:before="120"/>
        <w:ind w:left="0" w:firstLine="567"/>
        <w:rPr>
          <w:sz w:val="28"/>
          <w:szCs w:val="28"/>
          <w:lang w:eastAsia="ru-RU"/>
        </w:rPr>
      </w:pPr>
      <w:r>
        <w:rPr>
          <w:sz w:val="28"/>
          <w:szCs w:val="28"/>
        </w:rPr>
        <w:t xml:space="preserve">періодичність проведення перевірок </w:t>
      </w:r>
      <w:r>
        <w:rPr>
          <w:sz w:val="28"/>
          <w:szCs w:val="28"/>
          <w:shd w:val="clear" w:color="auto" w:fill="FFFFFF"/>
        </w:rPr>
        <w:t>дотримання оператором</w:t>
      </w:r>
      <w:r>
        <w:rPr>
          <w:sz w:val="28"/>
          <w:szCs w:val="28"/>
        </w:rPr>
        <w:t xml:space="preserve"> установки умов інтегрованого дозволу</w:t>
      </w:r>
      <w:r>
        <w:rPr>
          <w:sz w:val="28"/>
          <w:szCs w:val="28"/>
          <w:lang w:eastAsia="ru-RU"/>
        </w:rPr>
        <w:t>.</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 xml:space="preserve">Періодичність проведення перевірок </w:t>
      </w:r>
      <w:r>
        <w:rPr>
          <w:rFonts w:ascii="Times New Roman" w:hAnsi="Times New Roman"/>
          <w:sz w:val="28"/>
          <w:szCs w:val="28"/>
          <w:shd w:val="clear" w:color="auto" w:fill="FFFFFF"/>
        </w:rPr>
        <w:t>дотримання оператором</w:t>
      </w:r>
      <w:r>
        <w:rPr>
          <w:rFonts w:ascii="Times New Roman" w:hAnsi="Times New Roman"/>
          <w:sz w:val="28"/>
          <w:szCs w:val="28"/>
        </w:rPr>
        <w:t xml:space="preserve"> установки умов інтегрованого дозволу визначається на основі систематичної оцінки ризиків для довкілля та не перевищує одного року для установок з найвищим рівнем ризику і трьох років для установок із найнижчим рівнем ризику. Систематична оцінка ризиків для довкілля здійснюється на основі критеріїв, за якими оцінюється ступінь ризику від провадження господарської діяльності на підставі інтегрованого дозволу, які затверджуються Кабінетом Міністрів України і враховують:</w:t>
      </w:r>
    </w:p>
    <w:p w:rsidR="00482989" w:rsidRDefault="00482989" w:rsidP="00482989">
      <w:pPr>
        <w:pStyle w:val="35"/>
        <w:spacing w:before="120"/>
        <w:ind w:left="0" w:firstLine="567"/>
        <w:rPr>
          <w:sz w:val="28"/>
          <w:szCs w:val="28"/>
          <w:lang w:eastAsia="ru-RU"/>
        </w:rPr>
      </w:pPr>
      <w:r>
        <w:rPr>
          <w:sz w:val="28"/>
          <w:szCs w:val="28"/>
          <w:lang w:eastAsia="ru-RU"/>
        </w:rPr>
        <w:t>потенційний та фактичний негативний вплив установки на здоров’я населення та довкілля, враховуючи рівні та типи викидів, чутливість місцевого довкілля та ризик аварій;</w:t>
      </w:r>
    </w:p>
    <w:p w:rsidR="00482989" w:rsidRDefault="00482989" w:rsidP="00482989">
      <w:pPr>
        <w:pStyle w:val="35"/>
        <w:spacing w:before="120"/>
        <w:ind w:left="0" w:firstLine="567"/>
        <w:rPr>
          <w:sz w:val="28"/>
          <w:szCs w:val="28"/>
          <w:lang w:eastAsia="ru-RU"/>
        </w:rPr>
      </w:pPr>
      <w:r>
        <w:rPr>
          <w:sz w:val="28"/>
          <w:szCs w:val="28"/>
          <w:lang w:eastAsia="ru-RU"/>
        </w:rPr>
        <w:t xml:space="preserve">практику дотримання (недотримання) </w:t>
      </w:r>
      <w:r>
        <w:rPr>
          <w:sz w:val="28"/>
          <w:szCs w:val="28"/>
          <w:shd w:val="clear" w:color="auto" w:fill="FFFFFF"/>
        </w:rPr>
        <w:t>операторами</w:t>
      </w:r>
      <w:r>
        <w:rPr>
          <w:sz w:val="28"/>
          <w:szCs w:val="28"/>
          <w:lang w:eastAsia="ru-RU"/>
        </w:rPr>
        <w:t xml:space="preserve"> установок умов інтегрованого дозволу.</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3. Перелік установок, які підлягають перевіркам на предмет дотримання умов інтегрованого дозволу, охоплює всі установки, на які видано інтегрований дозвіл.</w:t>
      </w:r>
    </w:p>
    <w:p w:rsidR="00482989" w:rsidRDefault="00482989" w:rsidP="00482989">
      <w:pPr>
        <w:widowControl w:val="0"/>
        <w:tabs>
          <w:tab w:val="left" w:pos="5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4. Перевірка дотримання операторами установок умов інтегрованого дозволу здійснюється з виїздом на об’єкт. До перевірки можуть залучатися інші органи державного нагляду (контролю) у межах їх компетенції.</w:t>
      </w:r>
      <w:r>
        <w:t xml:space="preserve"> </w:t>
      </w:r>
      <w:r>
        <w:rPr>
          <w:rFonts w:ascii="Times New Roman" w:hAnsi="Times New Roman"/>
          <w:sz w:val="28"/>
          <w:szCs w:val="28"/>
        </w:rPr>
        <w:t>До перевірки залучаються органи місцевого самоврядування адміністративно-територіальної одиниці, яка може зазнати впливу установки.</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Якщо під час перевірки дотримання операторами установок умов інтегрованого дозволу виявлено недотримання умов інтегрованого дозволу, протягом шести місяців з дня такої перевірки проводиться повторна перевірка операторів установок на предмет усунення виявлених порушень.</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5. Перевірки установок проводяться також на підставі звернення громадськості або органів місцевого самоврядування адміністративно-територіальної одиниці, яка зазнає впливу установки, щодо порушення природоохоронного законодавства, спричиненого діяльністю установки, або у випадках, передбачених частиною другою статті 9, частиною другою статті 25 і статтею 26 цього Закону.</w:t>
      </w:r>
    </w:p>
    <w:p w:rsidR="00482989" w:rsidRDefault="00482989" w:rsidP="00482989">
      <w:pPr>
        <w:widowControl w:val="0"/>
        <w:tabs>
          <w:tab w:val="left" w:pos="420"/>
        </w:tabs>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6. За результатами перевірки установок складає акт за результатами проведення планового (позапланового) заходу державного нагляду (контролю). На усунення виявлених порушень контролюючий орган видає припис із зазначенням строку, до якого необхідно усунути виявлене порушення</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shd w:val="clear" w:color="auto" w:fill="FFFFFF"/>
        </w:rPr>
        <w:t>Документи, складені контролюючим органом за результатами перевірки установки, доводяться ним</w:t>
      </w:r>
      <w:r>
        <w:rPr>
          <w:rFonts w:ascii="Times New Roman" w:hAnsi="Times New Roman"/>
          <w:sz w:val="28"/>
          <w:szCs w:val="28"/>
        </w:rPr>
        <w:t xml:space="preserve"> до відома оператора установки та </w:t>
      </w:r>
      <w:r>
        <w:rPr>
          <w:rFonts w:ascii="Times New Roman" w:hAnsi="Times New Roman"/>
          <w:sz w:val="28"/>
          <w:szCs w:val="28"/>
          <w:shd w:val="clear" w:color="auto" w:fill="FFFFFF"/>
        </w:rPr>
        <w:t>вносяться</w:t>
      </w:r>
      <w:r>
        <w:rPr>
          <w:rFonts w:ascii="Times New Roman" w:hAnsi="Times New Roman"/>
          <w:sz w:val="28"/>
          <w:szCs w:val="28"/>
        </w:rPr>
        <w:t xml:space="preserve"> до реєстру інтегрованих дозволів протягом тридцяти робочих днів з дня завершення перевірки.</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Перелік питань щодо проведення державного нагляду (контролю) за дотриманням операторами установок умов інтегрованого дозволу визначається в уніфікованій формі акта</w:t>
      </w:r>
      <w:r>
        <w:rPr>
          <w:rFonts w:ascii="Times New Roman" w:hAnsi="Times New Roman"/>
          <w:sz w:val="28"/>
          <w:szCs w:val="28"/>
          <w:shd w:val="clear" w:color="auto" w:fill="FFFFFF"/>
        </w:rPr>
        <w:t>.</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7. Контролюючий орган у межах своєї компетенції вживає заходів для забезпечення дотримання оператором установки умов інтегрованого дозволу та вчасного здійснення оператором установки заходів, зазначених у документах, складених контролюючим органом за результатами перевірки.</w:t>
      </w:r>
    </w:p>
    <w:p w:rsidR="00482989" w:rsidRDefault="00482989" w:rsidP="00482989">
      <w:pPr>
        <w:widowControl w:val="0"/>
        <w:autoSpaceDE w:val="0"/>
        <w:autoSpaceDN w:val="0"/>
        <w:adjustRightInd w:val="0"/>
        <w:spacing w:before="120"/>
        <w:ind w:right="10" w:firstLine="567"/>
        <w:jc w:val="both"/>
        <w:rPr>
          <w:rFonts w:ascii="Times New Roman" w:hAnsi="Times New Roman"/>
          <w:sz w:val="28"/>
          <w:szCs w:val="28"/>
        </w:rPr>
      </w:pPr>
      <w:r>
        <w:rPr>
          <w:rFonts w:ascii="Times New Roman" w:hAnsi="Times New Roman"/>
          <w:sz w:val="28"/>
          <w:szCs w:val="28"/>
        </w:rPr>
        <w:t>У разі виявлення підстав для зупинення або анулювання інтегрованого дозволу контролюючий орган має право звернутися до дозвільного органу згідно з частиною першою статті 20 цього Закону.</w:t>
      </w:r>
    </w:p>
    <w:p w:rsidR="00482989" w:rsidRDefault="00482989" w:rsidP="00482989">
      <w:pPr>
        <w:pStyle w:val="StyleZakonu"/>
        <w:spacing w:before="360" w:after="240" w:line="240" w:lineRule="auto"/>
        <w:ind w:left="1890" w:hanging="1323"/>
        <w:jc w:val="left"/>
        <w:rPr>
          <w:bCs/>
          <w:sz w:val="28"/>
          <w:szCs w:val="28"/>
        </w:rPr>
      </w:pPr>
      <w:r>
        <w:rPr>
          <w:bCs/>
          <w:sz w:val="28"/>
          <w:szCs w:val="28"/>
        </w:rPr>
        <w:t>Стаття 30. Прикінцеві та перехідні положення</w:t>
      </w:r>
    </w:p>
    <w:p w:rsidR="00482989" w:rsidRDefault="00482989" w:rsidP="00482989">
      <w:pPr>
        <w:pStyle w:val="StyleZakonu"/>
        <w:spacing w:before="120" w:after="0" w:line="240" w:lineRule="auto"/>
        <w:ind w:firstLine="567"/>
        <w:rPr>
          <w:sz w:val="28"/>
          <w:szCs w:val="28"/>
        </w:rPr>
      </w:pPr>
      <w:r>
        <w:rPr>
          <w:sz w:val="28"/>
          <w:szCs w:val="28"/>
        </w:rPr>
        <w:t>1. Цей Закон набирає чинності з дня, наступного за днем його опублікування, та вводиться в дію через шість місяців з дня набрання ним чинності.</w:t>
      </w:r>
    </w:p>
    <w:p w:rsidR="00482989" w:rsidRDefault="00482989" w:rsidP="00482989">
      <w:pPr>
        <w:pStyle w:val="StyleZakonu"/>
        <w:spacing w:before="120" w:after="0" w:line="240" w:lineRule="auto"/>
        <w:ind w:firstLine="567"/>
        <w:rPr>
          <w:sz w:val="28"/>
          <w:szCs w:val="28"/>
          <w:lang w:eastAsia="uk-UA"/>
        </w:rPr>
      </w:pPr>
      <w:r>
        <w:rPr>
          <w:rStyle w:val="fontstyle01"/>
          <w:rFonts w:ascii="Times New Roman" w:hAnsi="Times New Roman"/>
          <w:sz w:val="28"/>
          <w:szCs w:val="28"/>
        </w:rPr>
        <w:t xml:space="preserve">2. Дозволи </w:t>
      </w:r>
      <w:r>
        <w:rPr>
          <w:bCs/>
          <w:sz w:val="28"/>
          <w:szCs w:val="28"/>
        </w:rPr>
        <w:t>на викиди забруднюючих речовин в атмосферне повітря стаціонарними джерелами, дозволи на спеціальне водокористування та дозволи на здійснення операцій у сфері поводження з відходами, отримані операторами установок, є чинними до отримання інтегрованого дозволу.</w:t>
      </w:r>
    </w:p>
    <w:p w:rsidR="00482989" w:rsidRDefault="00482989" w:rsidP="00482989">
      <w:pPr>
        <w:pStyle w:val="StyleZakonu"/>
        <w:spacing w:before="120" w:after="0" w:line="240" w:lineRule="auto"/>
        <w:ind w:firstLine="567"/>
        <w:rPr>
          <w:bCs/>
          <w:sz w:val="28"/>
          <w:szCs w:val="28"/>
        </w:rPr>
      </w:pPr>
      <w:r>
        <w:rPr>
          <w:sz w:val="28"/>
          <w:szCs w:val="28"/>
          <w:lang w:eastAsia="uk-UA"/>
        </w:rPr>
        <w:t xml:space="preserve">3. </w:t>
      </w:r>
      <w:r>
        <w:rPr>
          <w:bCs/>
          <w:sz w:val="28"/>
          <w:szCs w:val="28"/>
        </w:rPr>
        <w:t xml:space="preserve">Оператори установок, </w:t>
      </w:r>
      <w:r>
        <w:rPr>
          <w:sz w:val="28"/>
          <w:szCs w:val="28"/>
        </w:rPr>
        <w:t>що вводяться в експлуатацію вперше протягом дванадцяти місяців з дня введення в дію цього Закону</w:t>
      </w:r>
      <w:r>
        <w:rPr>
          <w:bCs/>
          <w:sz w:val="28"/>
          <w:szCs w:val="28"/>
        </w:rPr>
        <w:t xml:space="preserve">, подають заяву на отримання </w:t>
      </w:r>
      <w:r>
        <w:rPr>
          <w:sz w:val="28"/>
          <w:szCs w:val="28"/>
          <w:lang w:eastAsia="en-US"/>
        </w:rPr>
        <w:t>(</w:t>
      </w:r>
      <w:r>
        <w:rPr>
          <w:bCs/>
          <w:sz w:val="28"/>
          <w:szCs w:val="28"/>
          <w:lang w:eastAsia="uk-UA"/>
        </w:rPr>
        <w:t>внесення змін до)</w:t>
      </w:r>
      <w:r>
        <w:rPr>
          <w:bCs/>
          <w:sz w:val="28"/>
          <w:szCs w:val="28"/>
        </w:rPr>
        <w:t xml:space="preserve"> інтегрованого дозволу не пізніше ніж через шість місяців з дня введення його в дію.</w:t>
      </w:r>
    </w:p>
    <w:p w:rsidR="00482989" w:rsidRDefault="00482989" w:rsidP="00482989">
      <w:pPr>
        <w:pStyle w:val="StyleZakonu"/>
        <w:spacing w:before="120" w:after="0" w:line="240" w:lineRule="auto"/>
        <w:ind w:firstLine="567"/>
        <w:rPr>
          <w:bCs/>
          <w:sz w:val="28"/>
          <w:szCs w:val="28"/>
        </w:rPr>
      </w:pPr>
      <w:r>
        <w:rPr>
          <w:sz w:val="28"/>
          <w:szCs w:val="28"/>
          <w:lang w:eastAsia="uk-UA"/>
        </w:rPr>
        <w:t xml:space="preserve">До операторів установок, </w:t>
      </w:r>
      <w:r>
        <w:rPr>
          <w:sz w:val="28"/>
          <w:szCs w:val="28"/>
        </w:rPr>
        <w:t xml:space="preserve">що вводяться в експлуатацію вперше, </w:t>
      </w:r>
      <w:r>
        <w:rPr>
          <w:sz w:val="28"/>
          <w:szCs w:val="28"/>
          <w:lang w:eastAsia="uk-UA"/>
        </w:rPr>
        <w:t xml:space="preserve">які подали заяву на отримання </w:t>
      </w:r>
      <w:r>
        <w:rPr>
          <w:sz w:val="28"/>
          <w:szCs w:val="28"/>
          <w:lang w:eastAsia="en-US"/>
        </w:rPr>
        <w:t>(</w:t>
      </w:r>
      <w:r>
        <w:rPr>
          <w:bCs/>
          <w:sz w:val="28"/>
          <w:szCs w:val="28"/>
          <w:lang w:eastAsia="uk-UA"/>
        </w:rPr>
        <w:t xml:space="preserve">внесення змін до) </w:t>
      </w:r>
      <w:r>
        <w:rPr>
          <w:sz w:val="28"/>
          <w:szCs w:val="28"/>
          <w:lang w:eastAsia="uk-UA"/>
        </w:rPr>
        <w:t xml:space="preserve">інтегрованого дозволу протягом шести місяців з дня введення в дію цього Закону, </w:t>
      </w:r>
      <w:r>
        <w:rPr>
          <w:sz w:val="28"/>
          <w:szCs w:val="28"/>
        </w:rPr>
        <w:t>частина дев’ята статті 4 цього Закону, а</w:t>
      </w:r>
      <w:r>
        <w:rPr>
          <w:sz w:val="28"/>
          <w:szCs w:val="28"/>
          <w:lang w:eastAsia="uk-UA"/>
        </w:rPr>
        <w:t xml:space="preserve"> також </w:t>
      </w:r>
      <w:bookmarkStart w:id="11" w:name="_Hlk51779092"/>
      <w:r>
        <w:rPr>
          <w:sz w:val="28"/>
          <w:szCs w:val="28"/>
          <w:lang w:eastAsia="uk-UA"/>
        </w:rPr>
        <w:t xml:space="preserve">підпункти 1 і 4 пункту одинадцятого </w:t>
      </w:r>
      <w:bookmarkEnd w:id="11"/>
      <w:r>
        <w:rPr>
          <w:sz w:val="28"/>
          <w:szCs w:val="28"/>
          <w:lang w:eastAsia="uk-UA"/>
        </w:rPr>
        <w:t xml:space="preserve">цієї статті застосовуються через дванадцять місяців </w:t>
      </w:r>
      <w:r>
        <w:rPr>
          <w:sz w:val="28"/>
          <w:szCs w:val="28"/>
        </w:rPr>
        <w:t>з дня введення в дію цього Закону.</w:t>
      </w:r>
    </w:p>
    <w:p w:rsidR="00482989" w:rsidRDefault="00482989" w:rsidP="00482989">
      <w:pPr>
        <w:pStyle w:val="StyleZakonu"/>
        <w:spacing w:before="120" w:after="0" w:line="240" w:lineRule="auto"/>
        <w:ind w:firstLine="567"/>
        <w:rPr>
          <w:sz w:val="28"/>
          <w:szCs w:val="28"/>
        </w:rPr>
      </w:pPr>
      <w:r>
        <w:rPr>
          <w:bCs/>
          <w:sz w:val="28"/>
          <w:szCs w:val="28"/>
        </w:rPr>
        <w:t xml:space="preserve">4. Оператори установок, що провадять види діяльності, зазначені в категорії </w:t>
      </w:r>
      <w:r>
        <w:rPr>
          <w:sz w:val="28"/>
          <w:szCs w:val="28"/>
          <w:lang w:eastAsia="en-US"/>
        </w:rPr>
        <w:t>“</w:t>
      </w:r>
      <w:r>
        <w:rPr>
          <w:sz w:val="28"/>
          <w:szCs w:val="28"/>
        </w:rPr>
        <w:t>енергетика”</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внесення змін до)</w:t>
      </w:r>
      <w:r>
        <w:rPr>
          <w:bCs/>
          <w:sz w:val="28"/>
          <w:szCs w:val="28"/>
        </w:rPr>
        <w:t xml:space="preserve"> інтегрованого дозволу </w:t>
      </w:r>
      <w:r>
        <w:rPr>
          <w:sz w:val="28"/>
          <w:szCs w:val="28"/>
          <w:lang w:eastAsia="uk-UA"/>
        </w:rPr>
        <w:t>у період з сьомого по дванадцятий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також підпункти 1 і 4 пункту одинадцятого цієї статті застосовуються через вісімнадцять місяців </w:t>
      </w:r>
      <w:r>
        <w:rPr>
          <w:sz w:val="28"/>
          <w:szCs w:val="28"/>
        </w:rPr>
        <w:t>з дня введення в дію цього Закону.</w:t>
      </w:r>
    </w:p>
    <w:p w:rsidR="00482989" w:rsidRDefault="00482989" w:rsidP="00482989">
      <w:pPr>
        <w:pStyle w:val="StyleZakonu"/>
        <w:spacing w:before="120" w:after="0" w:line="240" w:lineRule="auto"/>
        <w:ind w:firstLine="567"/>
        <w:rPr>
          <w:sz w:val="28"/>
          <w:szCs w:val="28"/>
        </w:rPr>
      </w:pPr>
      <w:r>
        <w:rPr>
          <w:sz w:val="28"/>
          <w:szCs w:val="28"/>
        </w:rPr>
        <w:t xml:space="preserve">5. </w:t>
      </w:r>
      <w:r>
        <w:rPr>
          <w:bCs/>
          <w:sz w:val="28"/>
          <w:szCs w:val="28"/>
        </w:rPr>
        <w:t xml:space="preserve">Оператори установок, що провадять види діяльності, зазначені в категорії </w:t>
      </w:r>
      <w:r>
        <w:rPr>
          <w:sz w:val="28"/>
          <w:szCs w:val="28"/>
          <w:lang w:eastAsia="en-US"/>
        </w:rPr>
        <w:t>“</w:t>
      </w:r>
      <w:r>
        <w:rPr>
          <w:sz w:val="28"/>
          <w:szCs w:val="28"/>
        </w:rPr>
        <w:t>виробництво та обробка металів”</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внесення змін до)</w:t>
      </w:r>
      <w:r>
        <w:rPr>
          <w:bCs/>
          <w:sz w:val="28"/>
          <w:szCs w:val="28"/>
        </w:rPr>
        <w:t xml:space="preserve"> інтегрованого дозволу </w:t>
      </w:r>
      <w:r>
        <w:rPr>
          <w:sz w:val="28"/>
          <w:szCs w:val="28"/>
          <w:lang w:eastAsia="uk-UA"/>
        </w:rPr>
        <w:t>у період з тринадцятого по вісімнадцятий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також</w:t>
      </w:r>
      <w:r>
        <w:rPr>
          <w:sz w:val="28"/>
          <w:szCs w:val="28"/>
          <w:lang w:eastAsia="uk-UA"/>
        </w:rPr>
        <w:br/>
        <w:t xml:space="preserve">підпункти 1 і 4 пункту одинадцятого цієї статті застосовуються через двадцять чотири місяці </w:t>
      </w:r>
      <w:r>
        <w:rPr>
          <w:sz w:val="28"/>
          <w:szCs w:val="28"/>
        </w:rPr>
        <w:t>з дня введення в дію цього Закону.</w:t>
      </w:r>
    </w:p>
    <w:p w:rsidR="00482989" w:rsidRDefault="00482989" w:rsidP="00482989">
      <w:pPr>
        <w:pStyle w:val="StyleZakonu"/>
        <w:spacing w:before="120" w:after="0" w:line="240" w:lineRule="auto"/>
        <w:ind w:firstLine="567"/>
        <w:rPr>
          <w:bCs/>
          <w:sz w:val="28"/>
          <w:szCs w:val="28"/>
        </w:rPr>
      </w:pPr>
      <w:r>
        <w:rPr>
          <w:sz w:val="28"/>
          <w:szCs w:val="28"/>
        </w:rPr>
        <w:t xml:space="preserve">6. </w:t>
      </w:r>
      <w:r>
        <w:rPr>
          <w:bCs/>
          <w:sz w:val="28"/>
          <w:szCs w:val="28"/>
        </w:rPr>
        <w:t xml:space="preserve">Оператори установок, що провадять види діяльності, зазначені в категорії </w:t>
      </w:r>
      <w:r>
        <w:rPr>
          <w:sz w:val="28"/>
          <w:szCs w:val="28"/>
          <w:lang w:eastAsia="en-US"/>
        </w:rPr>
        <w:t>“</w:t>
      </w:r>
      <w:r>
        <w:rPr>
          <w:sz w:val="28"/>
          <w:szCs w:val="28"/>
        </w:rPr>
        <w:t>промисловість з переробки мінеральної сировини”</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внесення змін до)</w:t>
      </w:r>
      <w:r>
        <w:rPr>
          <w:bCs/>
          <w:sz w:val="28"/>
          <w:szCs w:val="28"/>
        </w:rPr>
        <w:t xml:space="preserve"> інтегрованого дозволу </w:t>
      </w:r>
      <w:r>
        <w:rPr>
          <w:sz w:val="28"/>
          <w:szCs w:val="28"/>
          <w:lang w:eastAsia="uk-UA"/>
        </w:rPr>
        <w:t>у період з дев’ятнадцятого по двадцять четвертий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також підпункти 1 і 4 пункту одинадцятого цієї статті застосовуються через тридцять місяців </w:t>
      </w:r>
      <w:r>
        <w:rPr>
          <w:sz w:val="28"/>
          <w:szCs w:val="28"/>
        </w:rPr>
        <w:t>з дня введення в дію цього Закону.</w:t>
      </w:r>
    </w:p>
    <w:p w:rsidR="00482989" w:rsidRDefault="00482989" w:rsidP="00482989">
      <w:pPr>
        <w:pStyle w:val="StyleZakonu"/>
        <w:spacing w:before="120" w:after="0" w:line="240" w:lineRule="auto"/>
        <w:ind w:firstLine="567"/>
        <w:rPr>
          <w:bCs/>
          <w:sz w:val="28"/>
          <w:szCs w:val="28"/>
        </w:rPr>
      </w:pPr>
      <w:r>
        <w:rPr>
          <w:sz w:val="28"/>
          <w:szCs w:val="28"/>
        </w:rPr>
        <w:t xml:space="preserve">7. </w:t>
      </w:r>
      <w:r>
        <w:rPr>
          <w:bCs/>
          <w:sz w:val="28"/>
          <w:szCs w:val="28"/>
        </w:rPr>
        <w:t xml:space="preserve">Оператори установок, що провадять види діяльності, зазначені в категорії </w:t>
      </w:r>
      <w:r>
        <w:rPr>
          <w:sz w:val="28"/>
          <w:szCs w:val="28"/>
          <w:lang w:eastAsia="en-US"/>
        </w:rPr>
        <w:t>“</w:t>
      </w:r>
      <w:r>
        <w:rPr>
          <w:sz w:val="28"/>
          <w:szCs w:val="28"/>
        </w:rPr>
        <w:t>хімічна промисловість”</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 xml:space="preserve">внесення змін до) </w:t>
      </w:r>
      <w:r>
        <w:rPr>
          <w:bCs/>
          <w:sz w:val="28"/>
          <w:szCs w:val="28"/>
        </w:rPr>
        <w:t xml:space="preserve">інтегрованого дозволу </w:t>
      </w:r>
      <w:r>
        <w:rPr>
          <w:sz w:val="28"/>
          <w:szCs w:val="28"/>
          <w:lang w:eastAsia="uk-UA"/>
        </w:rPr>
        <w:t>у період з двадцять п’ятого по тридцятий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також підпункти 1 і 4 пункту одинадцятого цієї статті застосовуються через тридцять шість місяців </w:t>
      </w:r>
      <w:r>
        <w:rPr>
          <w:sz w:val="28"/>
          <w:szCs w:val="28"/>
        </w:rPr>
        <w:t>з дня введення в дію цього Закону.</w:t>
      </w:r>
    </w:p>
    <w:p w:rsidR="00482989" w:rsidRDefault="00482989" w:rsidP="00482989">
      <w:pPr>
        <w:pStyle w:val="StyleZakonu"/>
        <w:spacing w:before="120" w:after="0" w:line="240" w:lineRule="auto"/>
        <w:ind w:firstLine="567"/>
        <w:rPr>
          <w:bCs/>
          <w:sz w:val="28"/>
          <w:szCs w:val="28"/>
        </w:rPr>
      </w:pPr>
      <w:r>
        <w:rPr>
          <w:bCs/>
          <w:sz w:val="28"/>
          <w:szCs w:val="28"/>
        </w:rPr>
        <w:t xml:space="preserve">8. Оператори установок, що провадять види діяльності, зазначені в категорії </w:t>
      </w:r>
      <w:r>
        <w:rPr>
          <w:sz w:val="28"/>
          <w:szCs w:val="28"/>
          <w:lang w:eastAsia="en-US"/>
        </w:rPr>
        <w:t>“</w:t>
      </w:r>
      <w:r>
        <w:rPr>
          <w:sz w:val="28"/>
          <w:szCs w:val="28"/>
        </w:rPr>
        <w:t>управління відходами”</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 xml:space="preserve">внесення змін до) </w:t>
      </w:r>
      <w:r>
        <w:rPr>
          <w:bCs/>
          <w:sz w:val="28"/>
          <w:szCs w:val="28"/>
        </w:rPr>
        <w:t xml:space="preserve">інтегрованого дозволу </w:t>
      </w:r>
      <w:r>
        <w:rPr>
          <w:sz w:val="28"/>
          <w:szCs w:val="28"/>
          <w:lang w:eastAsia="uk-UA"/>
        </w:rPr>
        <w:t>у період з тридцять першого по тридцять шостий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також підпункти 1 і 4 пункту одинадцятого цієї статті застосовуються через сорок два місяці </w:t>
      </w:r>
      <w:r>
        <w:rPr>
          <w:sz w:val="28"/>
          <w:szCs w:val="28"/>
        </w:rPr>
        <w:t>з дня введення в дію цього Закону.</w:t>
      </w:r>
    </w:p>
    <w:p w:rsidR="00482989" w:rsidRDefault="00482989" w:rsidP="00482989">
      <w:pPr>
        <w:pStyle w:val="StyleZakonu"/>
        <w:spacing w:before="120" w:after="0" w:line="240" w:lineRule="auto"/>
        <w:ind w:firstLine="567"/>
        <w:rPr>
          <w:sz w:val="28"/>
          <w:szCs w:val="28"/>
        </w:rPr>
      </w:pPr>
      <w:r>
        <w:rPr>
          <w:sz w:val="28"/>
          <w:szCs w:val="28"/>
          <w:lang w:eastAsia="uk-UA"/>
        </w:rPr>
        <w:t xml:space="preserve">9. </w:t>
      </w:r>
      <w:r>
        <w:rPr>
          <w:bCs/>
          <w:sz w:val="28"/>
          <w:szCs w:val="28"/>
        </w:rPr>
        <w:t xml:space="preserve">Оператори установок, що провадять види діяльності, зазначені в категорії </w:t>
      </w:r>
      <w:r>
        <w:rPr>
          <w:sz w:val="28"/>
          <w:szCs w:val="28"/>
          <w:lang w:eastAsia="en-US"/>
        </w:rPr>
        <w:t>“</w:t>
      </w:r>
      <w:r>
        <w:rPr>
          <w:sz w:val="28"/>
          <w:szCs w:val="28"/>
        </w:rPr>
        <w:t>інші види діяльності”</w:t>
      </w:r>
      <w:r>
        <w:rPr>
          <w:bCs/>
          <w:sz w:val="28"/>
          <w:szCs w:val="28"/>
        </w:rPr>
        <w:t xml:space="preserve"> статті 2 цього Закону, подають заяву на отримання </w:t>
      </w:r>
      <w:r>
        <w:rPr>
          <w:sz w:val="28"/>
          <w:szCs w:val="28"/>
          <w:lang w:eastAsia="en-US"/>
        </w:rPr>
        <w:t>(</w:t>
      </w:r>
      <w:r>
        <w:rPr>
          <w:bCs/>
          <w:sz w:val="28"/>
          <w:szCs w:val="28"/>
          <w:lang w:eastAsia="uk-UA"/>
        </w:rPr>
        <w:t>внесення змін до)</w:t>
      </w:r>
      <w:r>
        <w:rPr>
          <w:bCs/>
          <w:sz w:val="28"/>
          <w:szCs w:val="28"/>
        </w:rPr>
        <w:t xml:space="preserve"> інтегрованого дозволу </w:t>
      </w:r>
      <w:r>
        <w:rPr>
          <w:sz w:val="28"/>
          <w:szCs w:val="28"/>
          <w:lang w:eastAsia="uk-UA"/>
        </w:rPr>
        <w:t>у період з тридцять сьомого по сорок другий місяць з дня введення в дію цього Закону</w:t>
      </w:r>
      <w:r>
        <w:rPr>
          <w:bCs/>
          <w:sz w:val="28"/>
          <w:szCs w:val="28"/>
        </w:rPr>
        <w:t xml:space="preserve">. </w:t>
      </w:r>
      <w:r>
        <w:rPr>
          <w:sz w:val="28"/>
          <w:szCs w:val="28"/>
          <w:lang w:eastAsia="uk-UA"/>
        </w:rPr>
        <w:t xml:space="preserve">До таких операторів </w:t>
      </w:r>
      <w:r>
        <w:rPr>
          <w:sz w:val="28"/>
          <w:szCs w:val="28"/>
        </w:rPr>
        <w:t>частина дев’ята статті 4 цього Закону, а</w:t>
      </w:r>
      <w:r>
        <w:rPr>
          <w:sz w:val="28"/>
          <w:szCs w:val="28"/>
          <w:lang w:eastAsia="uk-UA"/>
        </w:rPr>
        <w:t xml:space="preserve"> підпункти 1 і 4 пункту одинадцятого цієї статті застосовуються через сорок вісім місяців </w:t>
      </w:r>
      <w:r>
        <w:rPr>
          <w:sz w:val="28"/>
          <w:szCs w:val="28"/>
        </w:rPr>
        <w:t>з дня введення в дію цього Закону</w:t>
      </w:r>
      <w:r>
        <w:rPr>
          <w:bCs/>
          <w:sz w:val="28"/>
          <w:szCs w:val="28"/>
        </w:rPr>
        <w:t>.</w:t>
      </w:r>
    </w:p>
    <w:p w:rsidR="00482989" w:rsidRDefault="00482989" w:rsidP="00482989">
      <w:pPr>
        <w:pStyle w:val="StyleZakonu"/>
        <w:spacing w:before="120" w:after="0" w:line="240" w:lineRule="auto"/>
        <w:ind w:firstLine="567"/>
        <w:rPr>
          <w:bCs/>
          <w:sz w:val="28"/>
          <w:szCs w:val="28"/>
        </w:rPr>
      </w:pPr>
      <w:r>
        <w:rPr>
          <w:bCs/>
          <w:sz w:val="28"/>
          <w:szCs w:val="28"/>
          <w:lang w:val="ru-RU"/>
        </w:rPr>
        <w:t xml:space="preserve">10. </w:t>
      </w:r>
      <w:r>
        <w:rPr>
          <w:sz w:val="28"/>
          <w:szCs w:val="28"/>
        </w:rPr>
        <w:t>До приведення нормативно-правових актів у відповідність із цим Законом вони застосовуються в частині, що не суперечить цьому Закону.</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11. Внести зміни до таких законодавчих актів України:</w:t>
      </w:r>
    </w:p>
    <w:p w:rsidR="00482989" w:rsidRDefault="00482989" w:rsidP="00482989">
      <w:pPr>
        <w:pStyle w:val="StyleZakonu"/>
        <w:spacing w:before="120" w:after="0" w:line="228" w:lineRule="auto"/>
        <w:ind w:firstLine="567"/>
        <w:rPr>
          <w:sz w:val="28"/>
          <w:szCs w:val="28"/>
          <w:lang w:eastAsia="uk-UA"/>
        </w:rPr>
      </w:pPr>
      <w:r>
        <w:rPr>
          <w:sz w:val="28"/>
          <w:szCs w:val="28"/>
          <w:lang w:eastAsia="uk-UA"/>
        </w:rPr>
        <w:t>1) статтю 49 Водного кодексу України (Відомості Верховної Ради України, 1995 р., № 24, ст. 189) доповнити частиною такого змісту:</w:t>
      </w:r>
    </w:p>
    <w:p w:rsidR="00482989" w:rsidRDefault="00482989" w:rsidP="00482989">
      <w:pPr>
        <w:pStyle w:val="StyleZakonu"/>
        <w:spacing w:before="120" w:after="0" w:line="228" w:lineRule="auto"/>
        <w:ind w:firstLine="567"/>
        <w:rPr>
          <w:sz w:val="28"/>
          <w:szCs w:val="28"/>
          <w:lang w:eastAsia="uk-UA"/>
        </w:rPr>
      </w:pPr>
      <w:r>
        <w:rPr>
          <w:sz w:val="28"/>
          <w:szCs w:val="28"/>
          <w:lang w:eastAsia="en-US"/>
        </w:rPr>
        <w:t>“</w:t>
      </w:r>
      <w:r>
        <w:rPr>
          <w:sz w:val="28"/>
          <w:szCs w:val="28"/>
          <w:lang w:eastAsia="uk-UA"/>
        </w:rPr>
        <w:t xml:space="preserve">Інтегрований дозвіл видається на підставах і в порядку, визначеному Законом України </w:t>
      </w:r>
      <w:r>
        <w:rPr>
          <w:sz w:val="28"/>
          <w:szCs w:val="28"/>
          <w:lang w:eastAsia="en-US"/>
        </w:rPr>
        <w:t>“</w:t>
      </w:r>
      <w:r>
        <w:rPr>
          <w:sz w:val="28"/>
          <w:szCs w:val="28"/>
        </w:rPr>
        <w:t xml:space="preserve">Про </w:t>
      </w:r>
      <w:r>
        <w:rPr>
          <w:bCs/>
          <w:sz w:val="28"/>
          <w:szCs w:val="28"/>
        </w:rPr>
        <w:t>запобігання, зменшення та контроль промислового забруднення</w:t>
      </w:r>
      <w:r>
        <w:rPr>
          <w:sz w:val="28"/>
          <w:szCs w:val="28"/>
        </w:rPr>
        <w:t>” з урахуванням вимог абзаців другого — четвертого частини шостої цієї статті. За наявності інтегрованого дозволу дозвіл на спеціальне водокористування не видається.”</w:t>
      </w:r>
      <w:r>
        <w:rPr>
          <w:sz w:val="28"/>
          <w:szCs w:val="28"/>
          <w:lang w:eastAsia="uk-UA"/>
        </w:rPr>
        <w:t>;</w:t>
      </w:r>
    </w:p>
    <w:p w:rsidR="00482989" w:rsidRDefault="00482989" w:rsidP="00482989">
      <w:pPr>
        <w:pStyle w:val="StyleZakonu"/>
        <w:spacing w:before="120" w:after="0" w:line="228" w:lineRule="auto"/>
        <w:ind w:firstLine="567"/>
        <w:rPr>
          <w:rStyle w:val="fontstyle01"/>
          <w:rFonts w:ascii="Times New Roman" w:hAnsi="Times New Roman"/>
          <w:sz w:val="28"/>
          <w:szCs w:val="28"/>
        </w:rPr>
      </w:pPr>
      <w:r>
        <w:rPr>
          <w:rStyle w:val="fontstyle01"/>
          <w:rFonts w:ascii="Times New Roman" w:hAnsi="Times New Roman"/>
          <w:sz w:val="28"/>
          <w:szCs w:val="28"/>
        </w:rPr>
        <w:t>2) пункт 2 частини першої статті 64 Кодексу України з процедур банкрутства (Відомості Верховної Ради України, 2019 р., № 19, ст. 74) доповнити абзацом такого змісту:</w:t>
      </w:r>
    </w:p>
    <w:p w:rsidR="00482989" w:rsidRDefault="00482989" w:rsidP="00482989">
      <w:pPr>
        <w:pStyle w:val="StyleZakonu"/>
        <w:spacing w:before="120" w:after="0" w:line="228" w:lineRule="auto"/>
        <w:ind w:firstLine="567"/>
        <w:rPr>
          <w:rStyle w:val="fontstyle01"/>
          <w:rFonts w:ascii="Times New Roman" w:hAnsi="Times New Roman"/>
          <w:sz w:val="28"/>
          <w:szCs w:val="28"/>
        </w:rPr>
      </w:pPr>
      <w:r>
        <w:rPr>
          <w:sz w:val="28"/>
          <w:szCs w:val="28"/>
          <w:lang w:eastAsia="en-US"/>
        </w:rPr>
        <w:t>“</w:t>
      </w:r>
      <w:r>
        <w:rPr>
          <w:rStyle w:val="fontstyle01"/>
          <w:rFonts w:ascii="Times New Roman" w:hAnsi="Times New Roman"/>
          <w:sz w:val="28"/>
          <w:szCs w:val="28"/>
        </w:rPr>
        <w:t>вимоги із зобов’язань щодо усунення забруднення, спричиненого діяльністю суб’єкта господарювання, відповідно до законодавства у сфері запобігання, зменшення та контролю промислового забруднення, у порядку, встановленому Кабінетом Міністрів України.</w:t>
      </w:r>
      <w:r>
        <w:rPr>
          <w:sz w:val="28"/>
          <w:szCs w:val="28"/>
        </w:rPr>
        <w:t>”;</w:t>
      </w:r>
    </w:p>
    <w:p w:rsidR="00482989" w:rsidRDefault="00482989" w:rsidP="00482989">
      <w:pPr>
        <w:pStyle w:val="StyleZakonu"/>
        <w:spacing w:before="120" w:after="0" w:line="228" w:lineRule="auto"/>
        <w:ind w:firstLine="567"/>
        <w:rPr>
          <w:lang w:eastAsia="uk-UA"/>
        </w:rPr>
      </w:pPr>
      <w:r>
        <w:rPr>
          <w:sz w:val="28"/>
          <w:szCs w:val="28"/>
          <w:lang w:eastAsia="uk-UA"/>
        </w:rPr>
        <w:t xml:space="preserve">3) </w:t>
      </w:r>
      <w:r>
        <w:rPr>
          <w:sz w:val="28"/>
          <w:szCs w:val="28"/>
          <w:lang w:val="ru-RU" w:eastAsia="uk-UA"/>
        </w:rPr>
        <w:t xml:space="preserve">у </w:t>
      </w:r>
      <w:r>
        <w:rPr>
          <w:sz w:val="28"/>
          <w:szCs w:val="28"/>
          <w:lang w:eastAsia="uk-UA"/>
        </w:rPr>
        <w:t xml:space="preserve">Законі України </w:t>
      </w:r>
      <w:r>
        <w:rPr>
          <w:rStyle w:val="fontstyle01"/>
          <w:rFonts w:ascii="Times New Roman" w:hAnsi="Times New Roman"/>
          <w:sz w:val="28"/>
          <w:szCs w:val="28"/>
        </w:rPr>
        <w:t>“</w:t>
      </w:r>
      <w:r>
        <w:rPr>
          <w:sz w:val="28"/>
          <w:szCs w:val="28"/>
          <w:lang w:eastAsia="uk-UA"/>
        </w:rPr>
        <w:t>Про охорону навколишнього природного середовища</w:t>
      </w:r>
      <w:r>
        <w:rPr>
          <w:rStyle w:val="fontstyle01"/>
          <w:rFonts w:ascii="Times New Roman" w:hAnsi="Times New Roman"/>
          <w:sz w:val="28"/>
          <w:szCs w:val="28"/>
        </w:rPr>
        <w:t>”</w:t>
      </w:r>
      <w:r>
        <w:rPr>
          <w:sz w:val="28"/>
          <w:szCs w:val="28"/>
          <w:lang w:eastAsia="uk-UA"/>
        </w:rPr>
        <w:t xml:space="preserve"> (Відомості Верховної Ради України, 1991 р., № 41, ст. 546 із наступними змінами):</w:t>
      </w:r>
    </w:p>
    <w:p w:rsidR="00482989" w:rsidRDefault="00482989" w:rsidP="00482989">
      <w:pPr>
        <w:pStyle w:val="StyleZakonu"/>
        <w:spacing w:before="120" w:after="0" w:line="228" w:lineRule="auto"/>
        <w:ind w:firstLine="567"/>
        <w:rPr>
          <w:sz w:val="28"/>
          <w:szCs w:val="28"/>
          <w:lang w:eastAsia="uk-UA"/>
        </w:rPr>
      </w:pPr>
      <w:r>
        <w:rPr>
          <w:sz w:val="28"/>
          <w:szCs w:val="28"/>
          <w:lang w:eastAsia="uk-UA"/>
        </w:rPr>
        <w:t xml:space="preserve">пункт </w:t>
      </w:r>
      <w:r>
        <w:rPr>
          <w:sz w:val="28"/>
          <w:szCs w:val="28"/>
          <w:lang w:eastAsia="en-US"/>
        </w:rPr>
        <w:t>“</w:t>
      </w:r>
      <w:r>
        <w:rPr>
          <w:sz w:val="28"/>
          <w:szCs w:val="28"/>
          <w:lang w:eastAsia="uk-UA"/>
        </w:rPr>
        <w:t>г</w:t>
      </w:r>
      <w:r>
        <w:rPr>
          <w:sz w:val="28"/>
          <w:szCs w:val="28"/>
        </w:rPr>
        <w:t>”</w:t>
      </w:r>
      <w:r>
        <w:rPr>
          <w:sz w:val="28"/>
          <w:szCs w:val="28"/>
          <w:lang w:eastAsia="uk-UA"/>
        </w:rPr>
        <w:t xml:space="preserve"> частини першої статті 20 після слова </w:t>
      </w:r>
      <w:r>
        <w:rPr>
          <w:sz w:val="28"/>
          <w:szCs w:val="28"/>
          <w:lang w:eastAsia="en-US"/>
        </w:rPr>
        <w:t>“</w:t>
      </w:r>
      <w:r>
        <w:rPr>
          <w:sz w:val="28"/>
          <w:szCs w:val="28"/>
          <w:lang w:eastAsia="uk-UA"/>
        </w:rPr>
        <w:t>затвердження</w:t>
      </w:r>
      <w:r>
        <w:rPr>
          <w:sz w:val="28"/>
          <w:szCs w:val="28"/>
        </w:rPr>
        <w:t>”</w:t>
      </w:r>
      <w:r>
        <w:rPr>
          <w:sz w:val="28"/>
          <w:szCs w:val="28"/>
          <w:lang w:eastAsia="uk-UA"/>
        </w:rPr>
        <w:t xml:space="preserve"> доповнити словами </w:t>
      </w:r>
      <w:r>
        <w:rPr>
          <w:sz w:val="28"/>
          <w:szCs w:val="28"/>
          <w:lang w:eastAsia="en-US"/>
        </w:rPr>
        <w:t>“</w:t>
      </w:r>
      <w:r>
        <w:rPr>
          <w:sz w:val="28"/>
          <w:szCs w:val="28"/>
          <w:lang w:eastAsia="uk-UA"/>
        </w:rPr>
        <w:t xml:space="preserve">висновків </w:t>
      </w:r>
      <w:r>
        <w:rPr>
          <w:bCs/>
          <w:sz w:val="28"/>
          <w:szCs w:val="28"/>
        </w:rPr>
        <w:t>найкращих доступних технологій та методів управління</w:t>
      </w:r>
      <w:r>
        <w:rPr>
          <w:bCs/>
          <w:sz w:val="28"/>
          <w:szCs w:val="28"/>
          <w:lang w:val="ru-RU"/>
        </w:rPr>
        <w:t xml:space="preserve">, </w:t>
      </w:r>
      <w:r>
        <w:rPr>
          <w:bCs/>
          <w:sz w:val="28"/>
          <w:szCs w:val="28"/>
        </w:rPr>
        <w:t>п</w:t>
      </w:r>
      <w:r>
        <w:rPr>
          <w:sz w:val="28"/>
          <w:szCs w:val="28"/>
          <w:lang w:eastAsia="uk-UA"/>
        </w:rPr>
        <w:t>равил технічної експлуатації установок,</w:t>
      </w:r>
      <w:r>
        <w:rPr>
          <w:sz w:val="28"/>
          <w:szCs w:val="28"/>
        </w:rPr>
        <w:t>”</w:t>
      </w:r>
      <w:r>
        <w:rPr>
          <w:sz w:val="28"/>
          <w:szCs w:val="28"/>
          <w:lang w:eastAsia="uk-UA"/>
        </w:rPr>
        <w:t>;</w:t>
      </w:r>
    </w:p>
    <w:p w:rsidR="00482989" w:rsidRDefault="00482989" w:rsidP="00482989">
      <w:pPr>
        <w:pStyle w:val="StyleZakonu"/>
        <w:spacing w:before="120" w:after="0" w:line="228" w:lineRule="auto"/>
        <w:ind w:firstLine="567"/>
        <w:rPr>
          <w:sz w:val="28"/>
          <w:szCs w:val="28"/>
          <w:lang w:eastAsia="uk-UA"/>
        </w:rPr>
      </w:pPr>
      <w:r>
        <w:rPr>
          <w:sz w:val="28"/>
          <w:szCs w:val="28"/>
          <w:lang w:eastAsia="uk-UA"/>
        </w:rPr>
        <w:t>доповнити Закон статтями 31</w:t>
      </w:r>
      <w:r>
        <w:rPr>
          <w:sz w:val="28"/>
          <w:szCs w:val="28"/>
          <w:vertAlign w:val="superscript"/>
          <w:lang w:eastAsia="uk-UA"/>
        </w:rPr>
        <w:t>1</w:t>
      </w:r>
      <w:r>
        <w:rPr>
          <w:sz w:val="28"/>
          <w:szCs w:val="28"/>
          <w:lang w:eastAsia="uk-UA"/>
        </w:rPr>
        <w:t xml:space="preserve"> та 31</w:t>
      </w:r>
      <w:r>
        <w:rPr>
          <w:sz w:val="28"/>
          <w:szCs w:val="28"/>
          <w:vertAlign w:val="superscript"/>
          <w:lang w:eastAsia="uk-UA"/>
        </w:rPr>
        <w:t>2</w:t>
      </w:r>
      <w:r>
        <w:rPr>
          <w:sz w:val="28"/>
          <w:szCs w:val="28"/>
          <w:lang w:eastAsia="uk-UA"/>
        </w:rPr>
        <w:t xml:space="preserve"> такого змісту:</w:t>
      </w:r>
    </w:p>
    <w:p w:rsidR="00482989" w:rsidRDefault="00482989" w:rsidP="00482989">
      <w:pPr>
        <w:pStyle w:val="StyleZakonu"/>
        <w:spacing w:before="120" w:after="0" w:line="228" w:lineRule="auto"/>
        <w:ind w:firstLine="567"/>
        <w:rPr>
          <w:sz w:val="28"/>
          <w:szCs w:val="28"/>
          <w:lang w:eastAsia="uk-UA"/>
        </w:rPr>
      </w:pPr>
      <w:r>
        <w:rPr>
          <w:sz w:val="28"/>
          <w:szCs w:val="28"/>
          <w:lang w:eastAsia="en-US"/>
        </w:rPr>
        <w:t>“</w:t>
      </w:r>
      <w:r>
        <w:rPr>
          <w:sz w:val="28"/>
          <w:szCs w:val="28"/>
          <w:lang w:eastAsia="uk-UA"/>
        </w:rPr>
        <w:t>Стаття 31</w:t>
      </w:r>
      <w:r>
        <w:rPr>
          <w:sz w:val="28"/>
          <w:szCs w:val="28"/>
          <w:vertAlign w:val="superscript"/>
          <w:lang w:eastAsia="uk-UA"/>
        </w:rPr>
        <w:t>1</w:t>
      </w:r>
      <w:r>
        <w:rPr>
          <w:sz w:val="28"/>
          <w:szCs w:val="28"/>
          <w:lang w:eastAsia="uk-UA"/>
        </w:rPr>
        <w:t xml:space="preserve">. </w:t>
      </w:r>
      <w:r>
        <w:rPr>
          <w:bCs/>
          <w:sz w:val="28"/>
          <w:szCs w:val="28"/>
        </w:rPr>
        <w:t>Найкращі доступні технології та методи управління</w:t>
      </w:r>
    </w:p>
    <w:p w:rsidR="00482989" w:rsidRDefault="00482989" w:rsidP="00482989">
      <w:pPr>
        <w:pStyle w:val="StyleZakonu"/>
        <w:spacing w:before="120" w:after="0" w:line="228" w:lineRule="auto"/>
        <w:ind w:firstLine="567"/>
        <w:rPr>
          <w:sz w:val="28"/>
          <w:szCs w:val="28"/>
          <w:lang w:eastAsia="uk-UA"/>
        </w:rPr>
      </w:pPr>
      <w:r>
        <w:rPr>
          <w:bCs/>
          <w:sz w:val="28"/>
          <w:szCs w:val="28"/>
        </w:rPr>
        <w:t xml:space="preserve">1. </w:t>
      </w:r>
      <w:r>
        <w:rPr>
          <w:sz w:val="28"/>
          <w:szCs w:val="28"/>
          <w:lang w:eastAsia="uk-UA"/>
        </w:rPr>
        <w:t>Найкращі доступні технології та методи управління визначають найбільш ефективний та сучасний етап у розвитку видів господарської діяльності та методів її здійснення, який свідчить про практичну відповідність окремих технологій як основи для встановлення нормативів гранично допустимих викидів та інших умов документів дозвільного характеру, що спрямовані на запобігання та в разі недосяжності зменшення викидів та негативного впливу на довкілля в цілому, де:</w:t>
      </w:r>
    </w:p>
    <w:p w:rsidR="00482989" w:rsidRDefault="00482989" w:rsidP="00482989">
      <w:pPr>
        <w:pStyle w:val="StyleZakonu"/>
        <w:spacing w:before="120" w:after="0" w:line="228" w:lineRule="auto"/>
        <w:ind w:firstLine="567"/>
        <w:rPr>
          <w:sz w:val="28"/>
          <w:szCs w:val="28"/>
          <w:lang w:eastAsia="uk-UA"/>
        </w:rPr>
      </w:pPr>
      <w:r>
        <w:rPr>
          <w:sz w:val="28"/>
          <w:szCs w:val="28"/>
          <w:lang w:eastAsia="en-US"/>
        </w:rPr>
        <w:t>“</w:t>
      </w:r>
      <w:r>
        <w:rPr>
          <w:sz w:val="28"/>
          <w:szCs w:val="28"/>
          <w:lang w:eastAsia="uk-UA"/>
        </w:rPr>
        <w:t>технології</w:t>
      </w:r>
      <w:r>
        <w:rPr>
          <w:sz w:val="28"/>
          <w:szCs w:val="28"/>
        </w:rPr>
        <w:t>”</w:t>
      </w:r>
      <w:r>
        <w:rPr>
          <w:sz w:val="28"/>
          <w:szCs w:val="28"/>
          <w:lang w:eastAsia="uk-UA"/>
        </w:rPr>
        <w:t xml:space="preserve"> включають в себе як використовувані технології, так і спосіб, в який установку спроектовано, побудовано, як здійснюється її технічне обслуговування, експлуатація та виведення з експлуатації;</w:t>
      </w:r>
    </w:p>
    <w:p w:rsidR="00482989" w:rsidRDefault="00482989" w:rsidP="00482989">
      <w:pPr>
        <w:pStyle w:val="StyleZakonu"/>
        <w:spacing w:before="120" w:after="0" w:line="240" w:lineRule="auto"/>
        <w:ind w:firstLine="567"/>
        <w:rPr>
          <w:sz w:val="28"/>
          <w:szCs w:val="28"/>
          <w:lang w:eastAsia="uk-UA"/>
        </w:rPr>
      </w:pPr>
      <w:r>
        <w:rPr>
          <w:sz w:val="28"/>
          <w:szCs w:val="28"/>
          <w:lang w:eastAsia="en-US"/>
        </w:rPr>
        <w:t>“</w:t>
      </w:r>
      <w:r>
        <w:rPr>
          <w:sz w:val="28"/>
          <w:szCs w:val="28"/>
          <w:lang w:eastAsia="uk-UA"/>
        </w:rPr>
        <w:t>доступні технології</w:t>
      </w:r>
      <w:r>
        <w:rPr>
          <w:sz w:val="28"/>
          <w:szCs w:val="28"/>
        </w:rPr>
        <w:t>”</w:t>
      </w:r>
      <w:r>
        <w:rPr>
          <w:sz w:val="28"/>
          <w:szCs w:val="28"/>
          <w:lang w:eastAsia="uk-UA"/>
        </w:rPr>
        <w:t xml:space="preserve"> включають технології, що були розроблені в масштабі, що дозволяє впровадження у відповідному секторі економіки за практично здійсненних економічних та технічних умов із врахуванням вартості та переваг незалежно від того, чи технології використовуються або виробляються в Україні, допоки вони є виправдано доступними для оператора установки;</w:t>
      </w:r>
    </w:p>
    <w:p w:rsidR="00482989" w:rsidRDefault="00482989" w:rsidP="00482989">
      <w:pPr>
        <w:pStyle w:val="StyleZakonu"/>
        <w:spacing w:before="120" w:after="0" w:line="240" w:lineRule="auto"/>
        <w:ind w:firstLine="567"/>
        <w:rPr>
          <w:bCs/>
          <w:sz w:val="28"/>
          <w:szCs w:val="28"/>
        </w:rPr>
      </w:pPr>
      <w:r>
        <w:rPr>
          <w:sz w:val="28"/>
          <w:szCs w:val="28"/>
          <w:lang w:eastAsia="en-US"/>
        </w:rPr>
        <w:t>“</w:t>
      </w:r>
      <w:r>
        <w:rPr>
          <w:sz w:val="28"/>
          <w:szCs w:val="28"/>
          <w:lang w:eastAsia="uk-UA"/>
        </w:rPr>
        <w:t>найкращі</w:t>
      </w:r>
      <w:r>
        <w:rPr>
          <w:sz w:val="28"/>
          <w:szCs w:val="28"/>
        </w:rPr>
        <w:t>”</w:t>
      </w:r>
      <w:r>
        <w:rPr>
          <w:sz w:val="28"/>
          <w:szCs w:val="28"/>
          <w:lang w:eastAsia="uk-UA"/>
        </w:rPr>
        <w:t xml:space="preserve"> означають найбільш ефективні з позиції забезпечення високого рівня охорони навколишнього природного середовища в цілому.</w:t>
      </w:r>
    </w:p>
    <w:p w:rsidR="00482989" w:rsidRDefault="00482989" w:rsidP="00482989">
      <w:pPr>
        <w:pStyle w:val="StyleZakonu"/>
        <w:spacing w:before="120" w:after="0" w:line="240" w:lineRule="auto"/>
        <w:ind w:firstLine="567"/>
        <w:rPr>
          <w:bCs/>
          <w:sz w:val="28"/>
          <w:szCs w:val="28"/>
        </w:rPr>
      </w:pPr>
      <w:r>
        <w:rPr>
          <w:bCs/>
          <w:sz w:val="28"/>
          <w:szCs w:val="28"/>
        </w:rPr>
        <w:t xml:space="preserve">2. </w:t>
      </w:r>
      <w:r>
        <w:rPr>
          <w:sz w:val="28"/>
          <w:szCs w:val="28"/>
          <w:lang w:eastAsia="uk-UA"/>
        </w:rPr>
        <w:t xml:space="preserve">Центральний орган виконавчої влади, що забезпечує формування державної політики у сфері охорони навколишнього природного середовища, </w:t>
      </w:r>
      <w:r>
        <w:rPr>
          <w:bCs/>
          <w:sz w:val="28"/>
          <w:szCs w:val="28"/>
        </w:rPr>
        <w:t>затверджує висновки найкращих доступних технологій та методів управління</w:t>
      </w:r>
      <w:r>
        <w:rPr>
          <w:bCs/>
          <w:sz w:val="28"/>
          <w:szCs w:val="28"/>
          <w:lang w:val="ru-RU"/>
        </w:rPr>
        <w:t xml:space="preserve"> та </w:t>
      </w:r>
      <w:r>
        <w:rPr>
          <w:bCs/>
          <w:sz w:val="28"/>
          <w:szCs w:val="28"/>
        </w:rPr>
        <w:t>інформує про них.</w:t>
      </w:r>
    </w:p>
    <w:p w:rsidR="00482989" w:rsidRDefault="00482989" w:rsidP="00482989">
      <w:pPr>
        <w:pStyle w:val="StyleZakonu"/>
        <w:spacing w:before="120" w:after="0" w:line="240" w:lineRule="auto"/>
        <w:ind w:firstLine="567"/>
        <w:rPr>
          <w:bCs/>
          <w:sz w:val="28"/>
          <w:szCs w:val="28"/>
        </w:rPr>
      </w:pPr>
      <w:r>
        <w:rPr>
          <w:bCs/>
          <w:sz w:val="28"/>
          <w:szCs w:val="28"/>
        </w:rPr>
        <w:t>3. Порядок затвердження висновків найкращих доступних технологій та методів управління та інформування про них затверджується Кабінетом Міністрів України.</w:t>
      </w:r>
    </w:p>
    <w:p w:rsidR="00482989" w:rsidRDefault="00482989" w:rsidP="00482989">
      <w:pPr>
        <w:pStyle w:val="StyleZakonu"/>
        <w:spacing w:before="120" w:after="0" w:line="240" w:lineRule="auto"/>
        <w:ind w:firstLine="567"/>
        <w:rPr>
          <w:bCs/>
          <w:sz w:val="28"/>
          <w:szCs w:val="28"/>
        </w:rPr>
      </w:pPr>
      <w:r>
        <w:rPr>
          <w:bCs/>
          <w:sz w:val="28"/>
          <w:szCs w:val="28"/>
        </w:rPr>
        <w:t xml:space="preserve">4. </w:t>
      </w:r>
      <w:r>
        <w:rPr>
          <w:sz w:val="28"/>
          <w:szCs w:val="28"/>
          <w:lang w:eastAsia="uk-UA"/>
        </w:rPr>
        <w:t xml:space="preserve">Центральний орган виконавчої влади, що забезпечує формування державної політики у сфері охорони навколишнього природного середовища, </w:t>
      </w:r>
      <w:r>
        <w:rPr>
          <w:bCs/>
          <w:sz w:val="28"/>
          <w:szCs w:val="28"/>
        </w:rPr>
        <w:t>оновлює висновки найкращих доступних технологій та методів управління не рідше ніж один раз на вісім років</w:t>
      </w:r>
      <w:r>
        <w:rPr>
          <w:bCs/>
          <w:sz w:val="28"/>
          <w:szCs w:val="28"/>
          <w:lang w:val="ru-RU"/>
        </w:rPr>
        <w:t xml:space="preserve">, </w:t>
      </w:r>
      <w:r>
        <w:rPr>
          <w:bCs/>
          <w:sz w:val="28"/>
          <w:szCs w:val="28"/>
        </w:rPr>
        <w:t>оприлюднює та забезпечує безоплатний доступ громадськості до них.</w:t>
      </w:r>
    </w:p>
    <w:p w:rsidR="00482989" w:rsidRDefault="00482989" w:rsidP="00482989">
      <w:pPr>
        <w:pStyle w:val="StyleZakonu"/>
        <w:spacing w:before="120" w:after="0" w:line="240" w:lineRule="auto"/>
        <w:ind w:firstLine="567"/>
        <w:rPr>
          <w:bCs/>
          <w:sz w:val="28"/>
          <w:szCs w:val="28"/>
        </w:rPr>
      </w:pPr>
    </w:p>
    <w:p w:rsidR="00482989" w:rsidRDefault="00482989" w:rsidP="00482989">
      <w:pPr>
        <w:pStyle w:val="StyleZakonu"/>
        <w:spacing w:before="360" w:after="240" w:line="240" w:lineRule="auto"/>
        <w:ind w:firstLine="567"/>
        <w:rPr>
          <w:sz w:val="28"/>
          <w:szCs w:val="28"/>
          <w:lang w:eastAsia="uk-UA"/>
        </w:rPr>
      </w:pPr>
      <w:r>
        <w:rPr>
          <w:sz w:val="28"/>
          <w:szCs w:val="28"/>
          <w:lang w:eastAsia="uk-UA"/>
        </w:rPr>
        <w:t>Стаття 31</w:t>
      </w:r>
      <w:r>
        <w:rPr>
          <w:sz w:val="28"/>
          <w:szCs w:val="28"/>
          <w:vertAlign w:val="superscript"/>
          <w:lang w:eastAsia="uk-UA"/>
        </w:rPr>
        <w:t>2</w:t>
      </w:r>
      <w:r>
        <w:rPr>
          <w:sz w:val="28"/>
          <w:szCs w:val="28"/>
          <w:lang w:eastAsia="uk-UA"/>
        </w:rPr>
        <w:t>. Правила технічної експлуатації установок</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 xml:space="preserve">1. Правила технічної експлуатації установок визначають </w:t>
      </w:r>
      <w:r>
        <w:rPr>
          <w:bCs/>
          <w:sz w:val="28"/>
          <w:szCs w:val="28"/>
        </w:rPr>
        <w:t>гранично допустимі викиди та інші умови документів дозвільного характеру в галузі охорони навколишнього природного середовища.</w:t>
      </w:r>
    </w:p>
    <w:p w:rsidR="00482989" w:rsidRDefault="00482989" w:rsidP="00482989">
      <w:pPr>
        <w:pStyle w:val="StyleZakonu"/>
        <w:spacing w:before="120" w:after="0" w:line="240" w:lineRule="auto"/>
        <w:ind w:firstLine="567"/>
        <w:rPr>
          <w:sz w:val="28"/>
          <w:szCs w:val="28"/>
        </w:rPr>
      </w:pPr>
      <w:r>
        <w:rPr>
          <w:sz w:val="28"/>
          <w:szCs w:val="28"/>
        </w:rPr>
        <w:t>2. Центральний орган виконавчої влади, що забезпечує формування державної політики у сфері охорони навколишнього природного середовища, затверджує</w:t>
      </w:r>
      <w:r>
        <w:rPr>
          <w:bCs/>
          <w:sz w:val="28"/>
          <w:szCs w:val="28"/>
        </w:rPr>
        <w:t xml:space="preserve"> </w:t>
      </w:r>
      <w:r>
        <w:rPr>
          <w:sz w:val="28"/>
          <w:szCs w:val="28"/>
        </w:rPr>
        <w:t>правила технічної експлуатації</w:t>
      </w:r>
      <w:r>
        <w:rPr>
          <w:bCs/>
          <w:sz w:val="28"/>
          <w:szCs w:val="28"/>
        </w:rPr>
        <w:t xml:space="preserve"> спалювальних установок, </w:t>
      </w:r>
      <w:r>
        <w:rPr>
          <w:sz w:val="28"/>
          <w:szCs w:val="28"/>
          <w:lang w:eastAsia="uk-UA"/>
        </w:rPr>
        <w:t xml:space="preserve">установок для спалювання відходів, установок побічного спалювання відходів, установок та видів діяльності, в яких застосовуються органічні розчинники, та установок, що виробляють двоокис титану, </w:t>
      </w:r>
      <w:r>
        <w:rPr>
          <w:bCs/>
          <w:sz w:val="28"/>
          <w:szCs w:val="28"/>
        </w:rPr>
        <w:t>а також інші</w:t>
      </w:r>
      <w:r>
        <w:rPr>
          <w:sz w:val="28"/>
          <w:szCs w:val="28"/>
        </w:rPr>
        <w:t xml:space="preserve"> галузеві та міжгалузеві правила технічної експлуатації установок та інформує про них.</w:t>
      </w:r>
    </w:p>
    <w:p w:rsidR="00482989" w:rsidRDefault="00482989" w:rsidP="00482989">
      <w:pPr>
        <w:pStyle w:val="StyleZakonu"/>
        <w:spacing w:before="120" w:after="0" w:line="240" w:lineRule="auto"/>
        <w:ind w:firstLine="567"/>
        <w:rPr>
          <w:bCs/>
          <w:sz w:val="28"/>
          <w:szCs w:val="28"/>
        </w:rPr>
      </w:pPr>
      <w:r>
        <w:rPr>
          <w:bCs/>
          <w:sz w:val="28"/>
          <w:szCs w:val="28"/>
        </w:rPr>
        <w:t>3. Порядок затвердження п</w:t>
      </w:r>
      <w:r>
        <w:rPr>
          <w:sz w:val="28"/>
          <w:szCs w:val="28"/>
          <w:lang w:eastAsia="uk-UA"/>
        </w:rPr>
        <w:t>равил технічної експлуатації установок</w:t>
      </w:r>
      <w:r>
        <w:rPr>
          <w:bCs/>
          <w:sz w:val="28"/>
          <w:szCs w:val="28"/>
        </w:rPr>
        <w:t xml:space="preserve"> та інформування про них затверджується Кабінетом Міністрів України.</w:t>
      </w:r>
    </w:p>
    <w:p w:rsidR="00482989" w:rsidRDefault="00482989" w:rsidP="00482989">
      <w:pPr>
        <w:pStyle w:val="StyleZakonu"/>
        <w:spacing w:before="120" w:after="0" w:line="240" w:lineRule="auto"/>
        <w:ind w:firstLine="567"/>
        <w:rPr>
          <w:bCs/>
          <w:sz w:val="28"/>
          <w:szCs w:val="28"/>
        </w:rPr>
      </w:pPr>
      <w:r>
        <w:rPr>
          <w:bCs/>
          <w:sz w:val="28"/>
          <w:szCs w:val="28"/>
        </w:rPr>
        <w:t xml:space="preserve">4. </w:t>
      </w:r>
      <w:r>
        <w:rPr>
          <w:sz w:val="28"/>
          <w:szCs w:val="28"/>
          <w:lang w:eastAsia="uk-UA"/>
        </w:rPr>
        <w:t>Центральний орган виконавчої влади, що забезпечує формування державної політики у сфері охорони навколишнього природного середовища,</w:t>
      </w:r>
      <w:r>
        <w:rPr>
          <w:bCs/>
          <w:sz w:val="28"/>
          <w:szCs w:val="28"/>
        </w:rPr>
        <w:t xml:space="preserve"> оновлює </w:t>
      </w:r>
      <w:r>
        <w:rPr>
          <w:sz w:val="28"/>
          <w:szCs w:val="28"/>
          <w:lang w:eastAsia="uk-UA"/>
        </w:rPr>
        <w:t>правила технічної експлуатації установок</w:t>
      </w:r>
      <w:r>
        <w:rPr>
          <w:bCs/>
          <w:sz w:val="28"/>
          <w:szCs w:val="28"/>
        </w:rPr>
        <w:t xml:space="preserve"> не рідше ніж один раз на вісім років, оприлюднює та забезпечує безоплатний доступ громадськості до них.</w:t>
      </w:r>
    </w:p>
    <w:p w:rsidR="00482989" w:rsidRDefault="00482989" w:rsidP="00482989">
      <w:pPr>
        <w:pStyle w:val="StyleZakonu"/>
        <w:spacing w:before="120" w:after="0" w:line="240" w:lineRule="auto"/>
        <w:ind w:firstLine="567"/>
        <w:rPr>
          <w:bCs/>
          <w:sz w:val="28"/>
          <w:szCs w:val="28"/>
        </w:rPr>
      </w:pPr>
      <w:r>
        <w:rPr>
          <w:bCs/>
          <w:sz w:val="28"/>
          <w:szCs w:val="28"/>
        </w:rPr>
        <w:t xml:space="preserve">5. </w:t>
      </w:r>
      <w:r>
        <w:rPr>
          <w:sz w:val="28"/>
          <w:szCs w:val="28"/>
          <w:lang w:eastAsia="uk-UA"/>
        </w:rPr>
        <w:t>Для видів діяльності, які вимагають отримання інтегрованого дозволу</w:t>
      </w:r>
      <w:r>
        <w:rPr>
          <w:sz w:val="28"/>
          <w:szCs w:val="28"/>
        </w:rPr>
        <w:t xml:space="preserve">, </w:t>
      </w:r>
      <w:r>
        <w:rPr>
          <w:sz w:val="28"/>
          <w:szCs w:val="28"/>
          <w:lang w:eastAsia="uk-UA"/>
        </w:rPr>
        <w:t>правила технічної експлуатації установок</w:t>
      </w:r>
      <w:r>
        <w:rPr>
          <w:sz w:val="28"/>
          <w:szCs w:val="28"/>
        </w:rPr>
        <w:t xml:space="preserve"> базуються на </w:t>
      </w:r>
      <w:r>
        <w:rPr>
          <w:bCs/>
          <w:sz w:val="28"/>
          <w:szCs w:val="28"/>
        </w:rPr>
        <w:t>найкращих доступних технологіях та методах управління.</w:t>
      </w:r>
    </w:p>
    <w:p w:rsidR="00482989" w:rsidRDefault="00482989" w:rsidP="00482989">
      <w:pPr>
        <w:pStyle w:val="StyleZakonu"/>
        <w:spacing w:before="120" w:after="0" w:line="240" w:lineRule="auto"/>
        <w:ind w:firstLine="567"/>
        <w:rPr>
          <w:sz w:val="28"/>
          <w:szCs w:val="28"/>
          <w:lang w:eastAsia="uk-UA"/>
        </w:rPr>
      </w:pPr>
      <w:r>
        <w:rPr>
          <w:bCs/>
          <w:sz w:val="28"/>
          <w:szCs w:val="28"/>
        </w:rPr>
        <w:t>6. Затвердження нових та оновлення п</w:t>
      </w:r>
      <w:r>
        <w:rPr>
          <w:sz w:val="28"/>
          <w:szCs w:val="28"/>
          <w:lang w:eastAsia="uk-UA"/>
        </w:rPr>
        <w:t>равил технічної експлуатації установок</w:t>
      </w:r>
      <w:r>
        <w:rPr>
          <w:bCs/>
          <w:sz w:val="28"/>
          <w:szCs w:val="28"/>
        </w:rPr>
        <w:t xml:space="preserve"> є підставою для оновлення документів дозвільного характеру в галузі охорони навколишнього природного середовища</w:t>
      </w:r>
      <w:r>
        <w:rPr>
          <w:sz w:val="28"/>
          <w:szCs w:val="28"/>
          <w:lang w:eastAsia="uk-UA"/>
        </w:rPr>
        <w:t xml:space="preserve">, на які ці нові або оновлені </w:t>
      </w:r>
      <w:r>
        <w:rPr>
          <w:bCs/>
          <w:sz w:val="28"/>
          <w:szCs w:val="28"/>
        </w:rPr>
        <w:t>п</w:t>
      </w:r>
      <w:r>
        <w:rPr>
          <w:sz w:val="28"/>
          <w:szCs w:val="28"/>
          <w:lang w:eastAsia="uk-UA"/>
        </w:rPr>
        <w:t>равила технічної експлуатації установок поширюються.</w:t>
      </w:r>
      <w:r>
        <w:rPr>
          <w:sz w:val="28"/>
          <w:szCs w:val="28"/>
        </w:rPr>
        <w:t>”</w:t>
      </w:r>
      <w:r>
        <w:rPr>
          <w:sz w:val="28"/>
          <w:szCs w:val="28"/>
          <w:lang w:eastAsia="uk-UA"/>
        </w:rPr>
        <w:t>;</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 xml:space="preserve">частину другу статті 68 доповнити пунктом </w:t>
      </w:r>
      <w:r>
        <w:rPr>
          <w:sz w:val="28"/>
          <w:szCs w:val="28"/>
          <w:lang w:eastAsia="en-US"/>
        </w:rPr>
        <w:t>“</w:t>
      </w:r>
      <w:r>
        <w:rPr>
          <w:sz w:val="28"/>
          <w:szCs w:val="28"/>
          <w:lang w:eastAsia="uk-UA"/>
        </w:rPr>
        <w:t>п</w:t>
      </w:r>
      <w:r>
        <w:rPr>
          <w:sz w:val="28"/>
          <w:szCs w:val="28"/>
        </w:rPr>
        <w:t>”</w:t>
      </w:r>
      <w:r>
        <w:rPr>
          <w:sz w:val="28"/>
          <w:szCs w:val="28"/>
          <w:lang w:eastAsia="uk-UA"/>
        </w:rPr>
        <w:t xml:space="preserve"> такого змісту:</w:t>
      </w:r>
    </w:p>
    <w:p w:rsidR="00482989" w:rsidRDefault="00482989" w:rsidP="00482989">
      <w:pPr>
        <w:pStyle w:val="StyleZakonu"/>
        <w:spacing w:before="120" w:after="0" w:line="240" w:lineRule="auto"/>
        <w:ind w:firstLine="567"/>
        <w:rPr>
          <w:sz w:val="28"/>
          <w:szCs w:val="28"/>
          <w:lang w:eastAsia="uk-UA"/>
        </w:rPr>
      </w:pPr>
      <w:r>
        <w:rPr>
          <w:sz w:val="28"/>
          <w:szCs w:val="28"/>
          <w:lang w:eastAsia="en-US"/>
        </w:rPr>
        <w:t>“</w:t>
      </w:r>
      <w:r>
        <w:rPr>
          <w:sz w:val="28"/>
          <w:szCs w:val="28"/>
          <w:lang w:eastAsia="uk-UA"/>
        </w:rPr>
        <w:t xml:space="preserve">порушення вимог законодавства у сфері </w:t>
      </w:r>
      <w:r>
        <w:rPr>
          <w:bCs/>
          <w:sz w:val="28"/>
          <w:szCs w:val="28"/>
        </w:rPr>
        <w:t>запобігання, зменшення та контролю промислового забруднення.</w:t>
      </w:r>
      <w:r>
        <w:rPr>
          <w:sz w:val="28"/>
          <w:szCs w:val="28"/>
        </w:rPr>
        <w:t>”</w:t>
      </w:r>
      <w:r>
        <w:rPr>
          <w:sz w:val="28"/>
          <w:szCs w:val="28"/>
          <w:lang w:eastAsia="uk-UA"/>
        </w:rPr>
        <w:t>;</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sz w:val="28"/>
          <w:szCs w:val="28"/>
        </w:rPr>
        <w:t xml:space="preserve">4) статтю 11 </w:t>
      </w:r>
      <w:r>
        <w:rPr>
          <w:rStyle w:val="fontstyle01"/>
          <w:rFonts w:ascii="Times New Roman" w:hAnsi="Times New Roman"/>
          <w:sz w:val="28"/>
          <w:szCs w:val="28"/>
        </w:rPr>
        <w:t>Закону України “Про охорону атмосферного повітря” (Відомості Верховної Ради України, 2001 р., № 48, ст. 252 із наступними змінами) доповнити частиною такого змісту:</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sz w:val="28"/>
          <w:szCs w:val="28"/>
          <w:lang w:eastAsia="en-US"/>
        </w:rPr>
        <w:t>“</w:t>
      </w:r>
      <w:r>
        <w:rPr>
          <w:rStyle w:val="fontstyle01"/>
          <w:rFonts w:ascii="Times New Roman" w:hAnsi="Times New Roman"/>
          <w:sz w:val="28"/>
          <w:szCs w:val="28"/>
        </w:rPr>
        <w:t xml:space="preserve">Оператори установок, що провадять види діяльності, визначені у </w:t>
      </w:r>
      <w:r>
        <w:rPr>
          <w:sz w:val="28"/>
          <w:szCs w:val="28"/>
          <w:lang w:eastAsia="uk-UA"/>
        </w:rPr>
        <w:t xml:space="preserve">Законі України </w:t>
      </w:r>
      <w:r>
        <w:rPr>
          <w:sz w:val="28"/>
          <w:szCs w:val="28"/>
          <w:lang w:eastAsia="en-US"/>
        </w:rPr>
        <w:t>“</w:t>
      </w:r>
      <w:r>
        <w:rPr>
          <w:sz w:val="28"/>
          <w:szCs w:val="28"/>
        </w:rPr>
        <w:t xml:space="preserve">Про </w:t>
      </w:r>
      <w:r>
        <w:rPr>
          <w:bCs/>
          <w:sz w:val="28"/>
          <w:szCs w:val="28"/>
        </w:rPr>
        <w:t>запобігання, зменшення та контроль промислового забруднення</w:t>
      </w:r>
      <w:r>
        <w:rPr>
          <w:sz w:val="28"/>
          <w:szCs w:val="28"/>
        </w:rPr>
        <w:t>”</w:t>
      </w:r>
      <w:r>
        <w:rPr>
          <w:rStyle w:val="fontstyle01"/>
          <w:rFonts w:ascii="Times New Roman" w:hAnsi="Times New Roman"/>
          <w:sz w:val="28"/>
          <w:szCs w:val="28"/>
        </w:rPr>
        <w:t xml:space="preserve">, отримують інтегрований дозвіл, що </w:t>
      </w:r>
      <w:r>
        <w:rPr>
          <w:sz w:val="28"/>
          <w:szCs w:val="28"/>
          <w:lang w:eastAsia="uk-UA"/>
        </w:rPr>
        <w:t xml:space="preserve">видається на підставах і в порядку, визначеному Законом України </w:t>
      </w:r>
      <w:r>
        <w:rPr>
          <w:sz w:val="28"/>
          <w:szCs w:val="28"/>
          <w:lang w:eastAsia="en-US"/>
        </w:rPr>
        <w:t>“</w:t>
      </w:r>
      <w:r>
        <w:rPr>
          <w:sz w:val="28"/>
          <w:szCs w:val="28"/>
        </w:rPr>
        <w:t xml:space="preserve">Про </w:t>
      </w:r>
      <w:r>
        <w:rPr>
          <w:bCs/>
          <w:sz w:val="28"/>
          <w:szCs w:val="28"/>
        </w:rPr>
        <w:t>запобігання, зменшення та контроль промислового забруднення</w:t>
      </w:r>
      <w:r>
        <w:rPr>
          <w:sz w:val="28"/>
          <w:szCs w:val="28"/>
        </w:rPr>
        <w:t xml:space="preserve">”. За наявності інтегрованого дозволу дозвіл </w:t>
      </w:r>
      <w:r>
        <w:rPr>
          <w:bCs/>
          <w:sz w:val="28"/>
          <w:szCs w:val="28"/>
        </w:rPr>
        <w:t xml:space="preserve">на викиди забруднюючих речовин в атмосферне повітря стаціонарними джерелами </w:t>
      </w:r>
      <w:r>
        <w:rPr>
          <w:sz w:val="28"/>
          <w:szCs w:val="28"/>
        </w:rPr>
        <w:t>не видається.”</w:t>
      </w:r>
      <w:r>
        <w:rPr>
          <w:rStyle w:val="fontstyle01"/>
          <w:rFonts w:ascii="Times New Roman" w:hAnsi="Times New Roman"/>
          <w:sz w:val="28"/>
          <w:szCs w:val="28"/>
        </w:rPr>
        <w:t>;</w:t>
      </w:r>
    </w:p>
    <w:p w:rsidR="00482989" w:rsidRDefault="00482989" w:rsidP="00482989">
      <w:pPr>
        <w:pStyle w:val="StyleZakonu"/>
        <w:spacing w:before="120" w:after="0" w:line="240" w:lineRule="auto"/>
        <w:ind w:firstLine="567"/>
        <w:rPr>
          <w:lang w:eastAsia="uk-UA"/>
        </w:rPr>
      </w:pPr>
      <w:r>
        <w:rPr>
          <w:rStyle w:val="fontstyle01"/>
          <w:rFonts w:ascii="Times New Roman" w:hAnsi="Times New Roman"/>
          <w:sz w:val="28"/>
          <w:szCs w:val="28"/>
        </w:rPr>
        <w:t xml:space="preserve">5) </w:t>
      </w:r>
      <w:r>
        <w:rPr>
          <w:rFonts w:eastAsia="Calibri"/>
          <w:sz w:val="28"/>
          <w:szCs w:val="28"/>
          <w:lang w:eastAsia="en-US"/>
        </w:rPr>
        <w:t xml:space="preserve">частину третю статті 2 Закону України </w:t>
      </w:r>
      <w:r>
        <w:rPr>
          <w:sz w:val="28"/>
          <w:szCs w:val="28"/>
        </w:rPr>
        <w:t>“</w:t>
      </w:r>
      <w:r>
        <w:rPr>
          <w:rFonts w:eastAsia="Calibri"/>
          <w:sz w:val="28"/>
          <w:szCs w:val="28"/>
          <w:lang w:eastAsia="en-US"/>
        </w:rPr>
        <w:t>Про дозвільну систему у сфері господарської діяльності</w:t>
      </w:r>
      <w:r>
        <w:rPr>
          <w:sz w:val="28"/>
          <w:szCs w:val="28"/>
        </w:rPr>
        <w:t>”</w:t>
      </w:r>
      <w:r>
        <w:rPr>
          <w:rFonts w:eastAsia="Calibri"/>
          <w:sz w:val="28"/>
          <w:szCs w:val="28"/>
          <w:lang w:eastAsia="en-US"/>
        </w:rPr>
        <w:t xml:space="preserve"> (Відомості Верховної Ради України, </w:t>
      </w:r>
      <w:r>
        <w:rPr>
          <w:rFonts w:eastAsia="Calibri"/>
          <w:sz w:val="28"/>
          <w:szCs w:val="28"/>
          <w:lang w:eastAsia="en-US"/>
        </w:rPr>
        <w:br/>
        <w:t>2005 р., № 48, ст. 483 із наступними змінами) доповнити абзацом шостим такого змісту:</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sz w:val="28"/>
          <w:szCs w:val="28"/>
          <w:lang w:eastAsia="en-US"/>
        </w:rPr>
        <w:t>“</w:t>
      </w:r>
      <w:r>
        <w:rPr>
          <w:sz w:val="28"/>
          <w:szCs w:val="28"/>
        </w:rPr>
        <w:t>Видача інтегрованого дозволу, відмова у видачі інтегрованого дозволу, внесення змін, зупинення, анулювання інтегрованого дозволу здійснюються відповідно до цього Закону з урахуванням особливостей, визначених Законом України “Про запобігання, зменшення та контроль промислового забруднення”, та без застосування принципу мовчазної згоди.”</w:t>
      </w:r>
      <w:r>
        <w:rPr>
          <w:rStyle w:val="fontstyle01"/>
          <w:rFonts w:ascii="Times New Roman" w:hAnsi="Times New Roman"/>
          <w:sz w:val="28"/>
          <w:szCs w:val="28"/>
        </w:rPr>
        <w:t>;</w:t>
      </w:r>
    </w:p>
    <w:p w:rsidR="00482989" w:rsidRDefault="00482989" w:rsidP="00482989">
      <w:pPr>
        <w:pStyle w:val="StyleZakonu"/>
        <w:spacing w:before="120" w:after="0" w:line="240" w:lineRule="auto"/>
        <w:ind w:firstLine="567"/>
        <w:rPr>
          <w:rFonts w:eastAsia="Calibri"/>
          <w:lang w:eastAsia="en-US"/>
        </w:rPr>
      </w:pPr>
      <w:r>
        <w:rPr>
          <w:rStyle w:val="fontstyle01"/>
          <w:rFonts w:ascii="Times New Roman" w:hAnsi="Times New Roman"/>
          <w:sz w:val="28"/>
          <w:szCs w:val="28"/>
        </w:rPr>
        <w:t xml:space="preserve">6) у </w:t>
      </w:r>
      <w:r>
        <w:rPr>
          <w:rFonts w:eastAsia="Calibri"/>
          <w:sz w:val="28"/>
          <w:szCs w:val="28"/>
          <w:lang w:eastAsia="en-US"/>
        </w:rPr>
        <w:t xml:space="preserve">Законі України </w:t>
      </w:r>
      <w:r>
        <w:rPr>
          <w:sz w:val="28"/>
          <w:szCs w:val="28"/>
        </w:rPr>
        <w:t>“</w:t>
      </w:r>
      <w:r>
        <w:rPr>
          <w:rFonts w:eastAsia="Calibri"/>
          <w:sz w:val="28"/>
          <w:szCs w:val="28"/>
          <w:lang w:eastAsia="en-US"/>
        </w:rPr>
        <w:t>Про основні засади державного нагляду (контролю) у сфері господарської діяльності</w:t>
      </w:r>
      <w:r>
        <w:rPr>
          <w:sz w:val="28"/>
          <w:szCs w:val="28"/>
        </w:rPr>
        <w:t>”</w:t>
      </w:r>
      <w:r>
        <w:rPr>
          <w:rFonts w:eastAsia="Calibri"/>
          <w:sz w:val="28"/>
          <w:szCs w:val="28"/>
          <w:lang w:eastAsia="en-US"/>
        </w:rPr>
        <w:t xml:space="preserve"> (Відомості Верховної Ради України, 2007 р., № 29, ст. 389 із наступними змінами):</w:t>
      </w:r>
    </w:p>
    <w:p w:rsidR="00482989" w:rsidRDefault="00482989" w:rsidP="00482989">
      <w:pPr>
        <w:pStyle w:val="StyleZakonu"/>
        <w:spacing w:before="120" w:after="0" w:line="240" w:lineRule="auto"/>
        <w:ind w:firstLine="567"/>
        <w:rPr>
          <w:rFonts w:eastAsia="Calibri"/>
          <w:sz w:val="28"/>
          <w:szCs w:val="28"/>
          <w:lang w:eastAsia="en-US"/>
        </w:rPr>
      </w:pPr>
      <w:r>
        <w:rPr>
          <w:rFonts w:eastAsia="Calibri"/>
          <w:sz w:val="28"/>
          <w:szCs w:val="28"/>
          <w:lang w:eastAsia="en-US"/>
        </w:rPr>
        <w:t>статтю 2 доповнити частиною дев’ятою такого змісту:</w:t>
      </w:r>
    </w:p>
    <w:p w:rsidR="00482989" w:rsidRDefault="00482989" w:rsidP="00482989">
      <w:pPr>
        <w:pStyle w:val="StyleZakonu"/>
        <w:spacing w:before="120" w:after="0" w:line="240" w:lineRule="auto"/>
        <w:ind w:firstLine="567"/>
        <w:rPr>
          <w:sz w:val="28"/>
          <w:szCs w:val="28"/>
        </w:rPr>
      </w:pPr>
      <w:r>
        <w:rPr>
          <w:sz w:val="28"/>
          <w:szCs w:val="28"/>
        </w:rPr>
        <w:t>“Контроль за дотриманням умов інтегрованого дозволу здійснюється в установленому цим Законом порядку з урахуванням особливостей, визначених Законом України “Про запобігання, зменшення та контроль промислового забруднення”.”;</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rStyle w:val="fontstyle01"/>
          <w:rFonts w:ascii="Times New Roman" w:hAnsi="Times New Roman"/>
          <w:sz w:val="28"/>
          <w:szCs w:val="28"/>
        </w:rPr>
        <w:t>частину першу статті 6 після абзацу дев</w:t>
      </w:r>
      <w:r>
        <w:rPr>
          <w:rFonts w:eastAsia="Calibri"/>
          <w:sz w:val="28"/>
          <w:szCs w:val="28"/>
          <w:lang w:eastAsia="en-US"/>
        </w:rPr>
        <w:t>’</w:t>
      </w:r>
      <w:r>
        <w:rPr>
          <w:rStyle w:val="fontstyle01"/>
          <w:rFonts w:ascii="Times New Roman" w:hAnsi="Times New Roman"/>
          <w:sz w:val="28"/>
          <w:szCs w:val="28"/>
        </w:rPr>
        <w:t>ятого доповнити новим абзацом такого змісту:</w:t>
      </w:r>
    </w:p>
    <w:p w:rsidR="00482989" w:rsidRDefault="00482989" w:rsidP="00482989">
      <w:pPr>
        <w:pStyle w:val="StyleZakonu"/>
        <w:spacing w:before="120" w:after="0" w:line="240" w:lineRule="auto"/>
        <w:ind w:firstLine="567"/>
      </w:pPr>
      <w:r>
        <w:rPr>
          <w:sz w:val="28"/>
          <w:szCs w:val="28"/>
        </w:rPr>
        <w:t>“перевірки установок на предмет дотримання умов інтегрованого дозволу та інші перевірки з підстав, визначених Законом України “Про запобігання, зменшення та контроль промислового забруднення”.</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sz w:val="28"/>
          <w:szCs w:val="28"/>
        </w:rPr>
        <w:t>У зв</w:t>
      </w:r>
      <w:r>
        <w:rPr>
          <w:rFonts w:eastAsia="Calibri"/>
          <w:sz w:val="28"/>
          <w:szCs w:val="28"/>
          <w:lang w:eastAsia="en-US"/>
        </w:rPr>
        <w:t>’</w:t>
      </w:r>
      <w:r>
        <w:rPr>
          <w:sz w:val="28"/>
          <w:szCs w:val="28"/>
        </w:rPr>
        <w:t>язку з цим абзаци десятий і одинадцятий вважати відповідно абзацами одинадцятим і дванадцятим;</w:t>
      </w:r>
    </w:p>
    <w:p w:rsidR="00482989" w:rsidRDefault="00482989" w:rsidP="00482989">
      <w:pPr>
        <w:pStyle w:val="StyleZakonu"/>
        <w:spacing w:before="120" w:after="0" w:line="240" w:lineRule="auto"/>
        <w:ind w:firstLine="567"/>
        <w:rPr>
          <w:rStyle w:val="fontstyle01"/>
          <w:rFonts w:ascii="Times New Roman" w:hAnsi="Times New Roman"/>
          <w:sz w:val="28"/>
          <w:szCs w:val="28"/>
        </w:rPr>
      </w:pPr>
      <w:r>
        <w:rPr>
          <w:rStyle w:val="fontstyle01"/>
          <w:rFonts w:ascii="Times New Roman" w:hAnsi="Times New Roman"/>
          <w:sz w:val="28"/>
          <w:szCs w:val="28"/>
        </w:rPr>
        <w:t xml:space="preserve">7) Перелік документів дозвільного характеру у сфері господарської діяльності, затверджений Законом України </w:t>
      </w:r>
      <w:r>
        <w:rPr>
          <w:sz w:val="28"/>
          <w:szCs w:val="28"/>
        </w:rPr>
        <w:t>“</w:t>
      </w:r>
      <w:r>
        <w:rPr>
          <w:rStyle w:val="fontstyle01"/>
          <w:rFonts w:ascii="Times New Roman" w:hAnsi="Times New Roman"/>
          <w:sz w:val="28"/>
          <w:szCs w:val="28"/>
        </w:rPr>
        <w:t>Про Перелік документів дозвільного характеру у сфері господарської діяльності</w:t>
      </w:r>
      <w:r>
        <w:rPr>
          <w:sz w:val="28"/>
          <w:szCs w:val="28"/>
        </w:rPr>
        <w:t>”</w:t>
      </w:r>
      <w:r>
        <w:rPr>
          <w:rStyle w:val="fontstyle01"/>
          <w:rFonts w:ascii="Times New Roman" w:hAnsi="Times New Roman"/>
          <w:sz w:val="28"/>
          <w:szCs w:val="28"/>
        </w:rPr>
        <w:t xml:space="preserve"> (Відомості Верховної Ради України, 2011 р., № 47, ст. 532), доповнити пунктом 156 такого змісту:</w:t>
      </w:r>
    </w:p>
    <w:tbl>
      <w:tblPr>
        <w:tblW w:w="0" w:type="auto"/>
        <w:tblLook w:val="04A0" w:firstRow="1" w:lastRow="0" w:firstColumn="1" w:lastColumn="0" w:noHBand="0" w:noVBand="1"/>
      </w:tblPr>
      <w:tblGrid>
        <w:gridCol w:w="948"/>
        <w:gridCol w:w="3907"/>
        <w:gridCol w:w="4432"/>
      </w:tblGrid>
      <w:tr w:rsidR="00482989" w:rsidTr="00482989">
        <w:tc>
          <w:tcPr>
            <w:tcW w:w="959" w:type="dxa"/>
            <w:hideMark/>
          </w:tcPr>
          <w:p w:rsidR="00482989" w:rsidRDefault="00482989">
            <w:pPr>
              <w:pStyle w:val="a4"/>
              <w:ind w:firstLine="0"/>
              <w:rPr>
                <w:rFonts w:ascii="Times New Roman" w:hAnsi="Times New Roman"/>
                <w:sz w:val="28"/>
                <w:szCs w:val="28"/>
              </w:rPr>
            </w:pPr>
            <w:r>
              <w:rPr>
                <w:rFonts w:ascii="Times New Roman" w:hAnsi="Times New Roman"/>
                <w:sz w:val="28"/>
                <w:szCs w:val="28"/>
              </w:rPr>
              <w:t>“156.</w:t>
            </w:r>
          </w:p>
        </w:tc>
        <w:tc>
          <w:tcPr>
            <w:tcW w:w="4111" w:type="dxa"/>
            <w:hideMark/>
          </w:tcPr>
          <w:p w:rsidR="00482989" w:rsidRDefault="00482989">
            <w:pPr>
              <w:pStyle w:val="a4"/>
              <w:ind w:firstLine="0"/>
              <w:rPr>
                <w:rFonts w:ascii="Times New Roman" w:hAnsi="Times New Roman"/>
                <w:sz w:val="28"/>
                <w:szCs w:val="28"/>
              </w:rPr>
            </w:pPr>
            <w:r>
              <w:rPr>
                <w:rFonts w:ascii="Times New Roman" w:hAnsi="Times New Roman"/>
                <w:sz w:val="28"/>
                <w:szCs w:val="28"/>
              </w:rPr>
              <w:t>Інтегрований дозвіл</w:t>
            </w:r>
          </w:p>
        </w:tc>
        <w:tc>
          <w:tcPr>
            <w:tcW w:w="4677" w:type="dxa"/>
            <w:hideMark/>
          </w:tcPr>
          <w:p w:rsidR="00482989" w:rsidRDefault="00482989">
            <w:pPr>
              <w:pStyle w:val="a4"/>
              <w:ind w:firstLine="0"/>
              <w:rPr>
                <w:rFonts w:ascii="Times New Roman" w:hAnsi="Times New Roman"/>
                <w:sz w:val="28"/>
                <w:szCs w:val="28"/>
              </w:rPr>
            </w:pPr>
            <w:r>
              <w:rPr>
                <w:rFonts w:ascii="Times New Roman" w:hAnsi="Times New Roman"/>
                <w:sz w:val="28"/>
                <w:szCs w:val="28"/>
              </w:rPr>
              <w:t>Закон України “Про запобігання, зменшення та контроль промислового забруднення”.</w:t>
            </w:r>
          </w:p>
        </w:tc>
      </w:tr>
    </w:tbl>
    <w:p w:rsidR="00482989" w:rsidRDefault="00482989" w:rsidP="00482989">
      <w:pPr>
        <w:pStyle w:val="StyleZakonu"/>
        <w:spacing w:before="120" w:after="0" w:line="240" w:lineRule="auto"/>
        <w:ind w:firstLine="567"/>
        <w:rPr>
          <w:sz w:val="28"/>
          <w:szCs w:val="28"/>
          <w:lang w:eastAsia="uk-UA"/>
        </w:rPr>
      </w:pPr>
      <w:r>
        <w:rPr>
          <w:rStyle w:val="fontstyle01"/>
          <w:rFonts w:ascii="Times New Roman" w:hAnsi="Times New Roman"/>
          <w:sz w:val="28"/>
          <w:szCs w:val="28"/>
        </w:rPr>
        <w:t>12. Кабінету Міністрів України у шестимісячний строк з дня набрання чинності цим Законом</w:t>
      </w:r>
      <w:r>
        <w:rPr>
          <w:sz w:val="28"/>
          <w:szCs w:val="28"/>
          <w:lang w:eastAsia="uk-UA"/>
        </w:rPr>
        <w:t>:</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забезпечити прийняття нормативно-правових актів, необхідних для реалізації цього Закону;</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привести власні нормативно-правові акти у відповідність із цим Законом;</w:t>
      </w:r>
    </w:p>
    <w:p w:rsidR="00482989" w:rsidRDefault="00482989" w:rsidP="00482989">
      <w:pPr>
        <w:pStyle w:val="StyleZakonu"/>
        <w:spacing w:before="120" w:after="0" w:line="240" w:lineRule="auto"/>
        <w:ind w:firstLine="567"/>
        <w:rPr>
          <w:sz w:val="28"/>
          <w:szCs w:val="28"/>
          <w:lang w:eastAsia="uk-UA"/>
        </w:rPr>
      </w:pPr>
      <w:r>
        <w:rPr>
          <w:sz w:val="28"/>
          <w:szCs w:val="28"/>
          <w:lang w:eastAsia="uk-UA"/>
        </w:rPr>
        <w:t>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p w:rsidR="00482989" w:rsidRDefault="00482989" w:rsidP="00482989">
      <w:pPr>
        <w:spacing w:before="720"/>
        <w:rPr>
          <w:rFonts w:ascii="Times New Roman" w:hAnsi="Times New Roman"/>
          <w:b/>
          <w:sz w:val="28"/>
          <w:szCs w:val="28"/>
        </w:rPr>
      </w:pPr>
      <w:r>
        <w:rPr>
          <w:rFonts w:ascii="Times New Roman" w:hAnsi="Times New Roman"/>
          <w:b/>
          <w:sz w:val="28"/>
          <w:szCs w:val="28"/>
        </w:rPr>
        <w:t xml:space="preserve">              Голова </w:t>
      </w:r>
      <w:r>
        <w:rPr>
          <w:rFonts w:ascii="Times New Roman" w:hAnsi="Times New Roman"/>
          <w:b/>
          <w:sz w:val="28"/>
          <w:szCs w:val="28"/>
        </w:rPr>
        <w:br/>
        <w:t>Верховної Ради України</w:t>
      </w:r>
    </w:p>
    <w:p w:rsidR="00482989" w:rsidRDefault="00482989" w:rsidP="00482989">
      <w:pPr>
        <w:rPr>
          <w:szCs w:val="28"/>
        </w:rPr>
      </w:pPr>
    </w:p>
    <w:p w:rsidR="00482989" w:rsidRDefault="00482989" w:rsidP="00482989"/>
    <w:p w:rsidR="005C3CB4" w:rsidRPr="00482989" w:rsidRDefault="005C3CB4" w:rsidP="00482989"/>
    <w:sectPr w:rsidR="005C3CB4" w:rsidRPr="00482989" w:rsidSect="00F44363">
      <w:headerReference w:type="even" r:id="rId9"/>
      <w:headerReference w:type="default" r:id="rId10"/>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3E8" w:rsidRDefault="000223E8">
      <w:r>
        <w:separator/>
      </w:r>
    </w:p>
  </w:endnote>
  <w:endnote w:type="continuationSeparator" w:id="0">
    <w:p w:rsidR="000223E8" w:rsidRDefault="0002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a">
    <w:panose1 w:val="020B0500000000000000"/>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3E8" w:rsidRDefault="000223E8">
      <w:r>
        <w:separator/>
      </w:r>
    </w:p>
  </w:footnote>
  <w:footnote w:type="continuationSeparator" w:id="0">
    <w:p w:rsidR="000223E8" w:rsidRDefault="00022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45" w:rsidRDefault="00290B45">
    <w:pPr>
      <w:framePr w:wrap="around" w:vAnchor="text" w:hAnchor="margin" w:xAlign="center" w:y="1"/>
    </w:pPr>
    <w:r>
      <w:fldChar w:fldCharType="begin"/>
    </w:r>
    <w:r>
      <w:instrText xml:space="preserve">PAGE  </w:instrText>
    </w:r>
    <w:r>
      <w:fldChar w:fldCharType="separate"/>
    </w:r>
    <w:r>
      <w:rPr>
        <w:noProof/>
      </w:rPr>
      <w:t>1</w:t>
    </w:r>
    <w:r>
      <w:fldChar w:fldCharType="end"/>
    </w:r>
  </w:p>
  <w:p w:rsidR="00290B45" w:rsidRDefault="00290B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45" w:rsidRPr="000419FC" w:rsidRDefault="00290B45">
    <w:pPr>
      <w:framePr w:wrap="around" w:vAnchor="text" w:hAnchor="margin" w:xAlign="center" w:y="1"/>
      <w:rPr>
        <w:rFonts w:ascii="Times New Roman" w:hAnsi="Times New Roman"/>
        <w:sz w:val="28"/>
        <w:szCs w:val="28"/>
      </w:rPr>
    </w:pPr>
    <w:r w:rsidRPr="000419FC">
      <w:rPr>
        <w:rFonts w:ascii="Times New Roman" w:hAnsi="Times New Roman"/>
        <w:sz w:val="28"/>
        <w:szCs w:val="28"/>
      </w:rPr>
      <w:fldChar w:fldCharType="begin"/>
    </w:r>
    <w:r w:rsidRPr="000419FC">
      <w:rPr>
        <w:rFonts w:ascii="Times New Roman" w:hAnsi="Times New Roman"/>
        <w:sz w:val="28"/>
        <w:szCs w:val="28"/>
      </w:rPr>
      <w:instrText xml:space="preserve">PAGE  </w:instrText>
    </w:r>
    <w:r w:rsidRPr="000419FC">
      <w:rPr>
        <w:rFonts w:ascii="Times New Roman" w:hAnsi="Times New Roman"/>
        <w:sz w:val="28"/>
        <w:szCs w:val="28"/>
      </w:rPr>
      <w:fldChar w:fldCharType="separate"/>
    </w:r>
    <w:r w:rsidR="00DA32CE">
      <w:rPr>
        <w:rFonts w:ascii="Times New Roman" w:hAnsi="Times New Roman"/>
        <w:noProof/>
        <w:sz w:val="28"/>
        <w:szCs w:val="28"/>
      </w:rPr>
      <w:t>26</w:t>
    </w:r>
    <w:r w:rsidRPr="000419FC">
      <w:rPr>
        <w:rFonts w:ascii="Times New Roman" w:hAnsi="Times New Roman"/>
        <w:sz w:val="28"/>
        <w:szCs w:val="28"/>
      </w:rPr>
      <w:fldChar w:fldCharType="end"/>
    </w:r>
  </w:p>
  <w:p w:rsidR="00290B45" w:rsidRDefault="00290B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7984542"/>
    <w:lvl w:ilvl="0">
      <w:start w:val="1"/>
      <w:numFmt w:val="decimal"/>
      <w:pStyle w:val="a"/>
      <w:lvlText w:val="%1."/>
      <w:lvlJc w:val="left"/>
      <w:pPr>
        <w:tabs>
          <w:tab w:val="num" w:pos="360"/>
        </w:tabs>
        <w:ind w:left="360" w:hanging="360"/>
      </w:pPr>
    </w:lvl>
  </w:abstractNum>
  <w:abstractNum w:abstractNumId="1">
    <w:nsid w:val="02576D4E"/>
    <w:multiLevelType w:val="hybridMultilevel"/>
    <w:tmpl w:val="124E78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2">
    <w:nsid w:val="0666254D"/>
    <w:multiLevelType w:val="multilevel"/>
    <w:tmpl w:val="1E4A575A"/>
    <w:lvl w:ilvl="0">
      <w:start w:val="1"/>
      <w:numFmt w:val="upperRoman"/>
      <w:lvlText w:val="Розділ %1"/>
      <w:lvlJc w:val="left"/>
      <w:pPr>
        <w:tabs>
          <w:tab w:val="num" w:pos="1440"/>
        </w:tabs>
      </w:pPr>
      <w:rPr>
        <w:rFonts w:ascii="Times New Roman" w:hAnsi="Times New Roman" w:cs="Times New Roman" w:hint="default"/>
        <w:b/>
        <w:bCs/>
        <w:i w:val="0"/>
        <w:iCs w:val="0"/>
        <w:sz w:val="28"/>
        <w:szCs w:val="28"/>
      </w:rPr>
    </w:lvl>
    <w:lvl w:ilvl="1">
      <w:start w:val="1"/>
      <w:numFmt w:val="none"/>
      <w:isLgl/>
      <w:lvlText w:val="Стаття 1."/>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81B345C"/>
    <w:multiLevelType w:val="hybridMultilevel"/>
    <w:tmpl w:val="BCF0CB3A"/>
    <w:lvl w:ilvl="0" w:tplc="49FCD85C">
      <w:start w:val="1"/>
      <w:numFmt w:val="decimal"/>
      <w:lvlText w:val="%1."/>
      <w:lvlJc w:val="left"/>
      <w:pPr>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C3E6683"/>
    <w:multiLevelType w:val="hybridMultilevel"/>
    <w:tmpl w:val="8D1004A0"/>
    <w:lvl w:ilvl="0" w:tplc="0422000F">
      <w:start w:val="1"/>
      <w:numFmt w:val="decimal"/>
      <w:lvlText w:val="%1."/>
      <w:lvlJc w:val="left"/>
      <w:pPr>
        <w:ind w:left="5760" w:hanging="360"/>
      </w:pPr>
      <w:rPr>
        <w:rFonts w:cs="Times New Roman" w:hint="default"/>
      </w:rPr>
    </w:lvl>
    <w:lvl w:ilvl="1" w:tplc="0F9AF976">
      <w:start w:val="1"/>
      <w:numFmt w:val="decimal"/>
      <w:lvlText w:val="%2)"/>
      <w:lvlJc w:val="left"/>
      <w:pPr>
        <w:ind w:left="1080" w:hanging="360"/>
      </w:pPr>
      <w:rPr>
        <w:rFonts w:cs="Times New Roman" w:hint="default"/>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107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5">
    <w:nsid w:val="165743E6"/>
    <w:multiLevelType w:val="hybridMultilevel"/>
    <w:tmpl w:val="2708C47E"/>
    <w:lvl w:ilvl="0" w:tplc="0422000F">
      <w:start w:val="1"/>
      <w:numFmt w:val="decimal"/>
      <w:lvlText w:val="%1."/>
      <w:lvlJc w:val="left"/>
      <w:pPr>
        <w:ind w:left="1429" w:hanging="360"/>
      </w:pPr>
      <w:rPr>
        <w:rFonts w:cs="Times New Roman"/>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6">
    <w:nsid w:val="18F65152"/>
    <w:multiLevelType w:val="hybridMultilevel"/>
    <w:tmpl w:val="2BB2B840"/>
    <w:lvl w:ilvl="0" w:tplc="07EC62F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1A2A6170"/>
    <w:multiLevelType w:val="hybridMultilevel"/>
    <w:tmpl w:val="B9E0373E"/>
    <w:lvl w:ilvl="0" w:tplc="49FCD85C">
      <w:start w:val="1"/>
      <w:numFmt w:val="decimal"/>
      <w:lvlText w:val="%1."/>
      <w:lvlJc w:val="left"/>
      <w:pPr>
        <w:ind w:left="36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1D573AF5"/>
    <w:multiLevelType w:val="hybridMultilevel"/>
    <w:tmpl w:val="23BC4004"/>
    <w:lvl w:ilvl="0" w:tplc="04220011">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11">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1DD06086"/>
    <w:multiLevelType w:val="hybridMultilevel"/>
    <w:tmpl w:val="70061674"/>
    <w:lvl w:ilvl="0" w:tplc="5BEE35C8">
      <w:start w:val="1"/>
      <w:numFmt w:val="decimal"/>
      <w:lvlText w:val="%1)"/>
      <w:lvlJc w:val="left"/>
      <w:pPr>
        <w:ind w:left="1440" w:hanging="360"/>
      </w:pPr>
      <w:rPr>
        <w:rFonts w:cs="Times New Roman" w:hint="default"/>
      </w:rPr>
    </w:lvl>
    <w:lvl w:ilvl="1" w:tplc="5BEE35C8">
      <w:start w:val="1"/>
      <w:numFmt w:val="decimal"/>
      <w:lvlText w:val="%2)"/>
      <w:lvlJc w:val="left"/>
      <w:pPr>
        <w:ind w:left="360" w:hanging="360"/>
      </w:pPr>
      <w:rPr>
        <w:rFonts w:cs="Times New Roman" w:hint="default"/>
      </w:rPr>
    </w:lvl>
    <w:lvl w:ilvl="2" w:tplc="0422001B">
      <w:start w:val="1"/>
      <w:numFmt w:val="lowerRoman"/>
      <w:lvlText w:val="%3."/>
      <w:lvlJc w:val="right"/>
      <w:pPr>
        <w:ind w:left="2880" w:hanging="180"/>
      </w:pPr>
      <w:rPr>
        <w:rFonts w:cs="Times New Roman"/>
      </w:rPr>
    </w:lvl>
    <w:lvl w:ilvl="3" w:tplc="0422000F">
      <w:start w:val="1"/>
      <w:numFmt w:val="decimal"/>
      <w:lvlText w:val="%4."/>
      <w:lvlJc w:val="left"/>
      <w:pPr>
        <w:ind w:left="3600" w:hanging="360"/>
      </w:pPr>
      <w:rPr>
        <w:rFonts w:cs="Times New Roman"/>
      </w:rPr>
    </w:lvl>
    <w:lvl w:ilvl="4" w:tplc="04220019">
      <w:start w:val="1"/>
      <w:numFmt w:val="lowerLetter"/>
      <w:lvlText w:val="%5."/>
      <w:lvlJc w:val="left"/>
      <w:pPr>
        <w:ind w:left="4320" w:hanging="360"/>
      </w:pPr>
      <w:rPr>
        <w:rFonts w:cs="Times New Roman"/>
      </w:rPr>
    </w:lvl>
    <w:lvl w:ilvl="5" w:tplc="0422001B">
      <w:start w:val="1"/>
      <w:numFmt w:val="lowerRoman"/>
      <w:lvlText w:val="%6."/>
      <w:lvlJc w:val="right"/>
      <w:pPr>
        <w:ind w:left="5040" w:hanging="180"/>
      </w:pPr>
      <w:rPr>
        <w:rFonts w:cs="Times New Roman"/>
      </w:rPr>
    </w:lvl>
    <w:lvl w:ilvl="6" w:tplc="0422000F">
      <w:start w:val="1"/>
      <w:numFmt w:val="decimal"/>
      <w:lvlText w:val="%7."/>
      <w:lvlJc w:val="left"/>
      <w:pPr>
        <w:ind w:left="5760" w:hanging="360"/>
      </w:pPr>
      <w:rPr>
        <w:rFonts w:cs="Times New Roman"/>
      </w:rPr>
    </w:lvl>
    <w:lvl w:ilvl="7" w:tplc="04220019">
      <w:start w:val="1"/>
      <w:numFmt w:val="lowerLetter"/>
      <w:lvlText w:val="%8."/>
      <w:lvlJc w:val="left"/>
      <w:pPr>
        <w:ind w:left="6480" w:hanging="360"/>
      </w:pPr>
      <w:rPr>
        <w:rFonts w:cs="Times New Roman"/>
      </w:rPr>
    </w:lvl>
    <w:lvl w:ilvl="8" w:tplc="0422001B">
      <w:start w:val="1"/>
      <w:numFmt w:val="lowerRoman"/>
      <w:lvlText w:val="%9."/>
      <w:lvlJc w:val="right"/>
      <w:pPr>
        <w:ind w:left="7200" w:hanging="180"/>
      </w:pPr>
      <w:rPr>
        <w:rFonts w:cs="Times New Roman"/>
      </w:rPr>
    </w:lvl>
  </w:abstractNum>
  <w:abstractNum w:abstractNumId="10">
    <w:nsid w:val="1EB110C4"/>
    <w:multiLevelType w:val="multilevel"/>
    <w:tmpl w:val="83560500"/>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1212"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nsid w:val="223F0A63"/>
    <w:multiLevelType w:val="hybridMultilevel"/>
    <w:tmpl w:val="68B8C896"/>
    <w:lvl w:ilvl="0" w:tplc="62F4B8B6">
      <w:start w:val="1"/>
      <w:numFmt w:val="russianLower"/>
      <w:lvlText w:val="%1)"/>
      <w:lvlJc w:val="left"/>
      <w:pPr>
        <w:ind w:left="1080" w:hanging="360"/>
      </w:pPr>
      <w:rPr>
        <w:rFonts w:cs="Times New Roman" w:hint="default"/>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2">
    <w:nsid w:val="25126B1B"/>
    <w:multiLevelType w:val="hybridMultilevel"/>
    <w:tmpl w:val="EA985A98"/>
    <w:lvl w:ilvl="0" w:tplc="661A54CE">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3">
    <w:nsid w:val="2A320AAB"/>
    <w:multiLevelType w:val="hybridMultilevel"/>
    <w:tmpl w:val="CCB83FBA"/>
    <w:lvl w:ilvl="0" w:tplc="0422000F">
      <w:start w:val="1"/>
      <w:numFmt w:val="decimal"/>
      <w:lvlText w:val="%1."/>
      <w:lvlJc w:val="left"/>
      <w:pPr>
        <w:ind w:left="252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4">
    <w:nsid w:val="2AC9225E"/>
    <w:multiLevelType w:val="hybridMultilevel"/>
    <w:tmpl w:val="1B923404"/>
    <w:lvl w:ilvl="0" w:tplc="5BEE35C8">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EE4AD8A">
      <w:start w:val="1"/>
      <w:numFmt w:val="decimal"/>
      <w:lvlText w:val="%7."/>
      <w:lvlJc w:val="left"/>
      <w:pPr>
        <w:ind w:left="360" w:hanging="360"/>
      </w:pPr>
      <w:rPr>
        <w:rFonts w:cs="Times New Roman" w:hint="default"/>
        <w:b w:val="0"/>
        <w:bCs w:val="0"/>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nsid w:val="2B1321BC"/>
    <w:multiLevelType w:val="hybridMultilevel"/>
    <w:tmpl w:val="4E022C94"/>
    <w:lvl w:ilvl="0" w:tplc="0422000F">
      <w:start w:val="1"/>
      <w:numFmt w:val="decimal"/>
      <w:lvlText w:val="%1."/>
      <w:lvlJc w:val="left"/>
      <w:pPr>
        <w:ind w:left="502"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6">
    <w:nsid w:val="33C70FCE"/>
    <w:multiLevelType w:val="hybridMultilevel"/>
    <w:tmpl w:val="50D208E0"/>
    <w:lvl w:ilvl="0" w:tplc="CF186D22">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7">
    <w:nsid w:val="349D2F33"/>
    <w:multiLevelType w:val="hybridMultilevel"/>
    <w:tmpl w:val="AA9CD0C8"/>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8">
    <w:nsid w:val="34A970A0"/>
    <w:multiLevelType w:val="hybridMultilevel"/>
    <w:tmpl w:val="AEFA2E70"/>
    <w:lvl w:ilvl="0" w:tplc="0422000F">
      <w:start w:val="1"/>
      <w:numFmt w:val="decimal"/>
      <w:lvlText w:val="%1."/>
      <w:lvlJc w:val="left"/>
      <w:pPr>
        <w:ind w:left="502"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9">
    <w:nsid w:val="354139C5"/>
    <w:multiLevelType w:val="hybridMultilevel"/>
    <w:tmpl w:val="D7349422"/>
    <w:lvl w:ilvl="0" w:tplc="04220011">
      <w:start w:val="1"/>
      <w:numFmt w:val="decimal"/>
      <w:lvlText w:val="%1)"/>
      <w:lvlJc w:val="left"/>
      <w:pPr>
        <w:ind w:left="36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0">
    <w:nsid w:val="35B10D8E"/>
    <w:multiLevelType w:val="hybridMultilevel"/>
    <w:tmpl w:val="36942F46"/>
    <w:lvl w:ilvl="0" w:tplc="CF186D22">
      <w:start w:val="1"/>
      <w:numFmt w:val="decimal"/>
      <w:lvlText w:val="%1."/>
      <w:lvlJc w:val="left"/>
      <w:pPr>
        <w:ind w:left="1068" w:hanging="360"/>
      </w:pPr>
      <w:rPr>
        <w:rFonts w:cs="Times New Roman"/>
      </w:rPr>
    </w:lvl>
    <w:lvl w:ilvl="1" w:tplc="D898FF98">
      <w:start w:val="1"/>
      <w:numFmt w:val="lowerLetter"/>
      <w:suff w:val="space"/>
      <w:lvlText w:val="%2)"/>
      <w:lvlJc w:val="left"/>
      <w:rPr>
        <w:rFonts w:cs="Times New Roman"/>
      </w:rPr>
    </w:lvl>
    <w:lvl w:ilvl="2" w:tplc="62A23BD8">
      <w:start w:val="1"/>
      <w:numFmt w:val="lowerRoman"/>
      <w:suff w:val="space"/>
      <w:lvlText w:val="%3."/>
      <w:lvlJc w:val="right"/>
      <w:pPr>
        <w:ind w:firstLine="567"/>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1">
    <w:nsid w:val="416800D9"/>
    <w:multiLevelType w:val="multilevel"/>
    <w:tmpl w:val="85AC80B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22551D2"/>
    <w:multiLevelType w:val="hybridMultilevel"/>
    <w:tmpl w:val="6B6C84FC"/>
    <w:lvl w:ilvl="0" w:tplc="04220011">
      <w:start w:val="1"/>
      <w:numFmt w:val="decimal"/>
      <w:lvlText w:val="%1)"/>
      <w:lvlJc w:val="left"/>
      <w:pPr>
        <w:ind w:left="720" w:hanging="360"/>
      </w:pPr>
      <w:rPr>
        <w:rFonts w:cs="Times New Roman"/>
      </w:rPr>
    </w:lvl>
    <w:lvl w:ilvl="1" w:tplc="04220011">
      <w:start w:val="1"/>
      <w:numFmt w:val="decimal"/>
      <w:lvlText w:val="%2)"/>
      <w:lvlJc w:val="left"/>
      <w:pPr>
        <w:ind w:left="36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3">
    <w:nsid w:val="43BF46CF"/>
    <w:multiLevelType w:val="hybridMultilevel"/>
    <w:tmpl w:val="8250D0C6"/>
    <w:lvl w:ilvl="0" w:tplc="49FCD85C">
      <w:start w:val="1"/>
      <w:numFmt w:val="decimal"/>
      <w:lvlText w:val="%1."/>
      <w:lvlJc w:val="left"/>
      <w:pPr>
        <w:ind w:left="5181"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450336A5"/>
    <w:multiLevelType w:val="hybridMultilevel"/>
    <w:tmpl w:val="B9E0373E"/>
    <w:lvl w:ilvl="0" w:tplc="49FCD85C">
      <w:start w:val="1"/>
      <w:numFmt w:val="decimal"/>
      <w:lvlText w:val="%1."/>
      <w:lvlJc w:val="left"/>
      <w:pPr>
        <w:ind w:left="5181"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5">
    <w:nsid w:val="4982469B"/>
    <w:multiLevelType w:val="hybridMultilevel"/>
    <w:tmpl w:val="AFF0FB34"/>
    <w:lvl w:ilvl="0" w:tplc="0422000F">
      <w:start w:val="1"/>
      <w:numFmt w:val="decimal"/>
      <w:lvlText w:val="%1."/>
      <w:lvlJc w:val="left"/>
      <w:pPr>
        <w:ind w:left="360" w:hanging="360"/>
      </w:pPr>
      <w:rPr>
        <w:rFonts w:cs="Times New Roman" w:hint="default"/>
      </w:rPr>
    </w:lvl>
    <w:lvl w:ilvl="1" w:tplc="0F9AF976">
      <w:start w:val="1"/>
      <w:numFmt w:val="decimal"/>
      <w:lvlText w:val="%2)"/>
      <w:lvlJc w:val="left"/>
      <w:pPr>
        <w:ind w:left="1080" w:hanging="360"/>
      </w:pPr>
      <w:rPr>
        <w:rFonts w:cs="Times New Roman" w:hint="default"/>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26">
    <w:nsid w:val="4DA62AC9"/>
    <w:multiLevelType w:val="hybridMultilevel"/>
    <w:tmpl w:val="2236E728"/>
    <w:lvl w:ilvl="0" w:tplc="E08E2C6A">
      <w:start w:val="1"/>
      <w:numFmt w:val="lowerLetter"/>
      <w:lvlText w:val="(%1)"/>
      <w:lvlJc w:val="left"/>
      <w:pPr>
        <w:ind w:left="1494" w:hanging="360"/>
      </w:pPr>
      <w:rPr>
        <w:rFonts w:hint="default"/>
        <w:color w:val="363435"/>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27">
    <w:nsid w:val="528636E5"/>
    <w:multiLevelType w:val="hybridMultilevel"/>
    <w:tmpl w:val="B9E0373E"/>
    <w:lvl w:ilvl="0" w:tplc="49FCD85C">
      <w:start w:val="1"/>
      <w:numFmt w:val="decimal"/>
      <w:lvlText w:val="%1."/>
      <w:lvlJc w:val="left"/>
      <w:pPr>
        <w:ind w:left="5181"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8">
    <w:nsid w:val="58F32C2C"/>
    <w:multiLevelType w:val="hybridMultilevel"/>
    <w:tmpl w:val="777EB4B0"/>
    <w:lvl w:ilvl="0" w:tplc="62F4B8B6">
      <w:start w:val="1"/>
      <w:numFmt w:val="russianLower"/>
      <w:lvlText w:val="%1)"/>
      <w:lvlJc w:val="left"/>
      <w:pPr>
        <w:ind w:left="644" w:hanging="360"/>
      </w:pPr>
      <w:rPr>
        <w:rFonts w:cs="Times New Roman" w:hint="default"/>
      </w:rPr>
    </w:lvl>
    <w:lvl w:ilvl="1" w:tplc="04220019">
      <w:start w:val="1"/>
      <w:numFmt w:val="lowerLetter"/>
      <w:lvlText w:val="%2."/>
      <w:lvlJc w:val="left"/>
      <w:pPr>
        <w:ind w:left="1724" w:hanging="360"/>
      </w:pPr>
      <w:rPr>
        <w:rFonts w:cs="Times New Roman"/>
      </w:rPr>
    </w:lvl>
    <w:lvl w:ilvl="2" w:tplc="0422001B">
      <w:start w:val="1"/>
      <w:numFmt w:val="lowerRoman"/>
      <w:lvlText w:val="%3."/>
      <w:lvlJc w:val="right"/>
      <w:pPr>
        <w:ind w:left="2444" w:hanging="180"/>
      </w:pPr>
      <w:rPr>
        <w:rFonts w:cs="Times New Roman"/>
      </w:rPr>
    </w:lvl>
    <w:lvl w:ilvl="3" w:tplc="0422000F">
      <w:start w:val="1"/>
      <w:numFmt w:val="decimal"/>
      <w:lvlText w:val="%4."/>
      <w:lvlJc w:val="left"/>
      <w:pPr>
        <w:ind w:left="360" w:hanging="360"/>
      </w:pPr>
      <w:rPr>
        <w:rFonts w:cs="Times New Roman"/>
      </w:rPr>
    </w:lvl>
    <w:lvl w:ilvl="4" w:tplc="04220019">
      <w:start w:val="1"/>
      <w:numFmt w:val="lowerLetter"/>
      <w:lvlText w:val="%5."/>
      <w:lvlJc w:val="left"/>
      <w:pPr>
        <w:ind w:left="3884" w:hanging="360"/>
      </w:pPr>
      <w:rPr>
        <w:rFonts w:cs="Times New Roman"/>
      </w:rPr>
    </w:lvl>
    <w:lvl w:ilvl="5" w:tplc="0422001B">
      <w:start w:val="1"/>
      <w:numFmt w:val="lowerRoman"/>
      <w:lvlText w:val="%6."/>
      <w:lvlJc w:val="right"/>
      <w:pPr>
        <w:ind w:left="4604" w:hanging="180"/>
      </w:pPr>
      <w:rPr>
        <w:rFonts w:cs="Times New Roman"/>
      </w:rPr>
    </w:lvl>
    <w:lvl w:ilvl="6" w:tplc="0422000F">
      <w:start w:val="1"/>
      <w:numFmt w:val="decimal"/>
      <w:lvlText w:val="%7."/>
      <w:lvlJc w:val="left"/>
      <w:pPr>
        <w:ind w:left="5324" w:hanging="360"/>
      </w:pPr>
      <w:rPr>
        <w:rFonts w:cs="Times New Roman"/>
      </w:rPr>
    </w:lvl>
    <w:lvl w:ilvl="7" w:tplc="04220019">
      <w:start w:val="1"/>
      <w:numFmt w:val="lowerLetter"/>
      <w:lvlText w:val="%8."/>
      <w:lvlJc w:val="left"/>
      <w:pPr>
        <w:ind w:left="6044" w:hanging="360"/>
      </w:pPr>
      <w:rPr>
        <w:rFonts w:cs="Times New Roman"/>
      </w:rPr>
    </w:lvl>
    <w:lvl w:ilvl="8" w:tplc="0422001B">
      <w:start w:val="1"/>
      <w:numFmt w:val="lowerRoman"/>
      <w:lvlText w:val="%9."/>
      <w:lvlJc w:val="right"/>
      <w:pPr>
        <w:ind w:left="6764" w:hanging="180"/>
      </w:pPr>
      <w:rPr>
        <w:rFonts w:cs="Times New Roman"/>
      </w:rPr>
    </w:lvl>
  </w:abstractNum>
  <w:abstractNum w:abstractNumId="29">
    <w:nsid w:val="595A0C6B"/>
    <w:multiLevelType w:val="hybridMultilevel"/>
    <w:tmpl w:val="802C8C46"/>
    <w:lvl w:ilvl="0" w:tplc="F6E66914">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0">
    <w:nsid w:val="5DF66205"/>
    <w:multiLevelType w:val="hybridMultilevel"/>
    <w:tmpl w:val="83560500"/>
    <w:lvl w:ilvl="0" w:tplc="0422000F">
      <w:start w:val="1"/>
      <w:numFmt w:val="decimal"/>
      <w:lvlText w:val="%1."/>
      <w:lvlJc w:val="left"/>
      <w:pPr>
        <w:ind w:left="360" w:hanging="360"/>
      </w:pPr>
      <w:rPr>
        <w:rFonts w:cs="Times New Roman" w:hint="default"/>
      </w:rPr>
    </w:lvl>
    <w:lvl w:ilvl="1" w:tplc="0F9AF976">
      <w:start w:val="1"/>
      <w:numFmt w:val="decimal"/>
      <w:lvlText w:val="%2)"/>
      <w:lvlJc w:val="left"/>
      <w:pPr>
        <w:ind w:left="1080" w:hanging="360"/>
      </w:pPr>
      <w:rPr>
        <w:rFonts w:cs="Times New Roman" w:hint="default"/>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1212"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31">
    <w:nsid w:val="5DFB39DB"/>
    <w:multiLevelType w:val="hybridMultilevel"/>
    <w:tmpl w:val="123E1C2C"/>
    <w:lvl w:ilvl="0" w:tplc="FD7E80DC">
      <w:start w:val="1"/>
      <w:numFmt w:val="lowerLetter"/>
      <w:suff w:val="space"/>
      <w:lvlText w:val="%1)"/>
      <w:lvlJc w:val="left"/>
      <w:rPr>
        <w:rFonts w:ascii="Times New Roman" w:hAnsi="Times New Roman" w:cs="Times New Roman" w:hint="default"/>
        <w:b w:val="0"/>
        <w:bCs w:val="0"/>
      </w:rPr>
    </w:lvl>
    <w:lvl w:ilvl="1" w:tplc="883274A8">
      <w:numFmt w:val="bullet"/>
      <w:lvlText w:val="•"/>
      <w:lvlJc w:val="left"/>
      <w:pPr>
        <w:ind w:left="1364" w:hanging="360"/>
      </w:pPr>
      <w:rPr>
        <w:rFonts w:ascii="Arial" w:eastAsia="Times New Roman" w:hAnsi="Arial" w:hint="default"/>
      </w:rPr>
    </w:lvl>
    <w:lvl w:ilvl="2" w:tplc="0422001B">
      <w:start w:val="1"/>
      <w:numFmt w:val="lowerRoman"/>
      <w:lvlText w:val="%3."/>
      <w:lvlJc w:val="right"/>
      <w:pPr>
        <w:ind w:left="2084" w:hanging="180"/>
      </w:pPr>
      <w:rPr>
        <w:rFonts w:cs="Times New Roman"/>
      </w:rPr>
    </w:lvl>
    <w:lvl w:ilvl="3" w:tplc="0422000F">
      <w:start w:val="1"/>
      <w:numFmt w:val="decimal"/>
      <w:lvlText w:val="%4."/>
      <w:lvlJc w:val="left"/>
      <w:pPr>
        <w:ind w:left="2804" w:hanging="360"/>
      </w:pPr>
      <w:rPr>
        <w:rFonts w:cs="Times New Roman"/>
      </w:rPr>
    </w:lvl>
    <w:lvl w:ilvl="4" w:tplc="04220019">
      <w:start w:val="1"/>
      <w:numFmt w:val="lowerLetter"/>
      <w:lvlText w:val="%5."/>
      <w:lvlJc w:val="left"/>
      <w:pPr>
        <w:ind w:left="3524" w:hanging="360"/>
      </w:pPr>
      <w:rPr>
        <w:rFonts w:cs="Times New Roman"/>
      </w:rPr>
    </w:lvl>
    <w:lvl w:ilvl="5" w:tplc="0422001B">
      <w:start w:val="1"/>
      <w:numFmt w:val="lowerRoman"/>
      <w:lvlText w:val="%6."/>
      <w:lvlJc w:val="right"/>
      <w:pPr>
        <w:ind w:left="4244" w:hanging="180"/>
      </w:pPr>
      <w:rPr>
        <w:rFonts w:cs="Times New Roman"/>
      </w:rPr>
    </w:lvl>
    <w:lvl w:ilvl="6" w:tplc="0422000F">
      <w:start w:val="1"/>
      <w:numFmt w:val="decimal"/>
      <w:lvlText w:val="%7."/>
      <w:lvlJc w:val="left"/>
      <w:pPr>
        <w:ind w:left="4964" w:hanging="360"/>
      </w:pPr>
      <w:rPr>
        <w:rFonts w:cs="Times New Roman"/>
      </w:rPr>
    </w:lvl>
    <w:lvl w:ilvl="7" w:tplc="04220019">
      <w:start w:val="1"/>
      <w:numFmt w:val="lowerLetter"/>
      <w:lvlText w:val="%8."/>
      <w:lvlJc w:val="left"/>
      <w:pPr>
        <w:ind w:left="5684" w:hanging="360"/>
      </w:pPr>
      <w:rPr>
        <w:rFonts w:cs="Times New Roman"/>
      </w:rPr>
    </w:lvl>
    <w:lvl w:ilvl="8" w:tplc="0422001B">
      <w:start w:val="1"/>
      <w:numFmt w:val="lowerRoman"/>
      <w:lvlText w:val="%9."/>
      <w:lvlJc w:val="right"/>
      <w:pPr>
        <w:ind w:left="6404" w:hanging="180"/>
      </w:pPr>
      <w:rPr>
        <w:rFonts w:cs="Times New Roman"/>
      </w:rPr>
    </w:lvl>
  </w:abstractNum>
  <w:abstractNum w:abstractNumId="32">
    <w:nsid w:val="611F1C65"/>
    <w:multiLevelType w:val="hybridMultilevel"/>
    <w:tmpl w:val="E5BA99BA"/>
    <w:lvl w:ilvl="0" w:tplc="04220011">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61FD71BF"/>
    <w:multiLevelType w:val="multilevel"/>
    <w:tmpl w:val="B9E0373E"/>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nsid w:val="6BF0236B"/>
    <w:multiLevelType w:val="hybridMultilevel"/>
    <w:tmpl w:val="52B2CF06"/>
    <w:lvl w:ilvl="0" w:tplc="F02EA4C2">
      <w:start w:val="1"/>
      <w:numFmt w:val="decimal"/>
      <w:lvlText w:val="%1."/>
      <w:lvlJc w:val="left"/>
      <w:pPr>
        <w:ind w:left="1241" w:hanging="39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nsid w:val="71162D25"/>
    <w:multiLevelType w:val="hybridMultilevel"/>
    <w:tmpl w:val="B9E0373E"/>
    <w:lvl w:ilvl="0" w:tplc="49FCD85C">
      <w:start w:val="1"/>
      <w:numFmt w:val="decimal"/>
      <w:lvlText w:val="%1."/>
      <w:lvlJc w:val="left"/>
      <w:pPr>
        <w:ind w:left="107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6">
    <w:nsid w:val="71BE6520"/>
    <w:multiLevelType w:val="hybridMultilevel"/>
    <w:tmpl w:val="F8C8C34C"/>
    <w:lvl w:ilvl="0" w:tplc="B03ECE96">
      <w:start w:val="1"/>
      <w:numFmt w:val="decimal"/>
      <w:lvlText w:val="%1."/>
      <w:lvlJc w:val="left"/>
      <w:pPr>
        <w:ind w:left="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7">
    <w:nsid w:val="73D218DF"/>
    <w:multiLevelType w:val="multilevel"/>
    <w:tmpl w:val="DA5ED270"/>
    <w:lvl w:ilvl="0">
      <w:start w:val="1"/>
      <w:numFmt w:val="decimal"/>
      <w:lvlText w:val="%1."/>
      <w:lvlJc w:val="left"/>
      <w:pPr>
        <w:tabs>
          <w:tab w:val="num" w:pos="1680"/>
        </w:tabs>
        <w:ind w:left="1680" w:hanging="9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55B6D6B"/>
    <w:multiLevelType w:val="hybridMultilevel"/>
    <w:tmpl w:val="EF88D4E0"/>
    <w:lvl w:ilvl="0" w:tplc="8E3AB81E">
      <w:start w:val="1"/>
      <w:numFmt w:val="decimal"/>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9">
    <w:nsid w:val="77F306AD"/>
    <w:multiLevelType w:val="hybridMultilevel"/>
    <w:tmpl w:val="56C88DAC"/>
    <w:lvl w:ilvl="0" w:tplc="7C24E2C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0">
    <w:nsid w:val="7C593299"/>
    <w:multiLevelType w:val="hybridMultilevel"/>
    <w:tmpl w:val="9482DA4A"/>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1">
    <w:nsid w:val="7D8C3D17"/>
    <w:multiLevelType w:val="multilevel"/>
    <w:tmpl w:val="BA54985A"/>
    <w:lvl w:ilvl="0">
      <w:start w:val="1"/>
      <w:numFmt w:val="decimal"/>
      <w:lvlText w:val="Стаття %1."/>
      <w:lvlJc w:val="left"/>
      <w:pPr>
        <w:tabs>
          <w:tab w:val="num" w:pos="2211"/>
        </w:tabs>
        <w:ind w:left="2211" w:hanging="1491"/>
      </w:pPr>
      <w:rPr>
        <w:b/>
        <w:bCs/>
        <w:i w:val="0"/>
        <w:iCs w:val="0"/>
        <w:kern w:val="0"/>
        <w:sz w:val="28"/>
        <w:szCs w:val="28"/>
      </w:r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5"/>
  </w:num>
  <w:num w:numId="8">
    <w:abstractNumId w:val="14"/>
  </w:num>
  <w:num w:numId="9">
    <w:abstractNumId w:val="9"/>
  </w:num>
  <w:num w:numId="10">
    <w:abstractNumId w:val="4"/>
  </w:num>
  <w:num w:numId="11">
    <w:abstractNumId w:val="8"/>
  </w:num>
  <w:num w:numId="12">
    <w:abstractNumId w:val="28"/>
  </w:num>
  <w:num w:numId="13">
    <w:abstractNumId w:val="1"/>
  </w:num>
  <w:num w:numId="14">
    <w:abstractNumId w:val="22"/>
  </w:num>
  <w:num w:numId="15">
    <w:abstractNumId w:val="18"/>
  </w:num>
  <w:num w:numId="16">
    <w:abstractNumId w:val="13"/>
  </w:num>
  <w:num w:numId="17">
    <w:abstractNumId w:val="7"/>
  </w:num>
  <w:num w:numId="18">
    <w:abstractNumId w:val="35"/>
  </w:num>
  <w:num w:numId="19">
    <w:abstractNumId w:val="15"/>
  </w:num>
  <w:num w:numId="20">
    <w:abstractNumId w:val="33"/>
  </w:num>
  <w:num w:numId="21">
    <w:abstractNumId w:val="3"/>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40"/>
  </w:num>
  <w:num w:numId="25">
    <w:abstractNumId w:val="36"/>
  </w:num>
  <w:num w:numId="26">
    <w:abstractNumId w:val="27"/>
  </w:num>
  <w:num w:numId="27">
    <w:abstractNumId w:val="3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7"/>
  </w:num>
  <w:num w:numId="33">
    <w:abstractNumId w:val="19"/>
  </w:num>
  <w:num w:numId="34">
    <w:abstractNumId w:val="23"/>
  </w:num>
  <w:num w:numId="35">
    <w:abstractNumId w:val="10"/>
  </w:num>
  <w:num w:numId="36">
    <w:abstractNumId w:val="32"/>
  </w:num>
  <w:num w:numId="37">
    <w:abstractNumId w:val="6"/>
  </w:num>
  <w:num w:numId="38">
    <w:abstractNumId w:val="29"/>
  </w:num>
  <w:num w:numId="39">
    <w:abstractNumId w:val="12"/>
  </w:num>
  <w:num w:numId="40">
    <w:abstractNumId w:val="39"/>
  </w:num>
  <w:num w:numId="41">
    <w:abstractNumId w:val="26"/>
  </w:num>
  <w:num w:numId="42">
    <w:abstractNumId w:val="34"/>
  </w:num>
  <w:num w:numId="43">
    <w:abstractNumId w:val="38"/>
  </w:num>
  <w:num w:numId="44">
    <w:abstractNumId w:val="0"/>
    <w:lvlOverride w:ilvl="0">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223E8"/>
    <w:rsid w:val="000419FC"/>
    <w:rsid w:val="000536AE"/>
    <w:rsid w:val="00055ABF"/>
    <w:rsid w:val="000801A8"/>
    <w:rsid w:val="000C703E"/>
    <w:rsid w:val="001416C1"/>
    <w:rsid w:val="001418D3"/>
    <w:rsid w:val="00152B4F"/>
    <w:rsid w:val="0016133B"/>
    <w:rsid w:val="001965D3"/>
    <w:rsid w:val="001A1D01"/>
    <w:rsid w:val="001B67DC"/>
    <w:rsid w:val="002223C5"/>
    <w:rsid w:val="00222A07"/>
    <w:rsid w:val="00252104"/>
    <w:rsid w:val="00264371"/>
    <w:rsid w:val="002729B5"/>
    <w:rsid w:val="00277524"/>
    <w:rsid w:val="00290B45"/>
    <w:rsid w:val="002A1B83"/>
    <w:rsid w:val="002B53D3"/>
    <w:rsid w:val="002D5098"/>
    <w:rsid w:val="002D72C7"/>
    <w:rsid w:val="002F1A96"/>
    <w:rsid w:val="00343191"/>
    <w:rsid w:val="003558C9"/>
    <w:rsid w:val="0037307B"/>
    <w:rsid w:val="003948A0"/>
    <w:rsid w:val="003D5AED"/>
    <w:rsid w:val="00434CC7"/>
    <w:rsid w:val="00445A63"/>
    <w:rsid w:val="00455CFC"/>
    <w:rsid w:val="00481326"/>
    <w:rsid w:val="00482989"/>
    <w:rsid w:val="004C3FDD"/>
    <w:rsid w:val="00594C1E"/>
    <w:rsid w:val="005A5964"/>
    <w:rsid w:val="005C3CB4"/>
    <w:rsid w:val="006139F2"/>
    <w:rsid w:val="006151FD"/>
    <w:rsid w:val="00671B30"/>
    <w:rsid w:val="006C6D58"/>
    <w:rsid w:val="007370F8"/>
    <w:rsid w:val="00740A01"/>
    <w:rsid w:val="00757FFD"/>
    <w:rsid w:val="00764C95"/>
    <w:rsid w:val="00780723"/>
    <w:rsid w:val="00786A0E"/>
    <w:rsid w:val="00791BBF"/>
    <w:rsid w:val="007B5FAB"/>
    <w:rsid w:val="007D1318"/>
    <w:rsid w:val="008015E6"/>
    <w:rsid w:val="008016F2"/>
    <w:rsid w:val="00803D4C"/>
    <w:rsid w:val="008277DC"/>
    <w:rsid w:val="008338CA"/>
    <w:rsid w:val="008D1E30"/>
    <w:rsid w:val="008D506E"/>
    <w:rsid w:val="008D5DFD"/>
    <w:rsid w:val="008E0FCE"/>
    <w:rsid w:val="00904E0F"/>
    <w:rsid w:val="00906AB0"/>
    <w:rsid w:val="00954437"/>
    <w:rsid w:val="00974FDE"/>
    <w:rsid w:val="009823C7"/>
    <w:rsid w:val="009B6F58"/>
    <w:rsid w:val="009C2D44"/>
    <w:rsid w:val="009D1E82"/>
    <w:rsid w:val="00A15420"/>
    <w:rsid w:val="00A455BA"/>
    <w:rsid w:val="00A6137E"/>
    <w:rsid w:val="00A7553B"/>
    <w:rsid w:val="00A84770"/>
    <w:rsid w:val="00AD6988"/>
    <w:rsid w:val="00AF2A1B"/>
    <w:rsid w:val="00B23383"/>
    <w:rsid w:val="00B43D5A"/>
    <w:rsid w:val="00B509D1"/>
    <w:rsid w:val="00B52801"/>
    <w:rsid w:val="00B6464E"/>
    <w:rsid w:val="00B76F4B"/>
    <w:rsid w:val="00BB2AB1"/>
    <w:rsid w:val="00BB56AD"/>
    <w:rsid w:val="00C3481E"/>
    <w:rsid w:val="00C362EA"/>
    <w:rsid w:val="00C66349"/>
    <w:rsid w:val="00CB44E4"/>
    <w:rsid w:val="00CB64E5"/>
    <w:rsid w:val="00CF156F"/>
    <w:rsid w:val="00D4191B"/>
    <w:rsid w:val="00D75229"/>
    <w:rsid w:val="00D941D3"/>
    <w:rsid w:val="00DA32CE"/>
    <w:rsid w:val="00DA60B9"/>
    <w:rsid w:val="00DD0A72"/>
    <w:rsid w:val="00DD77B1"/>
    <w:rsid w:val="00E10123"/>
    <w:rsid w:val="00E17662"/>
    <w:rsid w:val="00E17A5E"/>
    <w:rsid w:val="00E329D9"/>
    <w:rsid w:val="00E44213"/>
    <w:rsid w:val="00E44886"/>
    <w:rsid w:val="00E74C36"/>
    <w:rsid w:val="00EA07D5"/>
    <w:rsid w:val="00EC58B1"/>
    <w:rsid w:val="00F263B8"/>
    <w:rsid w:val="00F37B32"/>
    <w:rsid w:val="00F421E0"/>
    <w:rsid w:val="00F44363"/>
    <w:rsid w:val="00F72428"/>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Звичайний"/>
    <w:qFormat/>
    <w:rsid w:val="002B53D3"/>
    <w:rPr>
      <w:rFonts w:ascii="Antiqua" w:hAnsi="Antiqua"/>
      <w:sz w:val="26"/>
      <w:lang w:eastAsia="ru-RU"/>
    </w:rPr>
  </w:style>
  <w:style w:type="paragraph" w:styleId="1">
    <w:name w:val="heading 1"/>
    <w:basedOn w:val="a0"/>
    <w:next w:val="a0"/>
    <w:link w:val="10"/>
    <w:qFormat/>
    <w:rsid w:val="000419FC"/>
    <w:pPr>
      <w:keepNext/>
      <w:autoSpaceDE w:val="0"/>
      <w:autoSpaceDN w:val="0"/>
      <w:jc w:val="center"/>
      <w:outlineLvl w:val="0"/>
    </w:pPr>
    <w:rPr>
      <w:rFonts w:ascii="Times New Roman" w:hAnsi="Times New Roman"/>
      <w:b/>
      <w:bCs/>
      <w:sz w:val="24"/>
      <w:szCs w:val="24"/>
      <w:lang w:val="x-none"/>
    </w:rPr>
  </w:style>
  <w:style w:type="paragraph" w:styleId="2">
    <w:name w:val="heading 2"/>
    <w:basedOn w:val="a0"/>
    <w:next w:val="a0"/>
    <w:link w:val="20"/>
    <w:qFormat/>
    <w:rsid w:val="000419FC"/>
    <w:pPr>
      <w:keepNext/>
      <w:autoSpaceDE w:val="0"/>
      <w:autoSpaceDN w:val="0"/>
      <w:jc w:val="center"/>
      <w:outlineLvl w:val="1"/>
    </w:pPr>
    <w:rPr>
      <w:rFonts w:ascii="Times New Roman" w:hAnsi="Times New Roman"/>
      <w:b/>
      <w:bCs/>
      <w:color w:val="FF0000"/>
      <w:sz w:val="24"/>
      <w:szCs w:val="24"/>
      <w:lang w:val="x-none"/>
    </w:rPr>
  </w:style>
  <w:style w:type="paragraph" w:styleId="3">
    <w:name w:val="heading 3"/>
    <w:basedOn w:val="a0"/>
    <w:next w:val="a0"/>
    <w:link w:val="30"/>
    <w:qFormat/>
    <w:rsid w:val="000419FC"/>
    <w:pPr>
      <w:keepNext/>
      <w:autoSpaceDE w:val="0"/>
      <w:autoSpaceDN w:val="0"/>
      <w:ind w:left="-108"/>
      <w:jc w:val="right"/>
      <w:outlineLvl w:val="2"/>
    </w:pPr>
    <w:rPr>
      <w:rFonts w:ascii="Times New Roman" w:hAnsi="Times New Roman"/>
      <w:b/>
      <w:bCs/>
      <w:sz w:val="24"/>
      <w:szCs w:val="24"/>
      <w:lang w:val="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Нормальний текст"/>
    <w:basedOn w:val="a0"/>
    <w:uiPriority w:val="99"/>
    <w:rsid w:val="002B53D3"/>
    <w:pPr>
      <w:spacing w:before="120"/>
      <w:ind w:firstLine="567"/>
      <w:jc w:val="both"/>
    </w:pPr>
  </w:style>
  <w:style w:type="paragraph" w:customStyle="1" w:styleId="a5">
    <w:name w:val="Установа"/>
    <w:basedOn w:val="a0"/>
    <w:uiPriority w:val="99"/>
    <w:rsid w:val="002B53D3"/>
    <w:pPr>
      <w:keepNext/>
      <w:keepLines/>
      <w:spacing w:before="120"/>
      <w:jc w:val="center"/>
    </w:pPr>
    <w:rPr>
      <w:b/>
      <w:i/>
      <w:caps/>
      <w:sz w:val="48"/>
    </w:rPr>
  </w:style>
  <w:style w:type="paragraph" w:customStyle="1" w:styleId="a6">
    <w:name w:val="Вид документа"/>
    <w:basedOn w:val="a5"/>
    <w:next w:val="a0"/>
    <w:uiPriority w:val="99"/>
    <w:rsid w:val="002B53D3"/>
    <w:pPr>
      <w:spacing w:before="0" w:after="240"/>
      <w:jc w:val="right"/>
    </w:pPr>
    <w:rPr>
      <w:b w:val="0"/>
      <w:i w:val="0"/>
      <w:caps w:val="0"/>
      <w:spacing w:val="20"/>
      <w:sz w:val="26"/>
    </w:rPr>
  </w:style>
  <w:style w:type="paragraph" w:customStyle="1" w:styleId="a7">
    <w:name w:val="Назва документа"/>
    <w:basedOn w:val="a0"/>
    <w:next w:val="a4"/>
    <w:uiPriority w:val="99"/>
    <w:rsid w:val="002B53D3"/>
    <w:pPr>
      <w:keepNext/>
      <w:keepLines/>
      <w:spacing w:before="360" w:after="360"/>
      <w:jc w:val="center"/>
    </w:pPr>
    <w:rPr>
      <w:b/>
    </w:rPr>
  </w:style>
  <w:style w:type="paragraph" w:styleId="a8">
    <w:name w:val="footer"/>
    <w:basedOn w:val="a0"/>
    <w:link w:val="a9"/>
    <w:uiPriority w:val="99"/>
    <w:rsid w:val="008E0FCE"/>
    <w:pPr>
      <w:tabs>
        <w:tab w:val="center" w:pos="4819"/>
        <w:tab w:val="right" w:pos="9639"/>
      </w:tabs>
    </w:pPr>
    <w:rPr>
      <w:lang w:val="x-none"/>
    </w:rPr>
  </w:style>
  <w:style w:type="paragraph" w:styleId="aa">
    <w:name w:val="header"/>
    <w:basedOn w:val="a0"/>
    <w:link w:val="ab"/>
    <w:uiPriority w:val="99"/>
    <w:rsid w:val="008E0FCE"/>
    <w:pPr>
      <w:tabs>
        <w:tab w:val="center" w:pos="4819"/>
        <w:tab w:val="right" w:pos="9639"/>
      </w:tabs>
    </w:pPr>
    <w:rPr>
      <w:lang w:val="x-none"/>
    </w:rPr>
  </w:style>
  <w:style w:type="character" w:customStyle="1" w:styleId="10">
    <w:name w:val="Заголовок 1 Знак"/>
    <w:link w:val="1"/>
    <w:rsid w:val="000419FC"/>
    <w:rPr>
      <w:b/>
      <w:bCs/>
      <w:sz w:val="24"/>
      <w:szCs w:val="24"/>
      <w:lang w:eastAsia="ru-RU"/>
    </w:rPr>
  </w:style>
  <w:style w:type="character" w:customStyle="1" w:styleId="20">
    <w:name w:val="Заголовок 2 Знак"/>
    <w:link w:val="2"/>
    <w:rsid w:val="000419FC"/>
    <w:rPr>
      <w:b/>
      <w:bCs/>
      <w:color w:val="FF0000"/>
      <w:sz w:val="24"/>
      <w:szCs w:val="24"/>
      <w:lang w:eastAsia="ru-RU"/>
    </w:rPr>
  </w:style>
  <w:style w:type="character" w:customStyle="1" w:styleId="30">
    <w:name w:val="Заголовок 3 Знак"/>
    <w:link w:val="3"/>
    <w:rsid w:val="000419FC"/>
    <w:rPr>
      <w:b/>
      <w:bCs/>
      <w:sz w:val="24"/>
      <w:szCs w:val="24"/>
      <w:lang w:eastAsia="ru-RU"/>
    </w:rPr>
  </w:style>
  <w:style w:type="paragraph" w:customStyle="1" w:styleId="StyleAwt">
    <w:name w:val="StyleAwt"/>
    <w:basedOn w:val="StyleNormal"/>
    <w:uiPriority w:val="99"/>
    <w:rsid w:val="000419FC"/>
    <w:rPr>
      <w:b/>
      <w:i/>
      <w:sz w:val="18"/>
      <w:u w:val="single"/>
    </w:rPr>
  </w:style>
  <w:style w:type="paragraph" w:customStyle="1" w:styleId="StyleFooter">
    <w:name w:val="StyleFooter"/>
    <w:basedOn w:val="StyleNormal"/>
    <w:uiPriority w:val="99"/>
    <w:rsid w:val="000419FC"/>
    <w:rPr>
      <w:sz w:val="10"/>
    </w:rPr>
  </w:style>
  <w:style w:type="paragraph" w:customStyle="1" w:styleId="StyleHeader">
    <w:name w:val="StyleHeader"/>
    <w:basedOn w:val="StyleNormal"/>
    <w:uiPriority w:val="99"/>
    <w:rsid w:val="000419FC"/>
    <w:rPr>
      <w:sz w:val="12"/>
    </w:rPr>
  </w:style>
  <w:style w:type="paragraph" w:customStyle="1" w:styleId="StyleNormal">
    <w:name w:val="StyleNormal"/>
    <w:uiPriority w:val="99"/>
    <w:rsid w:val="000419FC"/>
    <w:pPr>
      <w:spacing w:line="220" w:lineRule="exact"/>
    </w:pPr>
    <w:rPr>
      <w:lang w:eastAsia="ru-RU"/>
    </w:rPr>
  </w:style>
  <w:style w:type="paragraph" w:customStyle="1" w:styleId="StyleOstRed">
    <w:name w:val="StyleOstRed"/>
    <w:basedOn w:val="StyleNormal"/>
    <w:uiPriority w:val="99"/>
    <w:rsid w:val="000419FC"/>
    <w:pPr>
      <w:spacing w:after="120" w:line="240" w:lineRule="auto"/>
      <w:ind w:firstLine="720"/>
      <w:jc w:val="both"/>
    </w:pPr>
    <w:rPr>
      <w:sz w:val="28"/>
    </w:rPr>
  </w:style>
  <w:style w:type="paragraph" w:customStyle="1" w:styleId="StyleProp">
    <w:name w:val="StyleProp"/>
    <w:basedOn w:val="StyleNormal"/>
    <w:uiPriority w:val="99"/>
    <w:rsid w:val="000419FC"/>
    <w:pPr>
      <w:spacing w:line="200" w:lineRule="exact"/>
      <w:ind w:firstLine="227"/>
      <w:jc w:val="both"/>
    </w:pPr>
    <w:rPr>
      <w:sz w:val="18"/>
    </w:rPr>
  </w:style>
  <w:style w:type="paragraph" w:customStyle="1" w:styleId="StyleShap">
    <w:name w:val="StyleShap"/>
    <w:basedOn w:val="StyleNormal"/>
    <w:uiPriority w:val="99"/>
    <w:rsid w:val="000419FC"/>
    <w:pPr>
      <w:spacing w:line="180" w:lineRule="exact"/>
      <w:jc w:val="center"/>
    </w:pPr>
    <w:rPr>
      <w:sz w:val="16"/>
    </w:rPr>
  </w:style>
  <w:style w:type="paragraph" w:customStyle="1" w:styleId="StyleZakonu">
    <w:name w:val="StyleZakonu"/>
    <w:basedOn w:val="StyleNormal"/>
    <w:uiPriority w:val="99"/>
    <w:rsid w:val="000419FC"/>
    <w:pPr>
      <w:spacing w:after="60"/>
      <w:ind w:firstLine="284"/>
      <w:jc w:val="both"/>
    </w:pPr>
  </w:style>
  <w:style w:type="paragraph" w:styleId="31">
    <w:name w:val="Body Text 3"/>
    <w:basedOn w:val="a0"/>
    <w:link w:val="32"/>
    <w:uiPriority w:val="99"/>
    <w:rsid w:val="000419FC"/>
    <w:pPr>
      <w:autoSpaceDE w:val="0"/>
      <w:autoSpaceDN w:val="0"/>
      <w:jc w:val="both"/>
    </w:pPr>
    <w:rPr>
      <w:rFonts w:ascii="Times New Roman" w:hAnsi="Times New Roman"/>
      <w:color w:val="FF0000"/>
      <w:sz w:val="24"/>
      <w:szCs w:val="24"/>
      <w:lang w:val="x-none"/>
    </w:rPr>
  </w:style>
  <w:style w:type="character" w:customStyle="1" w:styleId="32">
    <w:name w:val="Основной текст 3 Знак"/>
    <w:link w:val="31"/>
    <w:uiPriority w:val="99"/>
    <w:rsid w:val="000419FC"/>
    <w:rPr>
      <w:color w:val="FF0000"/>
      <w:sz w:val="24"/>
      <w:szCs w:val="24"/>
      <w:lang w:eastAsia="ru-RU"/>
    </w:rPr>
  </w:style>
  <w:style w:type="paragraph" w:customStyle="1" w:styleId="StyleProp2">
    <w:name w:val="StyleProp2"/>
    <w:basedOn w:val="StyleNormal"/>
    <w:uiPriority w:val="99"/>
    <w:rsid w:val="000419FC"/>
    <w:pPr>
      <w:spacing w:after="120" w:line="200" w:lineRule="exact"/>
      <w:ind w:firstLine="227"/>
      <w:jc w:val="both"/>
    </w:pPr>
    <w:rPr>
      <w:sz w:val="18"/>
    </w:rPr>
  </w:style>
  <w:style w:type="paragraph" w:customStyle="1" w:styleId="StyleWisnow">
    <w:name w:val="StyleWisnow"/>
    <w:basedOn w:val="StyleNormal"/>
    <w:uiPriority w:val="99"/>
    <w:rsid w:val="000419FC"/>
    <w:rPr>
      <w:sz w:val="18"/>
    </w:rPr>
  </w:style>
  <w:style w:type="paragraph" w:customStyle="1" w:styleId="StyleStorinka">
    <w:name w:val="StyleStorinka"/>
    <w:basedOn w:val="StyleNormal"/>
    <w:uiPriority w:val="99"/>
    <w:rsid w:val="000419FC"/>
    <w:pPr>
      <w:jc w:val="right"/>
    </w:pPr>
    <w:rPr>
      <w:sz w:val="18"/>
    </w:rPr>
  </w:style>
  <w:style w:type="paragraph" w:styleId="a">
    <w:name w:val="List Number"/>
    <w:basedOn w:val="a0"/>
    <w:uiPriority w:val="99"/>
    <w:rsid w:val="000419FC"/>
    <w:pPr>
      <w:numPr>
        <w:numId w:val="1"/>
      </w:numPr>
      <w:tabs>
        <w:tab w:val="clear" w:pos="360"/>
        <w:tab w:val="num" w:pos="1440"/>
      </w:tabs>
      <w:autoSpaceDE w:val="0"/>
      <w:autoSpaceDN w:val="0"/>
      <w:ind w:left="0" w:firstLine="0"/>
    </w:pPr>
    <w:rPr>
      <w:rFonts w:ascii="Times New Roman" w:hAnsi="Times New Roman"/>
      <w:sz w:val="24"/>
      <w:szCs w:val="24"/>
    </w:rPr>
  </w:style>
  <w:style w:type="character" w:customStyle="1" w:styleId="ac">
    <w:name w:val="Печатная машинка"/>
    <w:rsid w:val="000419FC"/>
    <w:rPr>
      <w:rFonts w:ascii="Times New Roman" w:hAnsi="Times New Roman" w:cs="Times New Roman"/>
      <w:color w:val="000000"/>
      <w:sz w:val="28"/>
      <w:szCs w:val="28"/>
    </w:rPr>
  </w:style>
  <w:style w:type="paragraph" w:styleId="33">
    <w:name w:val="Body Text Indent 3"/>
    <w:basedOn w:val="a0"/>
    <w:link w:val="34"/>
    <w:uiPriority w:val="99"/>
    <w:rsid w:val="000419FC"/>
    <w:pPr>
      <w:autoSpaceDE w:val="0"/>
      <w:autoSpaceDN w:val="0"/>
      <w:ind w:firstLine="708"/>
      <w:jc w:val="both"/>
    </w:pPr>
    <w:rPr>
      <w:rFonts w:ascii="Times New Roman" w:hAnsi="Times New Roman"/>
      <w:sz w:val="28"/>
      <w:szCs w:val="28"/>
      <w:lang w:val="x-none"/>
    </w:rPr>
  </w:style>
  <w:style w:type="character" w:customStyle="1" w:styleId="34">
    <w:name w:val="Основной текст с отступом 3 Знак"/>
    <w:link w:val="33"/>
    <w:uiPriority w:val="99"/>
    <w:rsid w:val="000419FC"/>
    <w:rPr>
      <w:sz w:val="28"/>
      <w:szCs w:val="28"/>
      <w:lang w:eastAsia="ru-RU"/>
    </w:rPr>
  </w:style>
  <w:style w:type="paragraph" w:styleId="21">
    <w:name w:val="Body Text 2"/>
    <w:basedOn w:val="a0"/>
    <w:link w:val="22"/>
    <w:uiPriority w:val="99"/>
    <w:rsid w:val="000419FC"/>
    <w:pPr>
      <w:autoSpaceDE w:val="0"/>
      <w:autoSpaceDN w:val="0"/>
      <w:jc w:val="center"/>
    </w:pPr>
    <w:rPr>
      <w:rFonts w:ascii="Times New Roman" w:hAnsi="Times New Roman"/>
      <w:sz w:val="24"/>
      <w:szCs w:val="24"/>
      <w:lang w:val="x-none"/>
    </w:rPr>
  </w:style>
  <w:style w:type="character" w:customStyle="1" w:styleId="22">
    <w:name w:val="Основной текст 2 Знак"/>
    <w:link w:val="21"/>
    <w:uiPriority w:val="99"/>
    <w:rsid w:val="000419FC"/>
    <w:rPr>
      <w:sz w:val="24"/>
      <w:szCs w:val="24"/>
      <w:lang w:eastAsia="ru-RU"/>
    </w:rPr>
  </w:style>
  <w:style w:type="paragraph" w:styleId="ad">
    <w:name w:val="Body Text"/>
    <w:basedOn w:val="a0"/>
    <w:link w:val="ae"/>
    <w:uiPriority w:val="99"/>
    <w:rsid w:val="000419FC"/>
    <w:pPr>
      <w:autoSpaceDE w:val="0"/>
      <w:autoSpaceDN w:val="0"/>
      <w:jc w:val="center"/>
    </w:pPr>
    <w:rPr>
      <w:rFonts w:ascii="Times New Roman" w:hAnsi="Times New Roman"/>
      <w:b/>
      <w:bCs/>
      <w:color w:val="FF0000"/>
      <w:sz w:val="28"/>
      <w:szCs w:val="28"/>
      <w:lang w:val="x-none"/>
    </w:rPr>
  </w:style>
  <w:style w:type="character" w:customStyle="1" w:styleId="ae">
    <w:name w:val="Основной текст Знак"/>
    <w:link w:val="ad"/>
    <w:uiPriority w:val="99"/>
    <w:rsid w:val="000419FC"/>
    <w:rPr>
      <w:b/>
      <w:bCs/>
      <w:color w:val="FF0000"/>
      <w:sz w:val="28"/>
      <w:szCs w:val="28"/>
      <w:lang w:eastAsia="ru-RU"/>
    </w:rPr>
  </w:style>
  <w:style w:type="paragraph" w:styleId="HTML">
    <w:name w:val="HTML Preformatted"/>
    <w:basedOn w:val="a0"/>
    <w:link w:val="HTML0"/>
    <w:rsid w:val="00041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Times New Roman" w:hAnsi="Times New Roman"/>
      <w:color w:val="000000"/>
      <w:sz w:val="21"/>
      <w:szCs w:val="21"/>
      <w:lang w:val="ru-RU"/>
    </w:rPr>
  </w:style>
  <w:style w:type="character" w:customStyle="1" w:styleId="HTML0">
    <w:name w:val="Стандартный HTML Знак"/>
    <w:link w:val="HTML"/>
    <w:rsid w:val="000419FC"/>
    <w:rPr>
      <w:color w:val="000000"/>
      <w:sz w:val="21"/>
      <w:szCs w:val="21"/>
      <w:lang w:val="ru-RU" w:eastAsia="ru-RU"/>
    </w:rPr>
  </w:style>
  <w:style w:type="character" w:customStyle="1" w:styleId="a9">
    <w:name w:val="Нижний колонтитул Знак"/>
    <w:link w:val="a8"/>
    <w:uiPriority w:val="99"/>
    <w:rsid w:val="000419FC"/>
    <w:rPr>
      <w:rFonts w:ascii="Antiqua" w:hAnsi="Antiqua"/>
      <w:sz w:val="26"/>
      <w:lang w:eastAsia="ru-RU"/>
    </w:rPr>
  </w:style>
  <w:style w:type="paragraph" w:styleId="23">
    <w:name w:val="Body Text Indent 2"/>
    <w:basedOn w:val="a0"/>
    <w:link w:val="24"/>
    <w:uiPriority w:val="99"/>
    <w:rsid w:val="000419FC"/>
    <w:pPr>
      <w:autoSpaceDE w:val="0"/>
      <w:autoSpaceDN w:val="0"/>
      <w:ind w:firstLine="720"/>
      <w:jc w:val="both"/>
    </w:pPr>
    <w:rPr>
      <w:rFonts w:ascii="Times New Roman" w:hAnsi="Times New Roman"/>
      <w:b/>
      <w:bCs/>
      <w:sz w:val="28"/>
      <w:szCs w:val="28"/>
      <w:lang w:val="x-none"/>
    </w:rPr>
  </w:style>
  <w:style w:type="character" w:customStyle="1" w:styleId="24">
    <w:name w:val="Основной текст с отступом 2 Знак"/>
    <w:link w:val="23"/>
    <w:uiPriority w:val="99"/>
    <w:rsid w:val="000419FC"/>
    <w:rPr>
      <w:b/>
      <w:bCs/>
      <w:sz w:val="28"/>
      <w:szCs w:val="28"/>
      <w:lang w:eastAsia="ru-RU"/>
    </w:rPr>
  </w:style>
  <w:style w:type="character" w:customStyle="1" w:styleId="ab">
    <w:name w:val="Верхний колонтитул Знак"/>
    <w:link w:val="aa"/>
    <w:uiPriority w:val="99"/>
    <w:rsid w:val="000419FC"/>
    <w:rPr>
      <w:rFonts w:ascii="Antiqua" w:hAnsi="Antiqua"/>
      <w:sz w:val="26"/>
      <w:lang w:eastAsia="ru-RU"/>
    </w:rPr>
  </w:style>
  <w:style w:type="paragraph" w:customStyle="1" w:styleId="11">
    <w:name w:val="Абзац списку1"/>
    <w:basedOn w:val="a0"/>
    <w:uiPriority w:val="99"/>
    <w:rsid w:val="000419FC"/>
    <w:pPr>
      <w:spacing w:after="200" w:line="276" w:lineRule="auto"/>
      <w:ind w:left="720"/>
    </w:pPr>
    <w:rPr>
      <w:rFonts w:ascii="Calibri" w:hAnsi="Calibri" w:cs="Calibri"/>
      <w:sz w:val="22"/>
      <w:szCs w:val="22"/>
      <w:lang w:eastAsia="en-US"/>
    </w:rPr>
  </w:style>
  <w:style w:type="paragraph" w:customStyle="1" w:styleId="tj">
    <w:name w:val="tj"/>
    <w:basedOn w:val="a0"/>
    <w:uiPriority w:val="99"/>
    <w:rsid w:val="000419FC"/>
    <w:pPr>
      <w:spacing w:before="100" w:beforeAutospacing="1" w:after="100" w:afterAutospacing="1"/>
    </w:pPr>
    <w:rPr>
      <w:rFonts w:ascii="Calibri" w:hAnsi="Calibri" w:cs="Calibri"/>
      <w:sz w:val="24"/>
      <w:szCs w:val="24"/>
      <w:lang w:eastAsia="uk-UA"/>
    </w:rPr>
  </w:style>
  <w:style w:type="paragraph" w:styleId="af">
    <w:name w:val="Balloon Text"/>
    <w:basedOn w:val="a0"/>
    <w:link w:val="af0"/>
    <w:uiPriority w:val="99"/>
    <w:rsid w:val="000419FC"/>
    <w:rPr>
      <w:rFonts w:ascii="Tahoma" w:hAnsi="Tahoma"/>
      <w:sz w:val="16"/>
      <w:szCs w:val="16"/>
      <w:lang w:val="x-none" w:eastAsia="x-none"/>
    </w:rPr>
  </w:style>
  <w:style w:type="character" w:customStyle="1" w:styleId="af0">
    <w:name w:val="Текст выноски Знак"/>
    <w:link w:val="af"/>
    <w:uiPriority w:val="99"/>
    <w:rsid w:val="000419FC"/>
    <w:rPr>
      <w:rFonts w:ascii="Tahoma" w:hAnsi="Tahoma"/>
      <w:sz w:val="16"/>
      <w:szCs w:val="16"/>
    </w:rPr>
  </w:style>
  <w:style w:type="paragraph" w:styleId="af1">
    <w:name w:val="Normal (Web)"/>
    <w:basedOn w:val="a0"/>
    <w:uiPriority w:val="99"/>
    <w:rsid w:val="000419FC"/>
    <w:pPr>
      <w:spacing w:before="100" w:beforeAutospacing="1" w:after="100" w:afterAutospacing="1"/>
    </w:pPr>
    <w:rPr>
      <w:rFonts w:ascii="Calibri" w:hAnsi="Calibri" w:cs="Calibri"/>
      <w:sz w:val="24"/>
      <w:szCs w:val="24"/>
      <w:lang w:eastAsia="uk-UA"/>
    </w:rPr>
  </w:style>
  <w:style w:type="character" w:styleId="af2">
    <w:name w:val="Emphasis"/>
    <w:uiPriority w:val="99"/>
    <w:qFormat/>
    <w:rsid w:val="000419FC"/>
    <w:rPr>
      <w:rFonts w:cs="Times New Roman"/>
      <w:i/>
    </w:rPr>
  </w:style>
  <w:style w:type="character" w:styleId="af3">
    <w:name w:val="annotation reference"/>
    <w:uiPriority w:val="99"/>
    <w:rsid w:val="000419FC"/>
    <w:rPr>
      <w:rFonts w:cs="Times New Roman"/>
      <w:sz w:val="16"/>
    </w:rPr>
  </w:style>
  <w:style w:type="paragraph" w:styleId="af4">
    <w:name w:val="annotation text"/>
    <w:basedOn w:val="a0"/>
    <w:link w:val="af5"/>
    <w:uiPriority w:val="99"/>
    <w:rsid w:val="000419FC"/>
    <w:pPr>
      <w:spacing w:after="200" w:line="276" w:lineRule="auto"/>
    </w:pPr>
    <w:rPr>
      <w:rFonts w:ascii="Calibri" w:hAnsi="Calibri"/>
      <w:sz w:val="20"/>
      <w:lang w:val="x-none" w:eastAsia="en-US"/>
    </w:rPr>
  </w:style>
  <w:style w:type="character" w:customStyle="1" w:styleId="af5">
    <w:name w:val="Текст примечания Знак"/>
    <w:link w:val="af4"/>
    <w:uiPriority w:val="99"/>
    <w:rsid w:val="000419FC"/>
    <w:rPr>
      <w:rFonts w:ascii="Calibri" w:hAnsi="Calibri"/>
      <w:lang w:eastAsia="en-US"/>
    </w:rPr>
  </w:style>
  <w:style w:type="character" w:customStyle="1" w:styleId="CommentSubjectChar">
    <w:name w:val="Comment Subject Char"/>
    <w:uiPriority w:val="99"/>
    <w:semiHidden/>
    <w:locked/>
    <w:rsid w:val="000419FC"/>
    <w:rPr>
      <w:rFonts w:ascii="Calibri" w:hAnsi="Calibri"/>
      <w:b/>
      <w:sz w:val="20"/>
      <w:lang w:val="uk-UA" w:eastAsia="en-US"/>
    </w:rPr>
  </w:style>
  <w:style w:type="paragraph" w:styleId="af6">
    <w:name w:val="annotation subject"/>
    <w:basedOn w:val="af4"/>
    <w:next w:val="af4"/>
    <w:link w:val="af7"/>
    <w:uiPriority w:val="99"/>
    <w:rsid w:val="000419FC"/>
    <w:rPr>
      <w:b/>
    </w:rPr>
  </w:style>
  <w:style w:type="character" w:customStyle="1" w:styleId="af7">
    <w:name w:val="Тема примечания Знак"/>
    <w:link w:val="af6"/>
    <w:uiPriority w:val="99"/>
    <w:rsid w:val="000419FC"/>
    <w:rPr>
      <w:rFonts w:ascii="Calibri" w:hAnsi="Calibri"/>
      <w:b/>
      <w:lang w:eastAsia="en-US"/>
    </w:rPr>
  </w:style>
  <w:style w:type="character" w:customStyle="1" w:styleId="12">
    <w:name w:val="Знак Знак1"/>
    <w:uiPriority w:val="99"/>
    <w:semiHidden/>
    <w:locked/>
    <w:rsid w:val="000419FC"/>
    <w:rPr>
      <w:rFonts w:ascii="Calibri" w:hAnsi="Calibri"/>
      <w:sz w:val="20"/>
      <w:lang w:val="uk-UA" w:eastAsia="en-US"/>
    </w:rPr>
  </w:style>
  <w:style w:type="paragraph" w:styleId="af8">
    <w:name w:val="List Paragraph"/>
    <w:basedOn w:val="a0"/>
    <w:uiPriority w:val="99"/>
    <w:qFormat/>
    <w:rsid w:val="000419FC"/>
    <w:pPr>
      <w:spacing w:after="200" w:line="276" w:lineRule="auto"/>
      <w:ind w:left="720"/>
    </w:pPr>
    <w:rPr>
      <w:rFonts w:ascii="Calibri" w:hAnsi="Calibri" w:cs="Calibri"/>
      <w:sz w:val="22"/>
      <w:szCs w:val="22"/>
      <w:lang w:eastAsia="en-US"/>
    </w:rPr>
  </w:style>
  <w:style w:type="character" w:customStyle="1" w:styleId="110">
    <w:name w:val="Знак Знак11"/>
    <w:uiPriority w:val="99"/>
    <w:semiHidden/>
    <w:locked/>
    <w:rsid w:val="000419FC"/>
    <w:rPr>
      <w:rFonts w:ascii="Calibri" w:hAnsi="Calibri"/>
      <w:sz w:val="20"/>
      <w:lang w:val="uk-UA" w:eastAsia="en-US"/>
    </w:rPr>
  </w:style>
  <w:style w:type="character" w:customStyle="1" w:styleId="13">
    <w:name w:val="Тема примітки Знак1"/>
    <w:uiPriority w:val="99"/>
    <w:semiHidden/>
    <w:locked/>
    <w:rsid w:val="000419FC"/>
    <w:rPr>
      <w:rFonts w:ascii="Calibri" w:hAnsi="Calibri"/>
      <w:b/>
      <w:sz w:val="20"/>
      <w:lang w:val="uk-UA" w:eastAsia="en-US"/>
    </w:rPr>
  </w:style>
  <w:style w:type="paragraph" w:styleId="af9">
    <w:name w:val="Revision"/>
    <w:hidden/>
    <w:uiPriority w:val="99"/>
    <w:semiHidden/>
    <w:rsid w:val="000419FC"/>
    <w:rPr>
      <w:rFonts w:ascii="Calibri" w:hAnsi="Calibri" w:cs="Calibri"/>
      <w:sz w:val="22"/>
      <w:szCs w:val="22"/>
      <w:lang w:eastAsia="en-US"/>
    </w:rPr>
  </w:style>
  <w:style w:type="character" w:styleId="afa">
    <w:name w:val="Hyperlink"/>
    <w:uiPriority w:val="99"/>
    <w:rsid w:val="000419FC"/>
    <w:rPr>
      <w:rFonts w:cs="Times New Roman"/>
      <w:color w:val="0000FF"/>
      <w:u w:val="single"/>
    </w:rPr>
  </w:style>
  <w:style w:type="paragraph" w:customStyle="1" w:styleId="rvps7">
    <w:name w:val="rvps7"/>
    <w:basedOn w:val="a0"/>
    <w:uiPriority w:val="99"/>
    <w:rsid w:val="000419FC"/>
    <w:pPr>
      <w:spacing w:before="100" w:beforeAutospacing="1" w:after="100" w:afterAutospacing="1"/>
    </w:pPr>
    <w:rPr>
      <w:rFonts w:ascii="Times New Roman" w:hAnsi="Times New Roman"/>
      <w:sz w:val="24"/>
      <w:szCs w:val="24"/>
      <w:lang w:eastAsia="uk-UA"/>
    </w:rPr>
  </w:style>
  <w:style w:type="character" w:customStyle="1" w:styleId="rvts44">
    <w:name w:val="rvts44"/>
    <w:uiPriority w:val="99"/>
    <w:rsid w:val="000419FC"/>
    <w:rPr>
      <w:rFonts w:cs="Times New Roman"/>
    </w:rPr>
  </w:style>
  <w:style w:type="paragraph" w:customStyle="1" w:styleId="rvps18">
    <w:name w:val="rvps18"/>
    <w:basedOn w:val="a0"/>
    <w:uiPriority w:val="99"/>
    <w:rsid w:val="000419FC"/>
    <w:pPr>
      <w:spacing w:before="100" w:beforeAutospacing="1" w:after="100" w:afterAutospacing="1"/>
    </w:pPr>
    <w:rPr>
      <w:rFonts w:ascii="Times New Roman" w:hAnsi="Times New Roman"/>
      <w:sz w:val="24"/>
      <w:szCs w:val="24"/>
      <w:lang w:eastAsia="uk-UA"/>
    </w:rPr>
  </w:style>
  <w:style w:type="character" w:styleId="afb">
    <w:name w:val="page number"/>
    <w:rsid w:val="000419FC"/>
  </w:style>
  <w:style w:type="paragraph" w:customStyle="1" w:styleId="14">
    <w:name w:val="Абзац списка1"/>
    <w:basedOn w:val="a0"/>
    <w:uiPriority w:val="99"/>
    <w:rsid w:val="000419FC"/>
    <w:pPr>
      <w:spacing w:after="200" w:line="276" w:lineRule="auto"/>
      <w:ind w:left="720"/>
    </w:pPr>
    <w:rPr>
      <w:rFonts w:ascii="Calibri" w:hAnsi="Calibri" w:cs="Calibri"/>
      <w:sz w:val="22"/>
      <w:szCs w:val="22"/>
      <w:lang w:val="ru-RU" w:eastAsia="en-US"/>
    </w:rPr>
  </w:style>
  <w:style w:type="paragraph" w:customStyle="1" w:styleId="15">
    <w:name w:val="Стиль1"/>
    <w:basedOn w:val="a0"/>
    <w:uiPriority w:val="99"/>
    <w:rsid w:val="000419FC"/>
    <w:pPr>
      <w:widowControl w:val="0"/>
      <w:tabs>
        <w:tab w:val="left" w:pos="426"/>
      </w:tabs>
      <w:autoSpaceDE w:val="0"/>
      <w:autoSpaceDN w:val="0"/>
      <w:adjustRightInd w:val="0"/>
      <w:ind w:left="426" w:right="10" w:hanging="426"/>
      <w:jc w:val="both"/>
    </w:pPr>
    <w:rPr>
      <w:rFonts w:ascii="Times New Roman" w:hAnsi="Times New Roman"/>
      <w:sz w:val="19"/>
      <w:szCs w:val="19"/>
      <w:lang w:eastAsia="en-US"/>
    </w:rPr>
  </w:style>
  <w:style w:type="paragraph" w:customStyle="1" w:styleId="35">
    <w:name w:val="Стиль3"/>
    <w:basedOn w:val="15"/>
    <w:uiPriority w:val="99"/>
    <w:rsid w:val="000419FC"/>
    <w:pPr>
      <w:ind w:hanging="284"/>
    </w:pPr>
  </w:style>
  <w:style w:type="paragraph" w:customStyle="1" w:styleId="4">
    <w:name w:val="Стиль4"/>
    <w:basedOn w:val="a0"/>
    <w:uiPriority w:val="99"/>
    <w:rsid w:val="000419FC"/>
    <w:pPr>
      <w:widowControl w:val="0"/>
      <w:tabs>
        <w:tab w:val="left" w:pos="709"/>
      </w:tabs>
      <w:autoSpaceDE w:val="0"/>
      <w:autoSpaceDN w:val="0"/>
      <w:adjustRightInd w:val="0"/>
      <w:ind w:left="709" w:right="10" w:hanging="283"/>
      <w:jc w:val="both"/>
    </w:pPr>
    <w:rPr>
      <w:rFonts w:ascii="Times New Roman" w:hAnsi="Times New Roman"/>
      <w:sz w:val="19"/>
      <w:szCs w:val="19"/>
      <w:lang w:eastAsia="en-US"/>
    </w:rPr>
  </w:style>
  <w:style w:type="paragraph" w:styleId="afc">
    <w:name w:val="footnote text"/>
    <w:basedOn w:val="a0"/>
    <w:link w:val="afd"/>
    <w:uiPriority w:val="99"/>
    <w:unhideWhenUsed/>
    <w:rsid w:val="000419FC"/>
    <w:pPr>
      <w:spacing w:after="200" w:line="276" w:lineRule="auto"/>
    </w:pPr>
    <w:rPr>
      <w:rFonts w:ascii="Calibri" w:hAnsi="Calibri"/>
      <w:sz w:val="20"/>
      <w:lang w:val="en-US" w:eastAsia="en-US"/>
    </w:rPr>
  </w:style>
  <w:style w:type="character" w:customStyle="1" w:styleId="afd">
    <w:name w:val="Текст сноски Знак"/>
    <w:link w:val="afc"/>
    <w:uiPriority w:val="99"/>
    <w:rsid w:val="000419FC"/>
    <w:rPr>
      <w:rFonts w:ascii="Calibri" w:hAnsi="Calibri"/>
      <w:lang w:val="en-US" w:eastAsia="en-US"/>
    </w:rPr>
  </w:style>
  <w:style w:type="character" w:styleId="afe">
    <w:name w:val="footnote reference"/>
    <w:uiPriority w:val="99"/>
    <w:unhideWhenUsed/>
    <w:rsid w:val="000419FC"/>
    <w:rPr>
      <w:vertAlign w:val="superscript"/>
    </w:rPr>
  </w:style>
  <w:style w:type="character" w:customStyle="1" w:styleId="fontstyle01">
    <w:name w:val="fontstyle01"/>
    <w:rsid w:val="000419FC"/>
    <w:rPr>
      <w:rFonts w:ascii="TimesNewRomanPSMT" w:hAnsi="TimesNewRomanPSMT" w:hint="default"/>
      <w:b w:val="0"/>
      <w:bCs w:val="0"/>
      <w:i w:val="0"/>
      <w:iCs w:val="0"/>
      <w:color w:val="000000"/>
      <w:sz w:val="24"/>
      <w:szCs w:val="24"/>
    </w:rPr>
  </w:style>
  <w:style w:type="paragraph" w:customStyle="1" w:styleId="Normal1">
    <w:name w:val="Normal1"/>
    <w:basedOn w:val="a0"/>
    <w:uiPriority w:val="99"/>
    <w:rsid w:val="000419FC"/>
    <w:pPr>
      <w:spacing w:before="100" w:beforeAutospacing="1" w:after="100" w:afterAutospacing="1"/>
    </w:pPr>
    <w:rPr>
      <w:rFonts w:ascii="Times New Roman" w:hAnsi="Times New Roman"/>
      <w:sz w:val="24"/>
      <w:szCs w:val="24"/>
      <w:lang w:val="en-US" w:eastAsia="en-US"/>
    </w:rPr>
  </w:style>
  <w:style w:type="character" w:customStyle="1" w:styleId="rvts64">
    <w:name w:val="rvts64"/>
    <w:rsid w:val="000419FC"/>
  </w:style>
  <w:style w:type="character" w:customStyle="1" w:styleId="rvts37">
    <w:name w:val="rvts37"/>
    <w:rsid w:val="000419FC"/>
  </w:style>
  <w:style w:type="character" w:customStyle="1" w:styleId="rvts9">
    <w:name w:val="rvts9"/>
    <w:rsid w:val="000419FC"/>
  </w:style>
  <w:style w:type="character" w:customStyle="1" w:styleId="apple-converted-space">
    <w:name w:val="apple-converted-space"/>
    <w:rsid w:val="000419FC"/>
  </w:style>
  <w:style w:type="character" w:styleId="aff">
    <w:name w:val="FollowedHyperlink"/>
    <w:uiPriority w:val="99"/>
    <w:unhideWhenUsed/>
    <w:rsid w:val="0048298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Звичайний"/>
    <w:qFormat/>
    <w:rsid w:val="002B53D3"/>
    <w:rPr>
      <w:rFonts w:ascii="Antiqua" w:hAnsi="Antiqua"/>
      <w:sz w:val="26"/>
      <w:lang w:eastAsia="ru-RU"/>
    </w:rPr>
  </w:style>
  <w:style w:type="paragraph" w:styleId="1">
    <w:name w:val="heading 1"/>
    <w:basedOn w:val="a0"/>
    <w:next w:val="a0"/>
    <w:link w:val="10"/>
    <w:qFormat/>
    <w:rsid w:val="000419FC"/>
    <w:pPr>
      <w:keepNext/>
      <w:autoSpaceDE w:val="0"/>
      <w:autoSpaceDN w:val="0"/>
      <w:jc w:val="center"/>
      <w:outlineLvl w:val="0"/>
    </w:pPr>
    <w:rPr>
      <w:rFonts w:ascii="Times New Roman" w:hAnsi="Times New Roman"/>
      <w:b/>
      <w:bCs/>
      <w:sz w:val="24"/>
      <w:szCs w:val="24"/>
      <w:lang w:val="x-none"/>
    </w:rPr>
  </w:style>
  <w:style w:type="paragraph" w:styleId="2">
    <w:name w:val="heading 2"/>
    <w:basedOn w:val="a0"/>
    <w:next w:val="a0"/>
    <w:link w:val="20"/>
    <w:qFormat/>
    <w:rsid w:val="000419FC"/>
    <w:pPr>
      <w:keepNext/>
      <w:autoSpaceDE w:val="0"/>
      <w:autoSpaceDN w:val="0"/>
      <w:jc w:val="center"/>
      <w:outlineLvl w:val="1"/>
    </w:pPr>
    <w:rPr>
      <w:rFonts w:ascii="Times New Roman" w:hAnsi="Times New Roman"/>
      <w:b/>
      <w:bCs/>
      <w:color w:val="FF0000"/>
      <w:sz w:val="24"/>
      <w:szCs w:val="24"/>
      <w:lang w:val="x-none"/>
    </w:rPr>
  </w:style>
  <w:style w:type="paragraph" w:styleId="3">
    <w:name w:val="heading 3"/>
    <w:basedOn w:val="a0"/>
    <w:next w:val="a0"/>
    <w:link w:val="30"/>
    <w:qFormat/>
    <w:rsid w:val="000419FC"/>
    <w:pPr>
      <w:keepNext/>
      <w:autoSpaceDE w:val="0"/>
      <w:autoSpaceDN w:val="0"/>
      <w:ind w:left="-108"/>
      <w:jc w:val="right"/>
      <w:outlineLvl w:val="2"/>
    </w:pPr>
    <w:rPr>
      <w:rFonts w:ascii="Times New Roman" w:hAnsi="Times New Roman"/>
      <w:b/>
      <w:bCs/>
      <w:sz w:val="24"/>
      <w:szCs w:val="24"/>
      <w:lang w:val="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Нормальний текст"/>
    <w:basedOn w:val="a0"/>
    <w:uiPriority w:val="99"/>
    <w:rsid w:val="002B53D3"/>
    <w:pPr>
      <w:spacing w:before="120"/>
      <w:ind w:firstLine="567"/>
      <w:jc w:val="both"/>
    </w:pPr>
  </w:style>
  <w:style w:type="paragraph" w:customStyle="1" w:styleId="a5">
    <w:name w:val="Установа"/>
    <w:basedOn w:val="a0"/>
    <w:uiPriority w:val="99"/>
    <w:rsid w:val="002B53D3"/>
    <w:pPr>
      <w:keepNext/>
      <w:keepLines/>
      <w:spacing w:before="120"/>
      <w:jc w:val="center"/>
    </w:pPr>
    <w:rPr>
      <w:b/>
      <w:i/>
      <w:caps/>
      <w:sz w:val="48"/>
    </w:rPr>
  </w:style>
  <w:style w:type="paragraph" w:customStyle="1" w:styleId="a6">
    <w:name w:val="Вид документа"/>
    <w:basedOn w:val="a5"/>
    <w:next w:val="a0"/>
    <w:uiPriority w:val="99"/>
    <w:rsid w:val="002B53D3"/>
    <w:pPr>
      <w:spacing w:before="0" w:after="240"/>
      <w:jc w:val="right"/>
    </w:pPr>
    <w:rPr>
      <w:b w:val="0"/>
      <w:i w:val="0"/>
      <w:caps w:val="0"/>
      <w:spacing w:val="20"/>
      <w:sz w:val="26"/>
    </w:rPr>
  </w:style>
  <w:style w:type="paragraph" w:customStyle="1" w:styleId="a7">
    <w:name w:val="Назва документа"/>
    <w:basedOn w:val="a0"/>
    <w:next w:val="a4"/>
    <w:uiPriority w:val="99"/>
    <w:rsid w:val="002B53D3"/>
    <w:pPr>
      <w:keepNext/>
      <w:keepLines/>
      <w:spacing w:before="360" w:after="360"/>
      <w:jc w:val="center"/>
    </w:pPr>
    <w:rPr>
      <w:b/>
    </w:rPr>
  </w:style>
  <w:style w:type="paragraph" w:styleId="a8">
    <w:name w:val="footer"/>
    <w:basedOn w:val="a0"/>
    <w:link w:val="a9"/>
    <w:uiPriority w:val="99"/>
    <w:rsid w:val="008E0FCE"/>
    <w:pPr>
      <w:tabs>
        <w:tab w:val="center" w:pos="4819"/>
        <w:tab w:val="right" w:pos="9639"/>
      </w:tabs>
    </w:pPr>
    <w:rPr>
      <w:lang w:val="x-none"/>
    </w:rPr>
  </w:style>
  <w:style w:type="paragraph" w:styleId="aa">
    <w:name w:val="header"/>
    <w:basedOn w:val="a0"/>
    <w:link w:val="ab"/>
    <w:uiPriority w:val="99"/>
    <w:rsid w:val="008E0FCE"/>
    <w:pPr>
      <w:tabs>
        <w:tab w:val="center" w:pos="4819"/>
        <w:tab w:val="right" w:pos="9639"/>
      </w:tabs>
    </w:pPr>
    <w:rPr>
      <w:lang w:val="x-none"/>
    </w:rPr>
  </w:style>
  <w:style w:type="character" w:customStyle="1" w:styleId="10">
    <w:name w:val="Заголовок 1 Знак"/>
    <w:link w:val="1"/>
    <w:rsid w:val="000419FC"/>
    <w:rPr>
      <w:b/>
      <w:bCs/>
      <w:sz w:val="24"/>
      <w:szCs w:val="24"/>
      <w:lang w:eastAsia="ru-RU"/>
    </w:rPr>
  </w:style>
  <w:style w:type="character" w:customStyle="1" w:styleId="20">
    <w:name w:val="Заголовок 2 Знак"/>
    <w:link w:val="2"/>
    <w:rsid w:val="000419FC"/>
    <w:rPr>
      <w:b/>
      <w:bCs/>
      <w:color w:val="FF0000"/>
      <w:sz w:val="24"/>
      <w:szCs w:val="24"/>
      <w:lang w:eastAsia="ru-RU"/>
    </w:rPr>
  </w:style>
  <w:style w:type="character" w:customStyle="1" w:styleId="30">
    <w:name w:val="Заголовок 3 Знак"/>
    <w:link w:val="3"/>
    <w:rsid w:val="000419FC"/>
    <w:rPr>
      <w:b/>
      <w:bCs/>
      <w:sz w:val="24"/>
      <w:szCs w:val="24"/>
      <w:lang w:eastAsia="ru-RU"/>
    </w:rPr>
  </w:style>
  <w:style w:type="paragraph" w:customStyle="1" w:styleId="StyleAwt">
    <w:name w:val="StyleAwt"/>
    <w:basedOn w:val="StyleNormal"/>
    <w:uiPriority w:val="99"/>
    <w:rsid w:val="000419FC"/>
    <w:rPr>
      <w:b/>
      <w:i/>
      <w:sz w:val="18"/>
      <w:u w:val="single"/>
    </w:rPr>
  </w:style>
  <w:style w:type="paragraph" w:customStyle="1" w:styleId="StyleFooter">
    <w:name w:val="StyleFooter"/>
    <w:basedOn w:val="StyleNormal"/>
    <w:uiPriority w:val="99"/>
    <w:rsid w:val="000419FC"/>
    <w:rPr>
      <w:sz w:val="10"/>
    </w:rPr>
  </w:style>
  <w:style w:type="paragraph" w:customStyle="1" w:styleId="StyleHeader">
    <w:name w:val="StyleHeader"/>
    <w:basedOn w:val="StyleNormal"/>
    <w:uiPriority w:val="99"/>
    <w:rsid w:val="000419FC"/>
    <w:rPr>
      <w:sz w:val="12"/>
    </w:rPr>
  </w:style>
  <w:style w:type="paragraph" w:customStyle="1" w:styleId="StyleNormal">
    <w:name w:val="StyleNormal"/>
    <w:uiPriority w:val="99"/>
    <w:rsid w:val="000419FC"/>
    <w:pPr>
      <w:spacing w:line="220" w:lineRule="exact"/>
    </w:pPr>
    <w:rPr>
      <w:lang w:eastAsia="ru-RU"/>
    </w:rPr>
  </w:style>
  <w:style w:type="paragraph" w:customStyle="1" w:styleId="StyleOstRed">
    <w:name w:val="StyleOstRed"/>
    <w:basedOn w:val="StyleNormal"/>
    <w:uiPriority w:val="99"/>
    <w:rsid w:val="000419FC"/>
    <w:pPr>
      <w:spacing w:after="120" w:line="240" w:lineRule="auto"/>
      <w:ind w:firstLine="720"/>
      <w:jc w:val="both"/>
    </w:pPr>
    <w:rPr>
      <w:sz w:val="28"/>
    </w:rPr>
  </w:style>
  <w:style w:type="paragraph" w:customStyle="1" w:styleId="StyleProp">
    <w:name w:val="StyleProp"/>
    <w:basedOn w:val="StyleNormal"/>
    <w:uiPriority w:val="99"/>
    <w:rsid w:val="000419FC"/>
    <w:pPr>
      <w:spacing w:line="200" w:lineRule="exact"/>
      <w:ind w:firstLine="227"/>
      <w:jc w:val="both"/>
    </w:pPr>
    <w:rPr>
      <w:sz w:val="18"/>
    </w:rPr>
  </w:style>
  <w:style w:type="paragraph" w:customStyle="1" w:styleId="StyleShap">
    <w:name w:val="StyleShap"/>
    <w:basedOn w:val="StyleNormal"/>
    <w:uiPriority w:val="99"/>
    <w:rsid w:val="000419FC"/>
    <w:pPr>
      <w:spacing w:line="180" w:lineRule="exact"/>
      <w:jc w:val="center"/>
    </w:pPr>
    <w:rPr>
      <w:sz w:val="16"/>
    </w:rPr>
  </w:style>
  <w:style w:type="paragraph" w:customStyle="1" w:styleId="StyleZakonu">
    <w:name w:val="StyleZakonu"/>
    <w:basedOn w:val="StyleNormal"/>
    <w:uiPriority w:val="99"/>
    <w:rsid w:val="000419FC"/>
    <w:pPr>
      <w:spacing w:after="60"/>
      <w:ind w:firstLine="284"/>
      <w:jc w:val="both"/>
    </w:pPr>
  </w:style>
  <w:style w:type="paragraph" w:styleId="31">
    <w:name w:val="Body Text 3"/>
    <w:basedOn w:val="a0"/>
    <w:link w:val="32"/>
    <w:uiPriority w:val="99"/>
    <w:rsid w:val="000419FC"/>
    <w:pPr>
      <w:autoSpaceDE w:val="0"/>
      <w:autoSpaceDN w:val="0"/>
      <w:jc w:val="both"/>
    </w:pPr>
    <w:rPr>
      <w:rFonts w:ascii="Times New Roman" w:hAnsi="Times New Roman"/>
      <w:color w:val="FF0000"/>
      <w:sz w:val="24"/>
      <w:szCs w:val="24"/>
      <w:lang w:val="x-none"/>
    </w:rPr>
  </w:style>
  <w:style w:type="character" w:customStyle="1" w:styleId="32">
    <w:name w:val="Основной текст 3 Знак"/>
    <w:link w:val="31"/>
    <w:uiPriority w:val="99"/>
    <w:rsid w:val="000419FC"/>
    <w:rPr>
      <w:color w:val="FF0000"/>
      <w:sz w:val="24"/>
      <w:szCs w:val="24"/>
      <w:lang w:eastAsia="ru-RU"/>
    </w:rPr>
  </w:style>
  <w:style w:type="paragraph" w:customStyle="1" w:styleId="StyleProp2">
    <w:name w:val="StyleProp2"/>
    <w:basedOn w:val="StyleNormal"/>
    <w:uiPriority w:val="99"/>
    <w:rsid w:val="000419FC"/>
    <w:pPr>
      <w:spacing w:after="120" w:line="200" w:lineRule="exact"/>
      <w:ind w:firstLine="227"/>
      <w:jc w:val="both"/>
    </w:pPr>
    <w:rPr>
      <w:sz w:val="18"/>
    </w:rPr>
  </w:style>
  <w:style w:type="paragraph" w:customStyle="1" w:styleId="StyleWisnow">
    <w:name w:val="StyleWisnow"/>
    <w:basedOn w:val="StyleNormal"/>
    <w:uiPriority w:val="99"/>
    <w:rsid w:val="000419FC"/>
    <w:rPr>
      <w:sz w:val="18"/>
    </w:rPr>
  </w:style>
  <w:style w:type="paragraph" w:customStyle="1" w:styleId="StyleStorinka">
    <w:name w:val="StyleStorinka"/>
    <w:basedOn w:val="StyleNormal"/>
    <w:uiPriority w:val="99"/>
    <w:rsid w:val="000419FC"/>
    <w:pPr>
      <w:jc w:val="right"/>
    </w:pPr>
    <w:rPr>
      <w:sz w:val="18"/>
    </w:rPr>
  </w:style>
  <w:style w:type="paragraph" w:styleId="a">
    <w:name w:val="List Number"/>
    <w:basedOn w:val="a0"/>
    <w:uiPriority w:val="99"/>
    <w:rsid w:val="000419FC"/>
    <w:pPr>
      <w:numPr>
        <w:numId w:val="1"/>
      </w:numPr>
      <w:tabs>
        <w:tab w:val="clear" w:pos="360"/>
        <w:tab w:val="num" w:pos="1440"/>
      </w:tabs>
      <w:autoSpaceDE w:val="0"/>
      <w:autoSpaceDN w:val="0"/>
      <w:ind w:left="0" w:firstLine="0"/>
    </w:pPr>
    <w:rPr>
      <w:rFonts w:ascii="Times New Roman" w:hAnsi="Times New Roman"/>
      <w:sz w:val="24"/>
      <w:szCs w:val="24"/>
    </w:rPr>
  </w:style>
  <w:style w:type="character" w:customStyle="1" w:styleId="ac">
    <w:name w:val="Печатная машинка"/>
    <w:rsid w:val="000419FC"/>
    <w:rPr>
      <w:rFonts w:ascii="Times New Roman" w:hAnsi="Times New Roman" w:cs="Times New Roman"/>
      <w:color w:val="000000"/>
      <w:sz w:val="28"/>
      <w:szCs w:val="28"/>
    </w:rPr>
  </w:style>
  <w:style w:type="paragraph" w:styleId="33">
    <w:name w:val="Body Text Indent 3"/>
    <w:basedOn w:val="a0"/>
    <w:link w:val="34"/>
    <w:uiPriority w:val="99"/>
    <w:rsid w:val="000419FC"/>
    <w:pPr>
      <w:autoSpaceDE w:val="0"/>
      <w:autoSpaceDN w:val="0"/>
      <w:ind w:firstLine="708"/>
      <w:jc w:val="both"/>
    </w:pPr>
    <w:rPr>
      <w:rFonts w:ascii="Times New Roman" w:hAnsi="Times New Roman"/>
      <w:sz w:val="28"/>
      <w:szCs w:val="28"/>
      <w:lang w:val="x-none"/>
    </w:rPr>
  </w:style>
  <w:style w:type="character" w:customStyle="1" w:styleId="34">
    <w:name w:val="Основной текст с отступом 3 Знак"/>
    <w:link w:val="33"/>
    <w:uiPriority w:val="99"/>
    <w:rsid w:val="000419FC"/>
    <w:rPr>
      <w:sz w:val="28"/>
      <w:szCs w:val="28"/>
      <w:lang w:eastAsia="ru-RU"/>
    </w:rPr>
  </w:style>
  <w:style w:type="paragraph" w:styleId="21">
    <w:name w:val="Body Text 2"/>
    <w:basedOn w:val="a0"/>
    <w:link w:val="22"/>
    <w:uiPriority w:val="99"/>
    <w:rsid w:val="000419FC"/>
    <w:pPr>
      <w:autoSpaceDE w:val="0"/>
      <w:autoSpaceDN w:val="0"/>
      <w:jc w:val="center"/>
    </w:pPr>
    <w:rPr>
      <w:rFonts w:ascii="Times New Roman" w:hAnsi="Times New Roman"/>
      <w:sz w:val="24"/>
      <w:szCs w:val="24"/>
      <w:lang w:val="x-none"/>
    </w:rPr>
  </w:style>
  <w:style w:type="character" w:customStyle="1" w:styleId="22">
    <w:name w:val="Основной текст 2 Знак"/>
    <w:link w:val="21"/>
    <w:uiPriority w:val="99"/>
    <w:rsid w:val="000419FC"/>
    <w:rPr>
      <w:sz w:val="24"/>
      <w:szCs w:val="24"/>
      <w:lang w:eastAsia="ru-RU"/>
    </w:rPr>
  </w:style>
  <w:style w:type="paragraph" w:styleId="ad">
    <w:name w:val="Body Text"/>
    <w:basedOn w:val="a0"/>
    <w:link w:val="ae"/>
    <w:uiPriority w:val="99"/>
    <w:rsid w:val="000419FC"/>
    <w:pPr>
      <w:autoSpaceDE w:val="0"/>
      <w:autoSpaceDN w:val="0"/>
      <w:jc w:val="center"/>
    </w:pPr>
    <w:rPr>
      <w:rFonts w:ascii="Times New Roman" w:hAnsi="Times New Roman"/>
      <w:b/>
      <w:bCs/>
      <w:color w:val="FF0000"/>
      <w:sz w:val="28"/>
      <w:szCs w:val="28"/>
      <w:lang w:val="x-none"/>
    </w:rPr>
  </w:style>
  <w:style w:type="character" w:customStyle="1" w:styleId="ae">
    <w:name w:val="Основной текст Знак"/>
    <w:link w:val="ad"/>
    <w:uiPriority w:val="99"/>
    <w:rsid w:val="000419FC"/>
    <w:rPr>
      <w:b/>
      <w:bCs/>
      <w:color w:val="FF0000"/>
      <w:sz w:val="28"/>
      <w:szCs w:val="28"/>
      <w:lang w:eastAsia="ru-RU"/>
    </w:rPr>
  </w:style>
  <w:style w:type="paragraph" w:styleId="HTML">
    <w:name w:val="HTML Preformatted"/>
    <w:basedOn w:val="a0"/>
    <w:link w:val="HTML0"/>
    <w:rsid w:val="00041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Times New Roman" w:hAnsi="Times New Roman"/>
      <w:color w:val="000000"/>
      <w:sz w:val="21"/>
      <w:szCs w:val="21"/>
      <w:lang w:val="ru-RU"/>
    </w:rPr>
  </w:style>
  <w:style w:type="character" w:customStyle="1" w:styleId="HTML0">
    <w:name w:val="Стандартный HTML Знак"/>
    <w:link w:val="HTML"/>
    <w:rsid w:val="000419FC"/>
    <w:rPr>
      <w:color w:val="000000"/>
      <w:sz w:val="21"/>
      <w:szCs w:val="21"/>
      <w:lang w:val="ru-RU" w:eastAsia="ru-RU"/>
    </w:rPr>
  </w:style>
  <w:style w:type="character" w:customStyle="1" w:styleId="a9">
    <w:name w:val="Нижний колонтитул Знак"/>
    <w:link w:val="a8"/>
    <w:uiPriority w:val="99"/>
    <w:rsid w:val="000419FC"/>
    <w:rPr>
      <w:rFonts w:ascii="Antiqua" w:hAnsi="Antiqua"/>
      <w:sz w:val="26"/>
      <w:lang w:eastAsia="ru-RU"/>
    </w:rPr>
  </w:style>
  <w:style w:type="paragraph" w:styleId="23">
    <w:name w:val="Body Text Indent 2"/>
    <w:basedOn w:val="a0"/>
    <w:link w:val="24"/>
    <w:uiPriority w:val="99"/>
    <w:rsid w:val="000419FC"/>
    <w:pPr>
      <w:autoSpaceDE w:val="0"/>
      <w:autoSpaceDN w:val="0"/>
      <w:ind w:firstLine="720"/>
      <w:jc w:val="both"/>
    </w:pPr>
    <w:rPr>
      <w:rFonts w:ascii="Times New Roman" w:hAnsi="Times New Roman"/>
      <w:b/>
      <w:bCs/>
      <w:sz w:val="28"/>
      <w:szCs w:val="28"/>
      <w:lang w:val="x-none"/>
    </w:rPr>
  </w:style>
  <w:style w:type="character" w:customStyle="1" w:styleId="24">
    <w:name w:val="Основной текст с отступом 2 Знак"/>
    <w:link w:val="23"/>
    <w:uiPriority w:val="99"/>
    <w:rsid w:val="000419FC"/>
    <w:rPr>
      <w:b/>
      <w:bCs/>
      <w:sz w:val="28"/>
      <w:szCs w:val="28"/>
      <w:lang w:eastAsia="ru-RU"/>
    </w:rPr>
  </w:style>
  <w:style w:type="character" w:customStyle="1" w:styleId="ab">
    <w:name w:val="Верхний колонтитул Знак"/>
    <w:link w:val="aa"/>
    <w:uiPriority w:val="99"/>
    <w:rsid w:val="000419FC"/>
    <w:rPr>
      <w:rFonts w:ascii="Antiqua" w:hAnsi="Antiqua"/>
      <w:sz w:val="26"/>
      <w:lang w:eastAsia="ru-RU"/>
    </w:rPr>
  </w:style>
  <w:style w:type="paragraph" w:customStyle="1" w:styleId="11">
    <w:name w:val="Абзац списку1"/>
    <w:basedOn w:val="a0"/>
    <w:uiPriority w:val="99"/>
    <w:rsid w:val="000419FC"/>
    <w:pPr>
      <w:spacing w:after="200" w:line="276" w:lineRule="auto"/>
      <w:ind w:left="720"/>
    </w:pPr>
    <w:rPr>
      <w:rFonts w:ascii="Calibri" w:hAnsi="Calibri" w:cs="Calibri"/>
      <w:sz w:val="22"/>
      <w:szCs w:val="22"/>
      <w:lang w:eastAsia="en-US"/>
    </w:rPr>
  </w:style>
  <w:style w:type="paragraph" w:customStyle="1" w:styleId="tj">
    <w:name w:val="tj"/>
    <w:basedOn w:val="a0"/>
    <w:uiPriority w:val="99"/>
    <w:rsid w:val="000419FC"/>
    <w:pPr>
      <w:spacing w:before="100" w:beforeAutospacing="1" w:after="100" w:afterAutospacing="1"/>
    </w:pPr>
    <w:rPr>
      <w:rFonts w:ascii="Calibri" w:hAnsi="Calibri" w:cs="Calibri"/>
      <w:sz w:val="24"/>
      <w:szCs w:val="24"/>
      <w:lang w:eastAsia="uk-UA"/>
    </w:rPr>
  </w:style>
  <w:style w:type="paragraph" w:styleId="af">
    <w:name w:val="Balloon Text"/>
    <w:basedOn w:val="a0"/>
    <w:link w:val="af0"/>
    <w:uiPriority w:val="99"/>
    <w:rsid w:val="000419FC"/>
    <w:rPr>
      <w:rFonts w:ascii="Tahoma" w:hAnsi="Tahoma"/>
      <w:sz w:val="16"/>
      <w:szCs w:val="16"/>
      <w:lang w:val="x-none" w:eastAsia="x-none"/>
    </w:rPr>
  </w:style>
  <w:style w:type="character" w:customStyle="1" w:styleId="af0">
    <w:name w:val="Текст выноски Знак"/>
    <w:link w:val="af"/>
    <w:uiPriority w:val="99"/>
    <w:rsid w:val="000419FC"/>
    <w:rPr>
      <w:rFonts w:ascii="Tahoma" w:hAnsi="Tahoma"/>
      <w:sz w:val="16"/>
      <w:szCs w:val="16"/>
    </w:rPr>
  </w:style>
  <w:style w:type="paragraph" w:styleId="af1">
    <w:name w:val="Normal (Web)"/>
    <w:basedOn w:val="a0"/>
    <w:uiPriority w:val="99"/>
    <w:rsid w:val="000419FC"/>
    <w:pPr>
      <w:spacing w:before="100" w:beforeAutospacing="1" w:after="100" w:afterAutospacing="1"/>
    </w:pPr>
    <w:rPr>
      <w:rFonts w:ascii="Calibri" w:hAnsi="Calibri" w:cs="Calibri"/>
      <w:sz w:val="24"/>
      <w:szCs w:val="24"/>
      <w:lang w:eastAsia="uk-UA"/>
    </w:rPr>
  </w:style>
  <w:style w:type="character" w:styleId="af2">
    <w:name w:val="Emphasis"/>
    <w:uiPriority w:val="99"/>
    <w:qFormat/>
    <w:rsid w:val="000419FC"/>
    <w:rPr>
      <w:rFonts w:cs="Times New Roman"/>
      <w:i/>
    </w:rPr>
  </w:style>
  <w:style w:type="character" w:styleId="af3">
    <w:name w:val="annotation reference"/>
    <w:uiPriority w:val="99"/>
    <w:rsid w:val="000419FC"/>
    <w:rPr>
      <w:rFonts w:cs="Times New Roman"/>
      <w:sz w:val="16"/>
    </w:rPr>
  </w:style>
  <w:style w:type="paragraph" w:styleId="af4">
    <w:name w:val="annotation text"/>
    <w:basedOn w:val="a0"/>
    <w:link w:val="af5"/>
    <w:uiPriority w:val="99"/>
    <w:rsid w:val="000419FC"/>
    <w:pPr>
      <w:spacing w:after="200" w:line="276" w:lineRule="auto"/>
    </w:pPr>
    <w:rPr>
      <w:rFonts w:ascii="Calibri" w:hAnsi="Calibri"/>
      <w:sz w:val="20"/>
      <w:lang w:val="x-none" w:eastAsia="en-US"/>
    </w:rPr>
  </w:style>
  <w:style w:type="character" w:customStyle="1" w:styleId="af5">
    <w:name w:val="Текст примечания Знак"/>
    <w:link w:val="af4"/>
    <w:uiPriority w:val="99"/>
    <w:rsid w:val="000419FC"/>
    <w:rPr>
      <w:rFonts w:ascii="Calibri" w:hAnsi="Calibri"/>
      <w:lang w:eastAsia="en-US"/>
    </w:rPr>
  </w:style>
  <w:style w:type="character" w:customStyle="1" w:styleId="CommentSubjectChar">
    <w:name w:val="Comment Subject Char"/>
    <w:uiPriority w:val="99"/>
    <w:semiHidden/>
    <w:locked/>
    <w:rsid w:val="000419FC"/>
    <w:rPr>
      <w:rFonts w:ascii="Calibri" w:hAnsi="Calibri"/>
      <w:b/>
      <w:sz w:val="20"/>
      <w:lang w:val="uk-UA" w:eastAsia="en-US"/>
    </w:rPr>
  </w:style>
  <w:style w:type="paragraph" w:styleId="af6">
    <w:name w:val="annotation subject"/>
    <w:basedOn w:val="af4"/>
    <w:next w:val="af4"/>
    <w:link w:val="af7"/>
    <w:uiPriority w:val="99"/>
    <w:rsid w:val="000419FC"/>
    <w:rPr>
      <w:b/>
    </w:rPr>
  </w:style>
  <w:style w:type="character" w:customStyle="1" w:styleId="af7">
    <w:name w:val="Тема примечания Знак"/>
    <w:link w:val="af6"/>
    <w:uiPriority w:val="99"/>
    <w:rsid w:val="000419FC"/>
    <w:rPr>
      <w:rFonts w:ascii="Calibri" w:hAnsi="Calibri"/>
      <w:b/>
      <w:lang w:eastAsia="en-US"/>
    </w:rPr>
  </w:style>
  <w:style w:type="character" w:customStyle="1" w:styleId="12">
    <w:name w:val="Знак Знак1"/>
    <w:uiPriority w:val="99"/>
    <w:semiHidden/>
    <w:locked/>
    <w:rsid w:val="000419FC"/>
    <w:rPr>
      <w:rFonts w:ascii="Calibri" w:hAnsi="Calibri"/>
      <w:sz w:val="20"/>
      <w:lang w:val="uk-UA" w:eastAsia="en-US"/>
    </w:rPr>
  </w:style>
  <w:style w:type="paragraph" w:styleId="af8">
    <w:name w:val="List Paragraph"/>
    <w:basedOn w:val="a0"/>
    <w:uiPriority w:val="99"/>
    <w:qFormat/>
    <w:rsid w:val="000419FC"/>
    <w:pPr>
      <w:spacing w:after="200" w:line="276" w:lineRule="auto"/>
      <w:ind w:left="720"/>
    </w:pPr>
    <w:rPr>
      <w:rFonts w:ascii="Calibri" w:hAnsi="Calibri" w:cs="Calibri"/>
      <w:sz w:val="22"/>
      <w:szCs w:val="22"/>
      <w:lang w:eastAsia="en-US"/>
    </w:rPr>
  </w:style>
  <w:style w:type="character" w:customStyle="1" w:styleId="110">
    <w:name w:val="Знак Знак11"/>
    <w:uiPriority w:val="99"/>
    <w:semiHidden/>
    <w:locked/>
    <w:rsid w:val="000419FC"/>
    <w:rPr>
      <w:rFonts w:ascii="Calibri" w:hAnsi="Calibri"/>
      <w:sz w:val="20"/>
      <w:lang w:val="uk-UA" w:eastAsia="en-US"/>
    </w:rPr>
  </w:style>
  <w:style w:type="character" w:customStyle="1" w:styleId="13">
    <w:name w:val="Тема примітки Знак1"/>
    <w:uiPriority w:val="99"/>
    <w:semiHidden/>
    <w:locked/>
    <w:rsid w:val="000419FC"/>
    <w:rPr>
      <w:rFonts w:ascii="Calibri" w:hAnsi="Calibri"/>
      <w:b/>
      <w:sz w:val="20"/>
      <w:lang w:val="uk-UA" w:eastAsia="en-US"/>
    </w:rPr>
  </w:style>
  <w:style w:type="paragraph" w:styleId="af9">
    <w:name w:val="Revision"/>
    <w:hidden/>
    <w:uiPriority w:val="99"/>
    <w:semiHidden/>
    <w:rsid w:val="000419FC"/>
    <w:rPr>
      <w:rFonts w:ascii="Calibri" w:hAnsi="Calibri" w:cs="Calibri"/>
      <w:sz w:val="22"/>
      <w:szCs w:val="22"/>
      <w:lang w:eastAsia="en-US"/>
    </w:rPr>
  </w:style>
  <w:style w:type="character" w:styleId="afa">
    <w:name w:val="Hyperlink"/>
    <w:uiPriority w:val="99"/>
    <w:rsid w:val="000419FC"/>
    <w:rPr>
      <w:rFonts w:cs="Times New Roman"/>
      <w:color w:val="0000FF"/>
      <w:u w:val="single"/>
    </w:rPr>
  </w:style>
  <w:style w:type="paragraph" w:customStyle="1" w:styleId="rvps7">
    <w:name w:val="rvps7"/>
    <w:basedOn w:val="a0"/>
    <w:uiPriority w:val="99"/>
    <w:rsid w:val="000419FC"/>
    <w:pPr>
      <w:spacing w:before="100" w:beforeAutospacing="1" w:after="100" w:afterAutospacing="1"/>
    </w:pPr>
    <w:rPr>
      <w:rFonts w:ascii="Times New Roman" w:hAnsi="Times New Roman"/>
      <w:sz w:val="24"/>
      <w:szCs w:val="24"/>
      <w:lang w:eastAsia="uk-UA"/>
    </w:rPr>
  </w:style>
  <w:style w:type="character" w:customStyle="1" w:styleId="rvts44">
    <w:name w:val="rvts44"/>
    <w:uiPriority w:val="99"/>
    <w:rsid w:val="000419FC"/>
    <w:rPr>
      <w:rFonts w:cs="Times New Roman"/>
    </w:rPr>
  </w:style>
  <w:style w:type="paragraph" w:customStyle="1" w:styleId="rvps18">
    <w:name w:val="rvps18"/>
    <w:basedOn w:val="a0"/>
    <w:uiPriority w:val="99"/>
    <w:rsid w:val="000419FC"/>
    <w:pPr>
      <w:spacing w:before="100" w:beforeAutospacing="1" w:after="100" w:afterAutospacing="1"/>
    </w:pPr>
    <w:rPr>
      <w:rFonts w:ascii="Times New Roman" w:hAnsi="Times New Roman"/>
      <w:sz w:val="24"/>
      <w:szCs w:val="24"/>
      <w:lang w:eastAsia="uk-UA"/>
    </w:rPr>
  </w:style>
  <w:style w:type="character" w:styleId="afb">
    <w:name w:val="page number"/>
    <w:rsid w:val="000419FC"/>
  </w:style>
  <w:style w:type="paragraph" w:customStyle="1" w:styleId="14">
    <w:name w:val="Абзац списка1"/>
    <w:basedOn w:val="a0"/>
    <w:uiPriority w:val="99"/>
    <w:rsid w:val="000419FC"/>
    <w:pPr>
      <w:spacing w:after="200" w:line="276" w:lineRule="auto"/>
      <w:ind w:left="720"/>
    </w:pPr>
    <w:rPr>
      <w:rFonts w:ascii="Calibri" w:hAnsi="Calibri" w:cs="Calibri"/>
      <w:sz w:val="22"/>
      <w:szCs w:val="22"/>
      <w:lang w:val="ru-RU" w:eastAsia="en-US"/>
    </w:rPr>
  </w:style>
  <w:style w:type="paragraph" w:customStyle="1" w:styleId="15">
    <w:name w:val="Стиль1"/>
    <w:basedOn w:val="a0"/>
    <w:uiPriority w:val="99"/>
    <w:rsid w:val="000419FC"/>
    <w:pPr>
      <w:widowControl w:val="0"/>
      <w:tabs>
        <w:tab w:val="left" w:pos="426"/>
      </w:tabs>
      <w:autoSpaceDE w:val="0"/>
      <w:autoSpaceDN w:val="0"/>
      <w:adjustRightInd w:val="0"/>
      <w:ind w:left="426" w:right="10" w:hanging="426"/>
      <w:jc w:val="both"/>
    </w:pPr>
    <w:rPr>
      <w:rFonts w:ascii="Times New Roman" w:hAnsi="Times New Roman"/>
      <w:sz w:val="19"/>
      <w:szCs w:val="19"/>
      <w:lang w:eastAsia="en-US"/>
    </w:rPr>
  </w:style>
  <w:style w:type="paragraph" w:customStyle="1" w:styleId="35">
    <w:name w:val="Стиль3"/>
    <w:basedOn w:val="15"/>
    <w:uiPriority w:val="99"/>
    <w:rsid w:val="000419FC"/>
    <w:pPr>
      <w:ind w:hanging="284"/>
    </w:pPr>
  </w:style>
  <w:style w:type="paragraph" w:customStyle="1" w:styleId="4">
    <w:name w:val="Стиль4"/>
    <w:basedOn w:val="a0"/>
    <w:uiPriority w:val="99"/>
    <w:rsid w:val="000419FC"/>
    <w:pPr>
      <w:widowControl w:val="0"/>
      <w:tabs>
        <w:tab w:val="left" w:pos="709"/>
      </w:tabs>
      <w:autoSpaceDE w:val="0"/>
      <w:autoSpaceDN w:val="0"/>
      <w:adjustRightInd w:val="0"/>
      <w:ind w:left="709" w:right="10" w:hanging="283"/>
      <w:jc w:val="both"/>
    </w:pPr>
    <w:rPr>
      <w:rFonts w:ascii="Times New Roman" w:hAnsi="Times New Roman"/>
      <w:sz w:val="19"/>
      <w:szCs w:val="19"/>
      <w:lang w:eastAsia="en-US"/>
    </w:rPr>
  </w:style>
  <w:style w:type="paragraph" w:styleId="afc">
    <w:name w:val="footnote text"/>
    <w:basedOn w:val="a0"/>
    <w:link w:val="afd"/>
    <w:uiPriority w:val="99"/>
    <w:unhideWhenUsed/>
    <w:rsid w:val="000419FC"/>
    <w:pPr>
      <w:spacing w:after="200" w:line="276" w:lineRule="auto"/>
    </w:pPr>
    <w:rPr>
      <w:rFonts w:ascii="Calibri" w:hAnsi="Calibri"/>
      <w:sz w:val="20"/>
      <w:lang w:val="en-US" w:eastAsia="en-US"/>
    </w:rPr>
  </w:style>
  <w:style w:type="character" w:customStyle="1" w:styleId="afd">
    <w:name w:val="Текст сноски Знак"/>
    <w:link w:val="afc"/>
    <w:uiPriority w:val="99"/>
    <w:rsid w:val="000419FC"/>
    <w:rPr>
      <w:rFonts w:ascii="Calibri" w:hAnsi="Calibri"/>
      <w:lang w:val="en-US" w:eastAsia="en-US"/>
    </w:rPr>
  </w:style>
  <w:style w:type="character" w:styleId="afe">
    <w:name w:val="footnote reference"/>
    <w:uiPriority w:val="99"/>
    <w:unhideWhenUsed/>
    <w:rsid w:val="000419FC"/>
    <w:rPr>
      <w:vertAlign w:val="superscript"/>
    </w:rPr>
  </w:style>
  <w:style w:type="character" w:customStyle="1" w:styleId="fontstyle01">
    <w:name w:val="fontstyle01"/>
    <w:rsid w:val="000419FC"/>
    <w:rPr>
      <w:rFonts w:ascii="TimesNewRomanPSMT" w:hAnsi="TimesNewRomanPSMT" w:hint="default"/>
      <w:b w:val="0"/>
      <w:bCs w:val="0"/>
      <w:i w:val="0"/>
      <w:iCs w:val="0"/>
      <w:color w:val="000000"/>
      <w:sz w:val="24"/>
      <w:szCs w:val="24"/>
    </w:rPr>
  </w:style>
  <w:style w:type="paragraph" w:customStyle="1" w:styleId="Normal1">
    <w:name w:val="Normal1"/>
    <w:basedOn w:val="a0"/>
    <w:uiPriority w:val="99"/>
    <w:rsid w:val="000419FC"/>
    <w:pPr>
      <w:spacing w:before="100" w:beforeAutospacing="1" w:after="100" w:afterAutospacing="1"/>
    </w:pPr>
    <w:rPr>
      <w:rFonts w:ascii="Times New Roman" w:hAnsi="Times New Roman"/>
      <w:sz w:val="24"/>
      <w:szCs w:val="24"/>
      <w:lang w:val="en-US" w:eastAsia="en-US"/>
    </w:rPr>
  </w:style>
  <w:style w:type="character" w:customStyle="1" w:styleId="rvts64">
    <w:name w:val="rvts64"/>
    <w:rsid w:val="000419FC"/>
  </w:style>
  <w:style w:type="character" w:customStyle="1" w:styleId="rvts37">
    <w:name w:val="rvts37"/>
    <w:rsid w:val="000419FC"/>
  </w:style>
  <w:style w:type="character" w:customStyle="1" w:styleId="rvts9">
    <w:name w:val="rvts9"/>
    <w:rsid w:val="000419FC"/>
  </w:style>
  <w:style w:type="character" w:customStyle="1" w:styleId="apple-converted-space">
    <w:name w:val="apple-converted-space"/>
    <w:rsid w:val="000419FC"/>
  </w:style>
  <w:style w:type="character" w:styleId="aff">
    <w:name w:val="FollowedHyperlink"/>
    <w:uiPriority w:val="99"/>
    <w:unhideWhenUsed/>
    <w:rsid w:val="004829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7266E-F0AB-443A-B886-0ED2C307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60782</Words>
  <Characters>34646</Characters>
  <Application>Microsoft Office Word</Application>
  <DocSecurity>0</DocSecurity>
  <Lines>288</Lines>
  <Paragraphs>190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95238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2020-09-29T12:51:00Z</dcterms:created>
  <dcterms:modified xsi:type="dcterms:W3CDTF">2020-09-29T12:51:00Z</dcterms:modified>
</cp:coreProperties>
</file>