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B3F" w:rsidRPr="00636DE6" w:rsidRDefault="00735B3F" w:rsidP="00C5117F">
      <w:pPr>
        <w:pStyle w:val="a5"/>
        <w:spacing w:before="0" w:after="0"/>
        <w:rPr>
          <w:rFonts w:ascii="Times New Roman" w:hAnsi="Times New Roman" w:cs="Times New Roman"/>
          <w:sz w:val="28"/>
          <w:szCs w:val="28"/>
        </w:rPr>
      </w:pPr>
      <w:r w:rsidRPr="00636DE6">
        <w:rPr>
          <w:rFonts w:ascii="Times New Roman" w:hAnsi="Times New Roman" w:cs="Times New Roman"/>
          <w:sz w:val="28"/>
          <w:szCs w:val="28"/>
        </w:rPr>
        <w:t>ПОРІВНЯЛЬНА ТАБЛИЦЯ</w:t>
      </w:r>
    </w:p>
    <w:p w:rsidR="00D91735" w:rsidRDefault="00735B3F" w:rsidP="00C5117F">
      <w:pPr>
        <w:jc w:val="center"/>
        <w:rPr>
          <w:b/>
          <w:bCs/>
          <w:shd w:val="clear" w:color="auto" w:fill="FFFFFF"/>
        </w:rPr>
      </w:pPr>
      <w:r w:rsidRPr="00636DE6">
        <w:rPr>
          <w:b/>
          <w:bCs/>
        </w:rPr>
        <w:t xml:space="preserve">до проекту Закону України </w:t>
      </w:r>
      <w:r w:rsidR="002C50E9" w:rsidRPr="00636DE6">
        <w:rPr>
          <w:b/>
          <w:bCs/>
        </w:rPr>
        <w:t>"</w:t>
      </w:r>
      <w:r w:rsidR="005F60D9" w:rsidRPr="00636DE6">
        <w:rPr>
          <w:b/>
          <w:bCs/>
          <w:shd w:val="clear" w:color="auto" w:fill="FFFFFF"/>
        </w:rPr>
        <w:t xml:space="preserve">Про внесення змін до </w:t>
      </w:r>
      <w:r w:rsidR="00D91735">
        <w:rPr>
          <w:b/>
          <w:bCs/>
          <w:shd w:val="clear" w:color="auto" w:fill="FFFFFF"/>
        </w:rPr>
        <w:t>деяких законів України</w:t>
      </w:r>
    </w:p>
    <w:p w:rsidR="002C50E9" w:rsidRPr="00636DE6" w:rsidRDefault="00A7690A" w:rsidP="00C5117F">
      <w:pPr>
        <w:jc w:val="center"/>
        <w:rPr>
          <w:b/>
          <w:bCs/>
          <w:shd w:val="clear" w:color="auto" w:fill="FFFFFF"/>
        </w:rPr>
      </w:pPr>
      <w:r>
        <w:rPr>
          <w:b/>
          <w:bCs/>
        </w:rPr>
        <w:t xml:space="preserve"> щодо поліпшення умов призначення пенсій"</w:t>
      </w:r>
    </w:p>
    <w:p w:rsidR="00735B3F" w:rsidRPr="00636DE6" w:rsidRDefault="00735B3F" w:rsidP="00C5117F">
      <w:pPr>
        <w:rPr>
          <w:lang w:eastAsia="ru-RU"/>
        </w:rPr>
      </w:pPr>
    </w:p>
    <w:tbl>
      <w:tblPr>
        <w:tblStyle w:val="a4"/>
        <w:tblW w:w="15180" w:type="dxa"/>
        <w:tblInd w:w="108" w:type="dxa"/>
        <w:tblLook w:val="01E0" w:firstRow="1" w:lastRow="1" w:firstColumn="1" w:lastColumn="1" w:noHBand="0" w:noVBand="0"/>
      </w:tblPr>
      <w:tblGrid>
        <w:gridCol w:w="7590"/>
        <w:gridCol w:w="7590"/>
      </w:tblGrid>
      <w:tr w:rsidR="001D62FD" w:rsidRPr="00636DE6">
        <w:trPr>
          <w:trHeight w:val="56"/>
        </w:trPr>
        <w:tc>
          <w:tcPr>
            <w:tcW w:w="7590" w:type="dxa"/>
          </w:tcPr>
          <w:p w:rsidR="001D62FD" w:rsidRPr="00636DE6" w:rsidRDefault="001D62FD" w:rsidP="00283B9D">
            <w:pPr>
              <w:jc w:val="center"/>
              <w:rPr>
                <w:b/>
                <w:bCs/>
              </w:rPr>
            </w:pPr>
          </w:p>
          <w:p w:rsidR="001D62FD" w:rsidRPr="00636DE6" w:rsidRDefault="001D62FD" w:rsidP="00283B9D">
            <w:pPr>
              <w:jc w:val="center"/>
              <w:rPr>
                <w:b/>
                <w:bCs/>
              </w:rPr>
            </w:pPr>
            <w:r w:rsidRPr="00636DE6">
              <w:rPr>
                <w:b/>
                <w:bCs/>
              </w:rPr>
              <w:t>Зміст положення (норми) чинного законодавства</w:t>
            </w:r>
          </w:p>
          <w:p w:rsidR="001D62FD" w:rsidRPr="00636DE6" w:rsidRDefault="001D62FD" w:rsidP="00283B9D">
            <w:pPr>
              <w:jc w:val="center"/>
              <w:rPr>
                <w:b/>
                <w:bCs/>
              </w:rPr>
            </w:pPr>
          </w:p>
        </w:tc>
        <w:tc>
          <w:tcPr>
            <w:tcW w:w="7590" w:type="dxa"/>
          </w:tcPr>
          <w:p w:rsidR="001D62FD" w:rsidRPr="00636DE6" w:rsidRDefault="001D62FD" w:rsidP="00283B9D">
            <w:pPr>
              <w:jc w:val="center"/>
              <w:rPr>
                <w:b/>
                <w:bCs/>
              </w:rPr>
            </w:pPr>
          </w:p>
          <w:p w:rsidR="001D62FD" w:rsidRPr="00636DE6" w:rsidRDefault="001D62FD" w:rsidP="00283B9D">
            <w:pPr>
              <w:jc w:val="center"/>
              <w:rPr>
                <w:b/>
                <w:bCs/>
              </w:rPr>
            </w:pPr>
            <w:r w:rsidRPr="00636DE6">
              <w:rPr>
                <w:b/>
                <w:bCs/>
              </w:rPr>
              <w:t>Зміст положення (норми) запропонованого проекту акта</w:t>
            </w:r>
          </w:p>
          <w:p w:rsidR="001D62FD" w:rsidRPr="00636DE6" w:rsidRDefault="001D62FD" w:rsidP="00283B9D">
            <w:pPr>
              <w:jc w:val="center"/>
              <w:rPr>
                <w:b/>
                <w:bCs/>
              </w:rPr>
            </w:pPr>
          </w:p>
        </w:tc>
      </w:tr>
      <w:tr w:rsidR="005860EA" w:rsidRPr="00636DE6">
        <w:tblPrEx>
          <w:tblLook w:val="0000" w:firstRow="0" w:lastRow="0" w:firstColumn="0" w:lastColumn="0" w:noHBand="0" w:noVBand="0"/>
        </w:tblPrEx>
        <w:trPr>
          <w:trHeight w:val="372"/>
        </w:trPr>
        <w:tc>
          <w:tcPr>
            <w:tcW w:w="15180" w:type="dxa"/>
            <w:gridSpan w:val="2"/>
          </w:tcPr>
          <w:p w:rsidR="005860EA" w:rsidRPr="00636DE6" w:rsidRDefault="005860EA" w:rsidP="00283B9D">
            <w:pPr>
              <w:ind w:firstLine="567"/>
              <w:jc w:val="center"/>
              <w:rPr>
                <w:b/>
                <w:bCs/>
                <w:shd w:val="clear" w:color="auto" w:fill="FFFFFF"/>
              </w:rPr>
            </w:pPr>
          </w:p>
          <w:p w:rsidR="005860EA" w:rsidRPr="00636DE6" w:rsidRDefault="005F60D9" w:rsidP="00283B9D">
            <w:pPr>
              <w:jc w:val="center"/>
              <w:rPr>
                <w:b/>
                <w:bCs/>
                <w:shd w:val="clear" w:color="auto" w:fill="FFFFFF"/>
              </w:rPr>
            </w:pPr>
            <w:r w:rsidRPr="00636DE6">
              <w:rPr>
                <w:b/>
                <w:bCs/>
              </w:rPr>
              <w:t>Закон України "Про загальнообов’язкове державне пенсійне страхування"</w:t>
            </w:r>
          </w:p>
          <w:p w:rsidR="005860EA" w:rsidRPr="00636DE6" w:rsidRDefault="005860EA" w:rsidP="00283B9D">
            <w:pPr>
              <w:ind w:firstLine="567"/>
              <w:jc w:val="center"/>
              <w:rPr>
                <w:b/>
                <w:bCs/>
                <w:color w:val="000000"/>
                <w:shd w:val="clear" w:color="auto" w:fill="FFFFFF"/>
              </w:rPr>
            </w:pPr>
            <w:bookmarkStart w:id="0" w:name="_GoBack"/>
            <w:bookmarkEnd w:id="0"/>
          </w:p>
        </w:tc>
      </w:tr>
      <w:tr w:rsidR="005860EA" w:rsidRPr="00636DE6">
        <w:trPr>
          <w:trHeight w:val="56"/>
        </w:trPr>
        <w:tc>
          <w:tcPr>
            <w:tcW w:w="7590" w:type="dxa"/>
          </w:tcPr>
          <w:p w:rsidR="005F60D9" w:rsidRPr="00636DE6" w:rsidRDefault="005F60D9" w:rsidP="00283B9D">
            <w:pPr>
              <w:ind w:firstLine="567"/>
              <w:jc w:val="both"/>
            </w:pPr>
            <w:r w:rsidRPr="00636DE6">
              <w:t>Стаття 25. Коефіцієнт страхового стажу</w:t>
            </w:r>
          </w:p>
          <w:p w:rsidR="005F60D9" w:rsidRPr="00636DE6" w:rsidRDefault="005F60D9" w:rsidP="00283B9D">
            <w:pPr>
              <w:ind w:firstLine="567"/>
              <w:jc w:val="both"/>
            </w:pPr>
            <w:r w:rsidRPr="00636DE6">
              <w:t>1. Коефіцієнт страхового стажу, що застосовується для обчислення розміру пенсії, визначається із заокругленням до п'яти знаків після коми за формулою:</w:t>
            </w:r>
          </w:p>
          <w:tbl>
            <w:tblPr>
              <w:tblW w:w="4500" w:type="pct"/>
              <w:jc w:val="center"/>
              <w:tblCellMar>
                <w:top w:w="15" w:type="dxa"/>
                <w:left w:w="15" w:type="dxa"/>
                <w:bottom w:w="15" w:type="dxa"/>
                <w:right w:w="15" w:type="dxa"/>
              </w:tblCellMar>
              <w:tblLook w:val="00A0" w:firstRow="1" w:lastRow="0" w:firstColumn="1" w:lastColumn="0" w:noHBand="0" w:noVBand="0"/>
            </w:tblPr>
            <w:tblGrid>
              <w:gridCol w:w="539"/>
              <w:gridCol w:w="1330"/>
              <w:gridCol w:w="4768"/>
            </w:tblGrid>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 </w:t>
                  </w:r>
                </w:p>
              </w:tc>
              <w:tc>
                <w:tcPr>
                  <w:tcW w:w="750" w:type="pct"/>
                  <w:vMerge w:val="restart"/>
                  <w:tcMar>
                    <w:top w:w="0" w:type="dxa"/>
                    <w:left w:w="0" w:type="dxa"/>
                    <w:bottom w:w="0" w:type="dxa"/>
                    <w:right w:w="0" w:type="dxa"/>
                  </w:tcMar>
                  <w:vAlign w:val="center"/>
                </w:tcPr>
                <w:p w:rsidR="005F60D9" w:rsidRPr="00636DE6" w:rsidRDefault="005F60D9" w:rsidP="00283B9D">
                  <w:pPr>
                    <w:jc w:val="both"/>
                  </w:pPr>
                  <w:r w:rsidRPr="00636DE6">
                    <w:t>См х Вс _________ </w:t>
                  </w:r>
                </w:p>
              </w:tc>
              <w:tc>
                <w:tcPr>
                  <w:tcW w:w="3950" w:type="pct"/>
                  <w:tcMar>
                    <w:top w:w="0" w:type="dxa"/>
                    <w:left w:w="0" w:type="dxa"/>
                    <w:bottom w:w="0" w:type="dxa"/>
                    <w:right w:w="0" w:type="dxa"/>
                  </w:tcMar>
                  <w:vAlign w:val="center"/>
                </w:tcPr>
                <w:p w:rsidR="005F60D9" w:rsidRPr="00636DE6" w:rsidRDefault="005F60D9" w:rsidP="00283B9D">
                  <w:pPr>
                    <w:jc w:val="both"/>
                  </w:pPr>
                  <w:r w:rsidRPr="00636DE6">
                    <w:t xml:space="preserve"> </w:t>
                  </w:r>
                </w:p>
              </w:tc>
            </w:tr>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Кс = </w:t>
                  </w:r>
                </w:p>
              </w:tc>
              <w:tc>
                <w:tcPr>
                  <w:tcW w:w="0" w:type="auto"/>
                  <w:vMerge/>
                  <w:vAlign w:val="center"/>
                </w:tcPr>
                <w:p w:rsidR="005F60D9" w:rsidRPr="00636DE6" w:rsidRDefault="005F60D9" w:rsidP="00283B9D">
                  <w:pPr>
                    <w:jc w:val="both"/>
                  </w:pPr>
                </w:p>
              </w:tc>
              <w:tc>
                <w:tcPr>
                  <w:tcW w:w="3950" w:type="pct"/>
                  <w:tcMar>
                    <w:top w:w="0" w:type="dxa"/>
                    <w:left w:w="0" w:type="dxa"/>
                    <w:bottom w:w="0" w:type="dxa"/>
                    <w:right w:w="0" w:type="dxa"/>
                  </w:tcMar>
                  <w:vAlign w:val="center"/>
                </w:tcPr>
                <w:p w:rsidR="005F60D9" w:rsidRPr="00636DE6" w:rsidRDefault="005F60D9" w:rsidP="00283B9D">
                  <w:pPr>
                    <w:jc w:val="both"/>
                  </w:pPr>
                  <w:r w:rsidRPr="00636DE6">
                    <w:t>, де: </w:t>
                  </w:r>
                </w:p>
              </w:tc>
            </w:tr>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 </w:t>
                  </w:r>
                </w:p>
              </w:tc>
              <w:tc>
                <w:tcPr>
                  <w:tcW w:w="750" w:type="pct"/>
                  <w:tcMar>
                    <w:top w:w="0" w:type="dxa"/>
                    <w:left w:w="0" w:type="dxa"/>
                    <w:bottom w:w="0" w:type="dxa"/>
                    <w:right w:w="0" w:type="dxa"/>
                  </w:tcMar>
                  <w:vAlign w:val="center"/>
                </w:tcPr>
                <w:p w:rsidR="005F60D9" w:rsidRPr="00636DE6" w:rsidRDefault="005F60D9" w:rsidP="00283B9D">
                  <w:pPr>
                    <w:jc w:val="both"/>
                  </w:pPr>
                  <w:r w:rsidRPr="00636DE6">
                    <w:t>100 % х 12</w:t>
                  </w:r>
                </w:p>
              </w:tc>
              <w:tc>
                <w:tcPr>
                  <w:tcW w:w="3950" w:type="pct"/>
                  <w:tcMar>
                    <w:top w:w="0" w:type="dxa"/>
                    <w:left w:w="0" w:type="dxa"/>
                    <w:bottom w:w="0" w:type="dxa"/>
                    <w:right w:w="0" w:type="dxa"/>
                  </w:tcMar>
                  <w:vAlign w:val="center"/>
                </w:tcPr>
                <w:p w:rsidR="005F60D9" w:rsidRPr="00636DE6" w:rsidRDefault="005F60D9" w:rsidP="00283B9D">
                  <w:pPr>
                    <w:jc w:val="both"/>
                  </w:pPr>
                  <w:r w:rsidRPr="00636DE6">
                    <w:t xml:space="preserve"> </w:t>
                  </w:r>
                </w:p>
              </w:tc>
            </w:tr>
          </w:tbl>
          <w:p w:rsidR="005F60D9" w:rsidRPr="00636DE6" w:rsidRDefault="005F60D9" w:rsidP="00283B9D">
            <w:pPr>
              <w:ind w:firstLine="567"/>
              <w:jc w:val="both"/>
            </w:pPr>
            <w:r w:rsidRPr="00636DE6">
              <w:t>Кс - коефіцієнт страхового стажу;</w:t>
            </w:r>
          </w:p>
          <w:p w:rsidR="005F60D9" w:rsidRPr="00636DE6" w:rsidRDefault="005F60D9" w:rsidP="00283B9D">
            <w:pPr>
              <w:ind w:firstLine="567"/>
              <w:jc w:val="both"/>
            </w:pPr>
            <w:r w:rsidRPr="00636DE6">
              <w:t>См - сума місяців страхового стажу;</w:t>
            </w:r>
          </w:p>
          <w:p w:rsidR="005860EA" w:rsidRPr="009F62E2" w:rsidRDefault="005F60D9" w:rsidP="009F62E2">
            <w:pPr>
              <w:ind w:firstLine="567"/>
              <w:jc w:val="both"/>
              <w:rPr>
                <w:b/>
                <w:bCs/>
              </w:rPr>
            </w:pPr>
            <w:r w:rsidRPr="00636DE6">
              <w:t>Вс - визначена відповідно до цього Закону величина оцінки одного року страхового стажу (у відсотках). </w:t>
            </w:r>
            <w:r w:rsidRPr="00636DE6">
              <w:rPr>
                <w:b/>
                <w:bCs/>
              </w:rPr>
              <w:t>За період участі в системі загальнообов'язкового державного пенсійного страхування величина оцінки одного року страхового стажу дорівн</w:t>
            </w:r>
            <w:r w:rsidR="0072495D" w:rsidRPr="00636DE6">
              <w:rPr>
                <w:b/>
                <w:bCs/>
              </w:rPr>
              <w:t>ює 1</w:t>
            </w:r>
            <w:r w:rsidRPr="00636DE6">
              <w:rPr>
                <w:b/>
                <w:bCs/>
              </w:rPr>
              <w:t>%.</w:t>
            </w:r>
          </w:p>
        </w:tc>
        <w:tc>
          <w:tcPr>
            <w:tcW w:w="7590" w:type="dxa"/>
          </w:tcPr>
          <w:p w:rsidR="005F60D9" w:rsidRPr="00636DE6" w:rsidRDefault="005F60D9" w:rsidP="00283B9D">
            <w:pPr>
              <w:ind w:firstLine="567"/>
              <w:jc w:val="both"/>
            </w:pPr>
            <w:r w:rsidRPr="00636DE6">
              <w:t>Стаття 25. Коефіцієнт страхового стажу</w:t>
            </w:r>
          </w:p>
          <w:p w:rsidR="005F60D9" w:rsidRPr="00636DE6" w:rsidRDefault="005F60D9" w:rsidP="00283B9D">
            <w:pPr>
              <w:ind w:firstLine="567"/>
              <w:jc w:val="both"/>
            </w:pPr>
            <w:r w:rsidRPr="00636DE6">
              <w:t>1. Коефіцієнт страхового стажу, що застосовується для обчислення розміру пенсії, визначається із заокругленням до п'яти знаків після коми за формулою:</w:t>
            </w:r>
          </w:p>
          <w:tbl>
            <w:tblPr>
              <w:tblW w:w="4500" w:type="pct"/>
              <w:jc w:val="center"/>
              <w:tblCellMar>
                <w:top w:w="15" w:type="dxa"/>
                <w:left w:w="15" w:type="dxa"/>
                <w:bottom w:w="15" w:type="dxa"/>
                <w:right w:w="15" w:type="dxa"/>
              </w:tblCellMar>
              <w:tblLook w:val="00A0" w:firstRow="1" w:lastRow="0" w:firstColumn="1" w:lastColumn="0" w:noHBand="0" w:noVBand="0"/>
            </w:tblPr>
            <w:tblGrid>
              <w:gridCol w:w="539"/>
              <w:gridCol w:w="1330"/>
              <w:gridCol w:w="4768"/>
            </w:tblGrid>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 </w:t>
                  </w:r>
                </w:p>
              </w:tc>
              <w:tc>
                <w:tcPr>
                  <w:tcW w:w="750" w:type="pct"/>
                  <w:vMerge w:val="restart"/>
                  <w:tcMar>
                    <w:top w:w="0" w:type="dxa"/>
                    <w:left w:w="0" w:type="dxa"/>
                    <w:bottom w:w="0" w:type="dxa"/>
                    <w:right w:w="0" w:type="dxa"/>
                  </w:tcMar>
                  <w:vAlign w:val="center"/>
                </w:tcPr>
                <w:p w:rsidR="005F60D9" w:rsidRPr="00636DE6" w:rsidRDefault="005F60D9" w:rsidP="00283B9D">
                  <w:pPr>
                    <w:jc w:val="both"/>
                  </w:pPr>
                  <w:r w:rsidRPr="00636DE6">
                    <w:t>См х Вс _________ </w:t>
                  </w:r>
                </w:p>
              </w:tc>
              <w:tc>
                <w:tcPr>
                  <w:tcW w:w="3950" w:type="pct"/>
                  <w:tcMar>
                    <w:top w:w="0" w:type="dxa"/>
                    <w:left w:w="0" w:type="dxa"/>
                    <w:bottom w:w="0" w:type="dxa"/>
                    <w:right w:w="0" w:type="dxa"/>
                  </w:tcMar>
                  <w:vAlign w:val="center"/>
                </w:tcPr>
                <w:p w:rsidR="005F60D9" w:rsidRPr="00636DE6" w:rsidRDefault="005F60D9" w:rsidP="00283B9D">
                  <w:pPr>
                    <w:jc w:val="both"/>
                  </w:pPr>
                  <w:r w:rsidRPr="00636DE6">
                    <w:t xml:space="preserve"> </w:t>
                  </w:r>
                </w:p>
              </w:tc>
            </w:tr>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Кс = </w:t>
                  </w:r>
                </w:p>
              </w:tc>
              <w:tc>
                <w:tcPr>
                  <w:tcW w:w="0" w:type="auto"/>
                  <w:vMerge/>
                  <w:vAlign w:val="center"/>
                </w:tcPr>
                <w:p w:rsidR="005F60D9" w:rsidRPr="00636DE6" w:rsidRDefault="005F60D9" w:rsidP="00283B9D">
                  <w:pPr>
                    <w:jc w:val="both"/>
                  </w:pPr>
                </w:p>
              </w:tc>
              <w:tc>
                <w:tcPr>
                  <w:tcW w:w="3950" w:type="pct"/>
                  <w:tcMar>
                    <w:top w:w="0" w:type="dxa"/>
                    <w:left w:w="0" w:type="dxa"/>
                    <w:bottom w:w="0" w:type="dxa"/>
                    <w:right w:w="0" w:type="dxa"/>
                  </w:tcMar>
                  <w:vAlign w:val="center"/>
                </w:tcPr>
                <w:p w:rsidR="005F60D9" w:rsidRPr="00636DE6" w:rsidRDefault="005F60D9" w:rsidP="00283B9D">
                  <w:pPr>
                    <w:jc w:val="both"/>
                  </w:pPr>
                  <w:r w:rsidRPr="00636DE6">
                    <w:t>, де: </w:t>
                  </w:r>
                </w:p>
              </w:tc>
            </w:tr>
            <w:tr w:rsidR="005F60D9" w:rsidRPr="00636DE6">
              <w:trPr>
                <w:jc w:val="center"/>
              </w:trPr>
              <w:tc>
                <w:tcPr>
                  <w:tcW w:w="300" w:type="pct"/>
                  <w:tcMar>
                    <w:top w:w="0" w:type="dxa"/>
                    <w:left w:w="0" w:type="dxa"/>
                    <w:bottom w:w="0" w:type="dxa"/>
                    <w:right w:w="0" w:type="dxa"/>
                  </w:tcMar>
                  <w:vAlign w:val="center"/>
                </w:tcPr>
                <w:p w:rsidR="005F60D9" w:rsidRPr="00636DE6" w:rsidRDefault="005F60D9" w:rsidP="00283B9D">
                  <w:pPr>
                    <w:jc w:val="both"/>
                  </w:pPr>
                  <w:r w:rsidRPr="00636DE6">
                    <w:t xml:space="preserve"> </w:t>
                  </w:r>
                </w:p>
              </w:tc>
              <w:tc>
                <w:tcPr>
                  <w:tcW w:w="750" w:type="pct"/>
                  <w:tcMar>
                    <w:top w:w="0" w:type="dxa"/>
                    <w:left w:w="0" w:type="dxa"/>
                    <w:bottom w:w="0" w:type="dxa"/>
                    <w:right w:w="0" w:type="dxa"/>
                  </w:tcMar>
                  <w:vAlign w:val="center"/>
                </w:tcPr>
                <w:p w:rsidR="005F60D9" w:rsidRPr="00636DE6" w:rsidRDefault="005F60D9" w:rsidP="00283B9D">
                  <w:pPr>
                    <w:jc w:val="both"/>
                  </w:pPr>
                  <w:r w:rsidRPr="00636DE6">
                    <w:t>100 % х 12</w:t>
                  </w:r>
                </w:p>
              </w:tc>
              <w:tc>
                <w:tcPr>
                  <w:tcW w:w="3950" w:type="pct"/>
                  <w:tcMar>
                    <w:top w:w="0" w:type="dxa"/>
                    <w:left w:w="0" w:type="dxa"/>
                    <w:bottom w:w="0" w:type="dxa"/>
                    <w:right w:w="0" w:type="dxa"/>
                  </w:tcMar>
                  <w:vAlign w:val="center"/>
                </w:tcPr>
                <w:p w:rsidR="005F60D9" w:rsidRPr="00636DE6" w:rsidRDefault="005F60D9" w:rsidP="00283B9D">
                  <w:pPr>
                    <w:jc w:val="both"/>
                  </w:pPr>
                  <w:r w:rsidRPr="00636DE6">
                    <w:t xml:space="preserve"> </w:t>
                  </w:r>
                </w:p>
              </w:tc>
            </w:tr>
          </w:tbl>
          <w:p w:rsidR="005F60D9" w:rsidRPr="00636DE6" w:rsidRDefault="005F60D9" w:rsidP="00283B9D">
            <w:pPr>
              <w:ind w:firstLine="567"/>
              <w:jc w:val="both"/>
            </w:pPr>
            <w:r w:rsidRPr="00636DE6">
              <w:t>Кс - коефіцієнт страхового стажу;</w:t>
            </w:r>
          </w:p>
          <w:p w:rsidR="005F60D9" w:rsidRPr="00636DE6" w:rsidRDefault="005F60D9" w:rsidP="00283B9D">
            <w:pPr>
              <w:ind w:firstLine="567"/>
              <w:jc w:val="both"/>
            </w:pPr>
            <w:r w:rsidRPr="00636DE6">
              <w:t>См - сума місяців страхового стажу;</w:t>
            </w:r>
          </w:p>
          <w:p w:rsidR="002777AA" w:rsidRPr="009F62E2" w:rsidRDefault="005F60D9" w:rsidP="009F62E2">
            <w:pPr>
              <w:ind w:firstLine="567"/>
              <w:jc w:val="both"/>
              <w:rPr>
                <w:b/>
                <w:bCs/>
                <w:u w:val="single"/>
              </w:rPr>
            </w:pPr>
            <w:r w:rsidRPr="00636DE6">
              <w:t xml:space="preserve">Вс - визначена відповідно до цього Закону величина оцінки одного року страхового стажу (у відсотках). </w:t>
            </w:r>
            <w:r w:rsidRPr="00636DE6">
              <w:rPr>
                <w:b/>
                <w:bCs/>
              </w:rPr>
              <w:t>За період участі в системі загальнообов’язкового державного пенсійного страхування величина оцінки одного року страхового стажу дорівнює 1,35%.</w:t>
            </w:r>
          </w:p>
        </w:tc>
      </w:tr>
      <w:tr w:rsidR="005F60D9" w:rsidRPr="00636DE6">
        <w:trPr>
          <w:trHeight w:val="56"/>
        </w:trPr>
        <w:tc>
          <w:tcPr>
            <w:tcW w:w="7590" w:type="dxa"/>
          </w:tcPr>
          <w:p w:rsidR="005F60D9" w:rsidRPr="00636DE6" w:rsidRDefault="005F60D9" w:rsidP="00283B9D">
            <w:pPr>
              <w:shd w:val="clear" w:color="auto" w:fill="FFFFFF"/>
              <w:ind w:firstLine="567"/>
              <w:jc w:val="both"/>
              <w:textAlignment w:val="baseline"/>
              <w:rPr>
                <w:b/>
                <w:bCs/>
              </w:rPr>
            </w:pPr>
            <w:r w:rsidRPr="00636DE6">
              <w:rPr>
                <w:b/>
                <w:bCs/>
              </w:rPr>
              <w:t>Стаття 26. Умови призначення пенсії за віком</w:t>
            </w:r>
          </w:p>
          <w:p w:rsidR="005F60D9" w:rsidRPr="00636DE6" w:rsidRDefault="005F60D9" w:rsidP="00283B9D">
            <w:pPr>
              <w:shd w:val="clear" w:color="auto" w:fill="FFFFFF"/>
              <w:ind w:firstLine="567"/>
              <w:jc w:val="both"/>
              <w:textAlignment w:val="baseline"/>
              <w:rPr>
                <w:b/>
                <w:bCs/>
              </w:rPr>
            </w:pPr>
            <w:bookmarkStart w:id="1" w:name="n277"/>
            <w:bookmarkEnd w:id="1"/>
            <w:r w:rsidRPr="00636DE6">
              <w:rPr>
                <w:b/>
                <w:bCs/>
              </w:rPr>
              <w:t>1. Особи мають право на призначення пенсії за віком після досягнення віку 60 років за наявності страхового стажу не менше 15 років по 31 грудня 2017 року.</w:t>
            </w:r>
          </w:p>
          <w:p w:rsidR="005F60D9" w:rsidRPr="00636DE6" w:rsidRDefault="005F60D9" w:rsidP="00283B9D">
            <w:pPr>
              <w:shd w:val="clear" w:color="auto" w:fill="FFFFFF"/>
              <w:ind w:firstLine="567"/>
              <w:jc w:val="both"/>
              <w:textAlignment w:val="baseline"/>
              <w:rPr>
                <w:b/>
                <w:bCs/>
              </w:rPr>
            </w:pPr>
            <w:bookmarkStart w:id="2" w:name="n278"/>
            <w:bookmarkEnd w:id="2"/>
            <w:r w:rsidRPr="00636DE6">
              <w:rPr>
                <w:b/>
                <w:bCs/>
              </w:rPr>
              <w:t>Починаючи з 1 січня 2018 року право на призначення пенсії за віком після досягнення віку 60 років мають особи за наявності страхового стажу:</w:t>
            </w:r>
          </w:p>
          <w:p w:rsidR="005F60D9" w:rsidRPr="00636DE6" w:rsidRDefault="005F60D9" w:rsidP="00283B9D">
            <w:pPr>
              <w:shd w:val="clear" w:color="auto" w:fill="FFFFFF"/>
              <w:ind w:firstLine="567"/>
              <w:jc w:val="both"/>
              <w:textAlignment w:val="baseline"/>
              <w:rPr>
                <w:b/>
                <w:bCs/>
              </w:rPr>
            </w:pPr>
            <w:bookmarkStart w:id="3" w:name="n279"/>
            <w:bookmarkEnd w:id="3"/>
            <w:r w:rsidRPr="00636DE6">
              <w:rPr>
                <w:b/>
                <w:bCs/>
              </w:rPr>
              <w:lastRenderedPageBreak/>
              <w:t>з 1 січня 2018 року по 31 грудня 2018 року - не менше 25 років;</w:t>
            </w:r>
          </w:p>
          <w:p w:rsidR="005F60D9" w:rsidRPr="00636DE6" w:rsidRDefault="005F60D9" w:rsidP="00283B9D">
            <w:pPr>
              <w:shd w:val="clear" w:color="auto" w:fill="FFFFFF"/>
              <w:ind w:firstLine="567"/>
              <w:jc w:val="both"/>
              <w:textAlignment w:val="baseline"/>
              <w:rPr>
                <w:b/>
                <w:bCs/>
              </w:rPr>
            </w:pPr>
            <w:bookmarkStart w:id="4" w:name="n280"/>
            <w:bookmarkEnd w:id="4"/>
            <w:r w:rsidRPr="00636DE6">
              <w:rPr>
                <w:b/>
                <w:bCs/>
              </w:rPr>
              <w:t>з 1 січня 2019 року по 31 грудня 2019 року - не менше 26 років;</w:t>
            </w:r>
          </w:p>
          <w:p w:rsidR="005F60D9" w:rsidRPr="00636DE6" w:rsidRDefault="005F60D9" w:rsidP="00283B9D">
            <w:pPr>
              <w:shd w:val="clear" w:color="auto" w:fill="FFFFFF"/>
              <w:ind w:firstLine="567"/>
              <w:jc w:val="both"/>
              <w:textAlignment w:val="baseline"/>
              <w:rPr>
                <w:b/>
                <w:bCs/>
              </w:rPr>
            </w:pPr>
            <w:bookmarkStart w:id="5" w:name="n281"/>
            <w:bookmarkEnd w:id="5"/>
            <w:r w:rsidRPr="00636DE6">
              <w:rPr>
                <w:b/>
                <w:bCs/>
              </w:rPr>
              <w:t>з 1 січня 2020 року по 31 грудня 2020 року - не менше 27 років;</w:t>
            </w:r>
          </w:p>
          <w:p w:rsidR="005F60D9" w:rsidRPr="00636DE6" w:rsidRDefault="005F60D9" w:rsidP="00283B9D">
            <w:pPr>
              <w:shd w:val="clear" w:color="auto" w:fill="FFFFFF"/>
              <w:ind w:firstLine="567"/>
              <w:jc w:val="both"/>
              <w:textAlignment w:val="baseline"/>
              <w:rPr>
                <w:b/>
                <w:bCs/>
              </w:rPr>
            </w:pPr>
            <w:bookmarkStart w:id="6" w:name="n282"/>
            <w:bookmarkEnd w:id="6"/>
            <w:r w:rsidRPr="00636DE6">
              <w:rPr>
                <w:b/>
                <w:bCs/>
              </w:rPr>
              <w:t>з 1 січня 2021 року по 31 грудня 2021 року - не менше 28 років;</w:t>
            </w:r>
          </w:p>
          <w:p w:rsidR="005F60D9" w:rsidRPr="00636DE6" w:rsidRDefault="005F60D9" w:rsidP="00283B9D">
            <w:pPr>
              <w:shd w:val="clear" w:color="auto" w:fill="FFFFFF"/>
              <w:ind w:firstLine="567"/>
              <w:jc w:val="both"/>
              <w:textAlignment w:val="baseline"/>
              <w:rPr>
                <w:b/>
                <w:bCs/>
              </w:rPr>
            </w:pPr>
            <w:bookmarkStart w:id="7" w:name="n283"/>
            <w:bookmarkEnd w:id="7"/>
            <w:r w:rsidRPr="00636DE6">
              <w:rPr>
                <w:b/>
                <w:bCs/>
              </w:rPr>
              <w:t>з 1 січня 2022 року по 31 грудня 2022 року - не менше 29 років;</w:t>
            </w:r>
          </w:p>
          <w:p w:rsidR="005F60D9" w:rsidRPr="00636DE6" w:rsidRDefault="005F60D9" w:rsidP="00283B9D">
            <w:pPr>
              <w:shd w:val="clear" w:color="auto" w:fill="FFFFFF"/>
              <w:ind w:firstLine="567"/>
              <w:jc w:val="both"/>
              <w:textAlignment w:val="baseline"/>
              <w:rPr>
                <w:b/>
                <w:bCs/>
              </w:rPr>
            </w:pPr>
            <w:bookmarkStart w:id="8" w:name="n284"/>
            <w:bookmarkEnd w:id="8"/>
            <w:r w:rsidRPr="00636DE6">
              <w:rPr>
                <w:b/>
                <w:bCs/>
              </w:rPr>
              <w:t>з 1 січня 2023 року по 31 грудня 2023 року - не менше 30 років;</w:t>
            </w:r>
          </w:p>
          <w:p w:rsidR="005F60D9" w:rsidRPr="00636DE6" w:rsidRDefault="005F60D9" w:rsidP="00283B9D">
            <w:pPr>
              <w:shd w:val="clear" w:color="auto" w:fill="FFFFFF"/>
              <w:ind w:firstLine="567"/>
              <w:jc w:val="both"/>
              <w:textAlignment w:val="baseline"/>
              <w:rPr>
                <w:b/>
                <w:bCs/>
              </w:rPr>
            </w:pPr>
            <w:bookmarkStart w:id="9" w:name="n285"/>
            <w:bookmarkEnd w:id="9"/>
            <w:r w:rsidRPr="00636DE6">
              <w:rPr>
                <w:b/>
                <w:bCs/>
              </w:rPr>
              <w:t>з 1 січня 2024 року по 31 грудня 2024 року - не менше 31 року;</w:t>
            </w:r>
          </w:p>
          <w:p w:rsidR="005F60D9" w:rsidRPr="00636DE6" w:rsidRDefault="005F60D9" w:rsidP="00283B9D">
            <w:pPr>
              <w:shd w:val="clear" w:color="auto" w:fill="FFFFFF"/>
              <w:ind w:firstLine="567"/>
              <w:jc w:val="both"/>
              <w:textAlignment w:val="baseline"/>
              <w:rPr>
                <w:b/>
                <w:bCs/>
              </w:rPr>
            </w:pPr>
            <w:bookmarkStart w:id="10" w:name="n286"/>
            <w:bookmarkEnd w:id="10"/>
            <w:r w:rsidRPr="00636DE6">
              <w:rPr>
                <w:b/>
                <w:bCs/>
              </w:rPr>
              <w:t>з 1 січня 2025 року по 31 грудня 2025 року - не менше 32 років;</w:t>
            </w:r>
          </w:p>
          <w:p w:rsidR="005F60D9" w:rsidRPr="00636DE6" w:rsidRDefault="005F60D9" w:rsidP="00283B9D">
            <w:pPr>
              <w:shd w:val="clear" w:color="auto" w:fill="FFFFFF"/>
              <w:ind w:firstLine="567"/>
              <w:jc w:val="both"/>
              <w:textAlignment w:val="baseline"/>
              <w:rPr>
                <w:b/>
                <w:bCs/>
              </w:rPr>
            </w:pPr>
            <w:bookmarkStart w:id="11" w:name="n287"/>
            <w:bookmarkEnd w:id="11"/>
            <w:r w:rsidRPr="00636DE6">
              <w:rPr>
                <w:b/>
                <w:bCs/>
              </w:rPr>
              <w:t>з 1 січня 2026 року по 31 грудня 2026 року - не менше 33 років;</w:t>
            </w:r>
          </w:p>
          <w:p w:rsidR="005F60D9" w:rsidRPr="00636DE6" w:rsidRDefault="005F60D9" w:rsidP="00283B9D">
            <w:pPr>
              <w:shd w:val="clear" w:color="auto" w:fill="FFFFFF"/>
              <w:ind w:firstLine="567"/>
              <w:jc w:val="both"/>
              <w:textAlignment w:val="baseline"/>
              <w:rPr>
                <w:b/>
                <w:bCs/>
              </w:rPr>
            </w:pPr>
            <w:bookmarkStart w:id="12" w:name="n288"/>
            <w:bookmarkEnd w:id="12"/>
            <w:r w:rsidRPr="00636DE6">
              <w:rPr>
                <w:b/>
                <w:bCs/>
              </w:rPr>
              <w:t>з 1 січня 2027 року по 31 грудня 2027 року - не менше 34 років;</w:t>
            </w:r>
          </w:p>
          <w:p w:rsidR="005F60D9" w:rsidRPr="00636DE6" w:rsidRDefault="005F60D9" w:rsidP="00283B9D">
            <w:pPr>
              <w:shd w:val="clear" w:color="auto" w:fill="FFFFFF"/>
              <w:ind w:firstLine="567"/>
              <w:jc w:val="both"/>
              <w:textAlignment w:val="baseline"/>
              <w:rPr>
                <w:b/>
                <w:bCs/>
              </w:rPr>
            </w:pPr>
            <w:bookmarkStart w:id="13" w:name="n289"/>
            <w:bookmarkEnd w:id="13"/>
            <w:r w:rsidRPr="00636DE6">
              <w:rPr>
                <w:b/>
                <w:bCs/>
              </w:rPr>
              <w:t>починаючи з 1 січня 2028 року - не менше 35 років.</w:t>
            </w:r>
          </w:p>
          <w:p w:rsidR="005F60D9" w:rsidRPr="00636DE6" w:rsidRDefault="005F60D9" w:rsidP="00283B9D">
            <w:pPr>
              <w:shd w:val="clear" w:color="auto" w:fill="FFFFFF"/>
              <w:ind w:firstLine="567"/>
              <w:jc w:val="both"/>
              <w:textAlignment w:val="baseline"/>
              <w:rPr>
                <w:b/>
                <w:bCs/>
              </w:rPr>
            </w:pPr>
            <w:bookmarkStart w:id="14" w:name="n290"/>
            <w:bookmarkEnd w:id="14"/>
            <w:r w:rsidRPr="00636DE6">
              <w:rPr>
                <w:b/>
                <w:bCs/>
              </w:rPr>
              <w:t>До досягнення віку, встановленого абзацами першим і другим цієї частини, право на пенсію за віком за наявності відповідного страхового стажу мають жінки 1961 року народження і старші після досягнення ними такого віку:</w:t>
            </w:r>
          </w:p>
          <w:p w:rsidR="005F60D9" w:rsidRPr="00636DE6" w:rsidRDefault="005F60D9" w:rsidP="00283B9D">
            <w:pPr>
              <w:shd w:val="clear" w:color="auto" w:fill="FFFFFF"/>
              <w:ind w:firstLine="567"/>
              <w:jc w:val="both"/>
              <w:textAlignment w:val="baseline"/>
              <w:rPr>
                <w:b/>
                <w:bCs/>
              </w:rPr>
            </w:pPr>
            <w:bookmarkStart w:id="15" w:name="n291"/>
            <w:bookmarkEnd w:id="15"/>
            <w:r w:rsidRPr="00636DE6">
              <w:rPr>
                <w:b/>
                <w:bCs/>
              </w:rPr>
              <w:t>55 років - які народилися по 30 вересня 1956 року включно;</w:t>
            </w:r>
          </w:p>
          <w:p w:rsidR="005F60D9" w:rsidRPr="00636DE6" w:rsidRDefault="005F60D9" w:rsidP="00283B9D">
            <w:pPr>
              <w:shd w:val="clear" w:color="auto" w:fill="FFFFFF"/>
              <w:ind w:firstLine="567"/>
              <w:jc w:val="both"/>
              <w:textAlignment w:val="baseline"/>
              <w:rPr>
                <w:b/>
                <w:bCs/>
              </w:rPr>
            </w:pPr>
            <w:bookmarkStart w:id="16" w:name="n292"/>
            <w:bookmarkEnd w:id="16"/>
            <w:r w:rsidRPr="00636DE6">
              <w:rPr>
                <w:b/>
                <w:bCs/>
              </w:rPr>
              <w:t>55 років 6 місяців - які народилися з 1 жовтня 1956 року по 31 березня 1957 року;</w:t>
            </w:r>
          </w:p>
          <w:p w:rsidR="005F60D9" w:rsidRPr="00636DE6" w:rsidRDefault="005F60D9" w:rsidP="00283B9D">
            <w:pPr>
              <w:shd w:val="clear" w:color="auto" w:fill="FFFFFF"/>
              <w:ind w:firstLine="567"/>
              <w:jc w:val="both"/>
              <w:textAlignment w:val="baseline"/>
              <w:rPr>
                <w:b/>
                <w:bCs/>
              </w:rPr>
            </w:pPr>
            <w:bookmarkStart w:id="17" w:name="n293"/>
            <w:bookmarkEnd w:id="17"/>
            <w:r w:rsidRPr="00636DE6">
              <w:rPr>
                <w:b/>
                <w:bCs/>
              </w:rPr>
              <w:lastRenderedPageBreak/>
              <w:t>56 років - які народилися з 1 квітня 1957 року по 30 вересня 1957 року;</w:t>
            </w:r>
          </w:p>
          <w:p w:rsidR="005F60D9" w:rsidRPr="00636DE6" w:rsidRDefault="005F60D9" w:rsidP="00283B9D">
            <w:pPr>
              <w:shd w:val="clear" w:color="auto" w:fill="FFFFFF"/>
              <w:ind w:firstLine="567"/>
              <w:jc w:val="both"/>
              <w:textAlignment w:val="baseline"/>
              <w:rPr>
                <w:b/>
                <w:bCs/>
              </w:rPr>
            </w:pPr>
            <w:bookmarkStart w:id="18" w:name="n294"/>
            <w:bookmarkEnd w:id="18"/>
            <w:r w:rsidRPr="00636DE6">
              <w:rPr>
                <w:b/>
                <w:bCs/>
              </w:rPr>
              <w:t>56 років 6 місяців - які народилися з 1 жовтня 1957 року по 31 березня 1958 року;</w:t>
            </w:r>
          </w:p>
          <w:p w:rsidR="005F60D9" w:rsidRPr="00636DE6" w:rsidRDefault="005F60D9" w:rsidP="00283B9D">
            <w:pPr>
              <w:shd w:val="clear" w:color="auto" w:fill="FFFFFF"/>
              <w:ind w:firstLine="567"/>
              <w:jc w:val="both"/>
              <w:textAlignment w:val="baseline"/>
              <w:rPr>
                <w:b/>
                <w:bCs/>
              </w:rPr>
            </w:pPr>
            <w:bookmarkStart w:id="19" w:name="n295"/>
            <w:bookmarkEnd w:id="19"/>
            <w:r w:rsidRPr="00636DE6">
              <w:rPr>
                <w:b/>
                <w:bCs/>
              </w:rPr>
              <w:t>57 років - які народилися з 1 квітня 1958 року по 30 вересня 1958 року;</w:t>
            </w:r>
          </w:p>
          <w:p w:rsidR="005F60D9" w:rsidRPr="00636DE6" w:rsidRDefault="005F60D9" w:rsidP="00283B9D">
            <w:pPr>
              <w:shd w:val="clear" w:color="auto" w:fill="FFFFFF"/>
              <w:ind w:firstLine="567"/>
              <w:jc w:val="both"/>
              <w:textAlignment w:val="baseline"/>
              <w:rPr>
                <w:b/>
                <w:bCs/>
              </w:rPr>
            </w:pPr>
            <w:bookmarkStart w:id="20" w:name="n296"/>
            <w:bookmarkEnd w:id="20"/>
            <w:r w:rsidRPr="00636DE6">
              <w:rPr>
                <w:b/>
                <w:bCs/>
              </w:rPr>
              <w:t>57 років 6 місяців - які народилися з 1 жовтня 1958 року по 31 березня 1959 року;</w:t>
            </w:r>
          </w:p>
          <w:p w:rsidR="005F60D9" w:rsidRPr="00636DE6" w:rsidRDefault="005F60D9" w:rsidP="00283B9D">
            <w:pPr>
              <w:shd w:val="clear" w:color="auto" w:fill="FFFFFF"/>
              <w:ind w:firstLine="567"/>
              <w:jc w:val="both"/>
              <w:textAlignment w:val="baseline"/>
              <w:rPr>
                <w:b/>
                <w:bCs/>
              </w:rPr>
            </w:pPr>
            <w:bookmarkStart w:id="21" w:name="n297"/>
            <w:bookmarkEnd w:id="21"/>
            <w:r w:rsidRPr="00636DE6">
              <w:rPr>
                <w:b/>
                <w:bCs/>
              </w:rPr>
              <w:t>58 років - які народилися з 1 квітня 1959 року по 30 вересня 1959 року;</w:t>
            </w:r>
          </w:p>
          <w:p w:rsidR="005F60D9" w:rsidRPr="00636DE6" w:rsidRDefault="005F60D9" w:rsidP="00283B9D">
            <w:pPr>
              <w:shd w:val="clear" w:color="auto" w:fill="FFFFFF"/>
              <w:ind w:firstLine="567"/>
              <w:jc w:val="both"/>
              <w:textAlignment w:val="baseline"/>
              <w:rPr>
                <w:b/>
                <w:bCs/>
              </w:rPr>
            </w:pPr>
            <w:bookmarkStart w:id="22" w:name="n298"/>
            <w:bookmarkEnd w:id="22"/>
            <w:r w:rsidRPr="00636DE6">
              <w:rPr>
                <w:b/>
                <w:bCs/>
              </w:rPr>
              <w:t>58 років 6 місяців - які народилися з 1 жовтня 1959 року по 31 березня 1960 року;</w:t>
            </w:r>
          </w:p>
          <w:p w:rsidR="005F60D9" w:rsidRPr="00636DE6" w:rsidRDefault="005F60D9" w:rsidP="00283B9D">
            <w:pPr>
              <w:shd w:val="clear" w:color="auto" w:fill="FFFFFF"/>
              <w:ind w:firstLine="567"/>
              <w:jc w:val="both"/>
              <w:textAlignment w:val="baseline"/>
              <w:rPr>
                <w:b/>
                <w:bCs/>
              </w:rPr>
            </w:pPr>
            <w:bookmarkStart w:id="23" w:name="n299"/>
            <w:bookmarkEnd w:id="23"/>
            <w:r w:rsidRPr="00636DE6">
              <w:rPr>
                <w:b/>
                <w:bCs/>
              </w:rPr>
              <w:t>59 років - які народилися з 1 квітня 1960 року по 30 вересня 1960 року;</w:t>
            </w:r>
          </w:p>
          <w:p w:rsidR="005F60D9" w:rsidRPr="00636DE6" w:rsidRDefault="005F60D9" w:rsidP="00283B9D">
            <w:pPr>
              <w:shd w:val="clear" w:color="auto" w:fill="FFFFFF"/>
              <w:ind w:firstLine="567"/>
              <w:jc w:val="both"/>
              <w:textAlignment w:val="baseline"/>
              <w:rPr>
                <w:b/>
                <w:bCs/>
              </w:rPr>
            </w:pPr>
            <w:bookmarkStart w:id="24" w:name="n300"/>
            <w:bookmarkEnd w:id="24"/>
            <w:r w:rsidRPr="00636DE6">
              <w:rPr>
                <w:b/>
                <w:bCs/>
              </w:rPr>
              <w:t>59 років 6 місяців - які народилися з 1 жовтня 1960 року по 31 березня 1961 року;</w:t>
            </w:r>
          </w:p>
          <w:p w:rsidR="005F60D9" w:rsidRPr="00636DE6" w:rsidRDefault="005F60D9" w:rsidP="00283B9D">
            <w:pPr>
              <w:shd w:val="clear" w:color="auto" w:fill="FFFFFF"/>
              <w:ind w:firstLine="567"/>
              <w:jc w:val="both"/>
              <w:textAlignment w:val="baseline"/>
              <w:rPr>
                <w:b/>
                <w:bCs/>
              </w:rPr>
            </w:pPr>
            <w:bookmarkStart w:id="25" w:name="n301"/>
            <w:bookmarkEnd w:id="25"/>
            <w:r w:rsidRPr="00636DE6">
              <w:rPr>
                <w:b/>
                <w:bCs/>
              </w:rPr>
              <w:t>60 років - які народилися з 1 квітня 1961 року по 31 грудня 1961 року.</w:t>
            </w:r>
          </w:p>
          <w:p w:rsidR="005F60D9" w:rsidRPr="00636DE6" w:rsidRDefault="005F60D9" w:rsidP="00283B9D">
            <w:pPr>
              <w:shd w:val="clear" w:color="auto" w:fill="FFFFFF"/>
              <w:ind w:firstLine="567"/>
              <w:jc w:val="both"/>
              <w:textAlignment w:val="baseline"/>
              <w:rPr>
                <w:b/>
                <w:bCs/>
              </w:rPr>
            </w:pPr>
            <w:bookmarkStart w:id="26" w:name="n302"/>
            <w:bookmarkEnd w:id="26"/>
            <w:r w:rsidRPr="00636DE6">
              <w:rPr>
                <w:b/>
                <w:bCs/>
              </w:rPr>
              <w:t>2. У разі відсутності, починаючи з 1 січня 2018 року, страхового стажу, передбаченого частиною першою цієї статті, право на призначення пенсії за віком після досягнення віку 63 роки мають особи за наявності страхового стажу:</w:t>
            </w:r>
          </w:p>
          <w:p w:rsidR="005F60D9" w:rsidRPr="00636DE6" w:rsidRDefault="005F60D9" w:rsidP="00283B9D">
            <w:pPr>
              <w:shd w:val="clear" w:color="auto" w:fill="FFFFFF"/>
              <w:ind w:firstLine="567"/>
              <w:jc w:val="both"/>
              <w:textAlignment w:val="baseline"/>
              <w:rPr>
                <w:b/>
                <w:bCs/>
              </w:rPr>
            </w:pPr>
            <w:bookmarkStart w:id="27" w:name="n303"/>
            <w:bookmarkEnd w:id="27"/>
            <w:r w:rsidRPr="00636DE6">
              <w:rPr>
                <w:b/>
                <w:bCs/>
              </w:rPr>
              <w:t>по 31 грудня 2018 року - від 15 до 25 років;</w:t>
            </w:r>
          </w:p>
          <w:p w:rsidR="005F60D9" w:rsidRPr="00636DE6" w:rsidRDefault="005F60D9" w:rsidP="00283B9D">
            <w:pPr>
              <w:shd w:val="clear" w:color="auto" w:fill="FFFFFF"/>
              <w:ind w:firstLine="567"/>
              <w:jc w:val="both"/>
              <w:textAlignment w:val="baseline"/>
              <w:rPr>
                <w:b/>
                <w:bCs/>
              </w:rPr>
            </w:pPr>
            <w:bookmarkStart w:id="28" w:name="n304"/>
            <w:bookmarkEnd w:id="28"/>
            <w:r w:rsidRPr="00636DE6">
              <w:rPr>
                <w:b/>
                <w:bCs/>
              </w:rPr>
              <w:t>з 1 січня 2019 року по 31 грудня 2019 року - від 16 до 26 років;</w:t>
            </w:r>
          </w:p>
          <w:p w:rsidR="005F60D9" w:rsidRPr="00636DE6" w:rsidRDefault="005F60D9" w:rsidP="00283B9D">
            <w:pPr>
              <w:shd w:val="clear" w:color="auto" w:fill="FFFFFF"/>
              <w:ind w:firstLine="567"/>
              <w:jc w:val="both"/>
              <w:textAlignment w:val="baseline"/>
              <w:rPr>
                <w:b/>
                <w:bCs/>
              </w:rPr>
            </w:pPr>
            <w:bookmarkStart w:id="29" w:name="n305"/>
            <w:bookmarkEnd w:id="29"/>
            <w:r w:rsidRPr="00636DE6">
              <w:rPr>
                <w:b/>
                <w:bCs/>
              </w:rPr>
              <w:t>з 1 січня 2020 року по 31 грудня 2020 року - від 17 до 27 років;</w:t>
            </w:r>
          </w:p>
          <w:p w:rsidR="005F60D9" w:rsidRPr="00636DE6" w:rsidRDefault="005F60D9" w:rsidP="00283B9D">
            <w:pPr>
              <w:shd w:val="clear" w:color="auto" w:fill="FFFFFF"/>
              <w:ind w:firstLine="567"/>
              <w:jc w:val="both"/>
              <w:textAlignment w:val="baseline"/>
              <w:rPr>
                <w:b/>
                <w:bCs/>
              </w:rPr>
            </w:pPr>
            <w:bookmarkStart w:id="30" w:name="n306"/>
            <w:bookmarkEnd w:id="30"/>
            <w:r w:rsidRPr="00636DE6">
              <w:rPr>
                <w:b/>
                <w:bCs/>
              </w:rPr>
              <w:t>з 1 січня 2021 року по 31 грудня 2021 року - від 18 до 28 років;</w:t>
            </w:r>
          </w:p>
          <w:p w:rsidR="005F60D9" w:rsidRPr="00636DE6" w:rsidRDefault="005F60D9" w:rsidP="00283B9D">
            <w:pPr>
              <w:shd w:val="clear" w:color="auto" w:fill="FFFFFF"/>
              <w:ind w:firstLine="567"/>
              <w:jc w:val="both"/>
              <w:textAlignment w:val="baseline"/>
              <w:rPr>
                <w:b/>
                <w:bCs/>
              </w:rPr>
            </w:pPr>
            <w:bookmarkStart w:id="31" w:name="n307"/>
            <w:bookmarkEnd w:id="31"/>
            <w:r w:rsidRPr="00636DE6">
              <w:rPr>
                <w:b/>
                <w:bCs/>
              </w:rPr>
              <w:lastRenderedPageBreak/>
              <w:t>з 1 січня 2022 року по 31 грудня 2022 року - від 19 до 29 років;</w:t>
            </w:r>
          </w:p>
          <w:p w:rsidR="005F60D9" w:rsidRPr="00636DE6" w:rsidRDefault="005F60D9" w:rsidP="00283B9D">
            <w:pPr>
              <w:shd w:val="clear" w:color="auto" w:fill="FFFFFF"/>
              <w:ind w:firstLine="567"/>
              <w:jc w:val="both"/>
              <w:textAlignment w:val="baseline"/>
              <w:rPr>
                <w:b/>
                <w:bCs/>
              </w:rPr>
            </w:pPr>
            <w:bookmarkStart w:id="32" w:name="n308"/>
            <w:bookmarkEnd w:id="32"/>
            <w:r w:rsidRPr="00636DE6">
              <w:rPr>
                <w:b/>
                <w:bCs/>
              </w:rPr>
              <w:t>з 1 січня 2023 року по 31 грудня 2023 року - від 20 до 30 років;</w:t>
            </w:r>
          </w:p>
          <w:p w:rsidR="005F60D9" w:rsidRPr="00636DE6" w:rsidRDefault="005F60D9" w:rsidP="00283B9D">
            <w:pPr>
              <w:shd w:val="clear" w:color="auto" w:fill="FFFFFF"/>
              <w:ind w:firstLine="567"/>
              <w:jc w:val="both"/>
              <w:textAlignment w:val="baseline"/>
              <w:rPr>
                <w:b/>
                <w:bCs/>
              </w:rPr>
            </w:pPr>
            <w:bookmarkStart w:id="33" w:name="n309"/>
            <w:bookmarkEnd w:id="33"/>
            <w:r w:rsidRPr="00636DE6">
              <w:rPr>
                <w:b/>
                <w:bCs/>
              </w:rPr>
              <w:t>з 1 січня 2024 року по 31 грудня 2024 року - від 21 до 31 року;</w:t>
            </w:r>
          </w:p>
          <w:p w:rsidR="005F60D9" w:rsidRPr="00636DE6" w:rsidRDefault="005F60D9" w:rsidP="00283B9D">
            <w:pPr>
              <w:shd w:val="clear" w:color="auto" w:fill="FFFFFF"/>
              <w:ind w:firstLine="567"/>
              <w:jc w:val="both"/>
              <w:textAlignment w:val="baseline"/>
              <w:rPr>
                <w:b/>
                <w:bCs/>
              </w:rPr>
            </w:pPr>
            <w:bookmarkStart w:id="34" w:name="n310"/>
            <w:bookmarkEnd w:id="34"/>
            <w:r w:rsidRPr="00636DE6">
              <w:rPr>
                <w:b/>
                <w:bCs/>
              </w:rPr>
              <w:t>з 1 січня 2025 року по 31 грудня 2025 року - від 22 до 32 років;</w:t>
            </w:r>
          </w:p>
          <w:p w:rsidR="005F60D9" w:rsidRPr="00636DE6" w:rsidRDefault="005F60D9" w:rsidP="00283B9D">
            <w:pPr>
              <w:shd w:val="clear" w:color="auto" w:fill="FFFFFF"/>
              <w:ind w:firstLine="567"/>
              <w:jc w:val="both"/>
              <w:textAlignment w:val="baseline"/>
              <w:rPr>
                <w:b/>
                <w:bCs/>
              </w:rPr>
            </w:pPr>
            <w:bookmarkStart w:id="35" w:name="n311"/>
            <w:bookmarkEnd w:id="35"/>
            <w:r w:rsidRPr="00636DE6">
              <w:rPr>
                <w:b/>
                <w:bCs/>
              </w:rPr>
              <w:t>з 1 січня 2026 року по 31 грудня 2026 року - від 23 до 33 років;</w:t>
            </w:r>
          </w:p>
          <w:p w:rsidR="005F60D9" w:rsidRPr="00636DE6" w:rsidRDefault="005F60D9" w:rsidP="00283B9D">
            <w:pPr>
              <w:shd w:val="clear" w:color="auto" w:fill="FFFFFF"/>
              <w:ind w:firstLine="567"/>
              <w:jc w:val="both"/>
              <w:textAlignment w:val="baseline"/>
              <w:rPr>
                <w:b/>
                <w:bCs/>
              </w:rPr>
            </w:pPr>
            <w:bookmarkStart w:id="36" w:name="n312"/>
            <w:bookmarkEnd w:id="36"/>
            <w:r w:rsidRPr="00636DE6">
              <w:rPr>
                <w:b/>
                <w:bCs/>
              </w:rPr>
              <w:t>з 1 січня 2027 року по 31 грудня 2027 року - від 24 до 34 років;</w:t>
            </w:r>
          </w:p>
          <w:p w:rsidR="005F60D9" w:rsidRPr="00636DE6" w:rsidRDefault="005F60D9" w:rsidP="00283B9D">
            <w:pPr>
              <w:shd w:val="clear" w:color="auto" w:fill="FFFFFF"/>
              <w:ind w:firstLine="567"/>
              <w:jc w:val="both"/>
              <w:textAlignment w:val="baseline"/>
              <w:rPr>
                <w:b/>
                <w:bCs/>
              </w:rPr>
            </w:pPr>
            <w:bookmarkStart w:id="37" w:name="n313"/>
            <w:bookmarkEnd w:id="37"/>
            <w:r w:rsidRPr="00636DE6">
              <w:rPr>
                <w:b/>
                <w:bCs/>
              </w:rPr>
              <w:t>починаючи з 1 січня 2028 року - від 25 до 35 років.</w:t>
            </w:r>
          </w:p>
          <w:p w:rsidR="005F60D9" w:rsidRPr="00636DE6" w:rsidRDefault="005F60D9" w:rsidP="00283B9D">
            <w:pPr>
              <w:shd w:val="clear" w:color="auto" w:fill="FFFFFF"/>
              <w:ind w:firstLine="567"/>
              <w:jc w:val="both"/>
              <w:textAlignment w:val="baseline"/>
              <w:rPr>
                <w:b/>
                <w:bCs/>
              </w:rPr>
            </w:pPr>
            <w:bookmarkStart w:id="38" w:name="n314"/>
            <w:bookmarkEnd w:id="38"/>
            <w:r w:rsidRPr="00636DE6">
              <w:rPr>
                <w:b/>
                <w:bCs/>
              </w:rPr>
              <w:t>3. У разі відсутності, починаючи з 1 січня 2019 року, страхового стажу, передбаченого частинами першою і другою цієї статті, право на призначення пенсії за віком мають особи після досягнення віку 65 років за наявності страхового стажу:</w:t>
            </w:r>
          </w:p>
          <w:p w:rsidR="005F60D9" w:rsidRPr="00636DE6" w:rsidRDefault="005F60D9" w:rsidP="00283B9D">
            <w:pPr>
              <w:shd w:val="clear" w:color="auto" w:fill="FFFFFF"/>
              <w:ind w:firstLine="567"/>
              <w:jc w:val="both"/>
              <w:textAlignment w:val="baseline"/>
              <w:rPr>
                <w:b/>
                <w:bCs/>
              </w:rPr>
            </w:pPr>
            <w:bookmarkStart w:id="39" w:name="n315"/>
            <w:bookmarkEnd w:id="39"/>
            <w:r w:rsidRPr="00636DE6">
              <w:rPr>
                <w:b/>
                <w:bCs/>
              </w:rPr>
              <w:t>з 1 січня 2019 року по 31 грудня 2019 року - від 15 до 16 років;</w:t>
            </w:r>
          </w:p>
          <w:p w:rsidR="005F60D9" w:rsidRPr="00636DE6" w:rsidRDefault="005F60D9" w:rsidP="00283B9D">
            <w:pPr>
              <w:shd w:val="clear" w:color="auto" w:fill="FFFFFF"/>
              <w:ind w:firstLine="567"/>
              <w:jc w:val="both"/>
              <w:textAlignment w:val="baseline"/>
              <w:rPr>
                <w:b/>
                <w:bCs/>
              </w:rPr>
            </w:pPr>
            <w:bookmarkStart w:id="40" w:name="n316"/>
            <w:bookmarkEnd w:id="40"/>
            <w:r w:rsidRPr="00636DE6">
              <w:rPr>
                <w:b/>
                <w:bCs/>
              </w:rPr>
              <w:t>з 1 січня 2020 року по 31 грудня 2020 року - від 15 до 17 років;</w:t>
            </w:r>
          </w:p>
          <w:p w:rsidR="005F60D9" w:rsidRPr="00636DE6" w:rsidRDefault="005F60D9" w:rsidP="00283B9D">
            <w:pPr>
              <w:shd w:val="clear" w:color="auto" w:fill="FFFFFF"/>
              <w:ind w:firstLine="567"/>
              <w:jc w:val="both"/>
              <w:textAlignment w:val="baseline"/>
              <w:rPr>
                <w:b/>
                <w:bCs/>
              </w:rPr>
            </w:pPr>
            <w:bookmarkStart w:id="41" w:name="n317"/>
            <w:bookmarkEnd w:id="41"/>
            <w:r w:rsidRPr="00636DE6">
              <w:rPr>
                <w:b/>
                <w:bCs/>
              </w:rPr>
              <w:t>з 1 січня 2021 року по 31 грудня 2021 року - від 15 до 18 років;</w:t>
            </w:r>
          </w:p>
          <w:p w:rsidR="005F60D9" w:rsidRPr="00636DE6" w:rsidRDefault="005F60D9" w:rsidP="00283B9D">
            <w:pPr>
              <w:shd w:val="clear" w:color="auto" w:fill="FFFFFF"/>
              <w:ind w:firstLine="567"/>
              <w:jc w:val="both"/>
              <w:textAlignment w:val="baseline"/>
              <w:rPr>
                <w:b/>
                <w:bCs/>
              </w:rPr>
            </w:pPr>
            <w:bookmarkStart w:id="42" w:name="n318"/>
            <w:bookmarkEnd w:id="42"/>
            <w:r w:rsidRPr="00636DE6">
              <w:rPr>
                <w:b/>
                <w:bCs/>
              </w:rPr>
              <w:t>з 1 січня 2022 року по 31 грудня 2022 року - від 15 до 19 років;</w:t>
            </w:r>
          </w:p>
          <w:p w:rsidR="005F60D9" w:rsidRPr="00636DE6" w:rsidRDefault="005F60D9" w:rsidP="00283B9D">
            <w:pPr>
              <w:shd w:val="clear" w:color="auto" w:fill="FFFFFF"/>
              <w:ind w:firstLine="567"/>
              <w:jc w:val="both"/>
              <w:textAlignment w:val="baseline"/>
              <w:rPr>
                <w:b/>
                <w:bCs/>
              </w:rPr>
            </w:pPr>
            <w:bookmarkStart w:id="43" w:name="n319"/>
            <w:bookmarkEnd w:id="43"/>
            <w:r w:rsidRPr="00636DE6">
              <w:rPr>
                <w:b/>
                <w:bCs/>
              </w:rPr>
              <w:t>з 1 січня 2023 року по 31 грудня 2023 року - від 15 до 20 років;</w:t>
            </w:r>
          </w:p>
          <w:p w:rsidR="005F60D9" w:rsidRPr="00636DE6" w:rsidRDefault="005F60D9" w:rsidP="00283B9D">
            <w:pPr>
              <w:shd w:val="clear" w:color="auto" w:fill="FFFFFF"/>
              <w:ind w:firstLine="567"/>
              <w:jc w:val="both"/>
              <w:textAlignment w:val="baseline"/>
              <w:rPr>
                <w:b/>
                <w:bCs/>
              </w:rPr>
            </w:pPr>
            <w:bookmarkStart w:id="44" w:name="n320"/>
            <w:bookmarkEnd w:id="44"/>
            <w:r w:rsidRPr="00636DE6">
              <w:rPr>
                <w:b/>
                <w:bCs/>
              </w:rPr>
              <w:t>з 1 січня 2024 року по 31 грудня 2024 року - від 15 до 21 року;</w:t>
            </w:r>
          </w:p>
          <w:p w:rsidR="005F60D9" w:rsidRPr="00636DE6" w:rsidRDefault="005F60D9" w:rsidP="00283B9D">
            <w:pPr>
              <w:shd w:val="clear" w:color="auto" w:fill="FFFFFF"/>
              <w:ind w:firstLine="567"/>
              <w:jc w:val="both"/>
              <w:textAlignment w:val="baseline"/>
              <w:rPr>
                <w:b/>
                <w:bCs/>
              </w:rPr>
            </w:pPr>
            <w:bookmarkStart w:id="45" w:name="n321"/>
            <w:bookmarkEnd w:id="45"/>
            <w:r w:rsidRPr="00636DE6">
              <w:rPr>
                <w:b/>
                <w:bCs/>
              </w:rPr>
              <w:lastRenderedPageBreak/>
              <w:t>з 1 січня 2025 року по 31 грудня 2025 року - від 15 до 22 років;</w:t>
            </w:r>
          </w:p>
          <w:p w:rsidR="005F60D9" w:rsidRPr="00636DE6" w:rsidRDefault="005F60D9" w:rsidP="00283B9D">
            <w:pPr>
              <w:shd w:val="clear" w:color="auto" w:fill="FFFFFF"/>
              <w:ind w:firstLine="567"/>
              <w:jc w:val="both"/>
              <w:textAlignment w:val="baseline"/>
              <w:rPr>
                <w:b/>
                <w:bCs/>
              </w:rPr>
            </w:pPr>
            <w:bookmarkStart w:id="46" w:name="n322"/>
            <w:bookmarkEnd w:id="46"/>
            <w:r w:rsidRPr="00636DE6">
              <w:rPr>
                <w:b/>
                <w:bCs/>
              </w:rPr>
              <w:t>з 1 січня 2026 року по 31 грудня 2026 року - від 15 до 23 років;</w:t>
            </w:r>
          </w:p>
          <w:p w:rsidR="005F60D9" w:rsidRPr="00636DE6" w:rsidRDefault="005F60D9" w:rsidP="00283B9D">
            <w:pPr>
              <w:shd w:val="clear" w:color="auto" w:fill="FFFFFF"/>
              <w:ind w:firstLine="567"/>
              <w:jc w:val="both"/>
              <w:textAlignment w:val="baseline"/>
              <w:rPr>
                <w:b/>
                <w:bCs/>
              </w:rPr>
            </w:pPr>
            <w:bookmarkStart w:id="47" w:name="n323"/>
            <w:bookmarkEnd w:id="47"/>
            <w:r w:rsidRPr="00636DE6">
              <w:rPr>
                <w:b/>
                <w:bCs/>
              </w:rPr>
              <w:t>з 1 січня 2027 року по 31 грудня 2027 року - від 15 до 24 років;</w:t>
            </w:r>
          </w:p>
          <w:p w:rsidR="005F60D9" w:rsidRPr="00636DE6" w:rsidRDefault="005F60D9" w:rsidP="00283B9D">
            <w:pPr>
              <w:shd w:val="clear" w:color="auto" w:fill="FFFFFF"/>
              <w:ind w:firstLine="567"/>
              <w:jc w:val="both"/>
              <w:textAlignment w:val="baseline"/>
              <w:rPr>
                <w:b/>
                <w:bCs/>
              </w:rPr>
            </w:pPr>
            <w:bookmarkStart w:id="48" w:name="n324"/>
            <w:bookmarkEnd w:id="48"/>
            <w:r w:rsidRPr="00636DE6">
              <w:rPr>
                <w:b/>
                <w:bCs/>
              </w:rPr>
              <w:t>починаючи з 1 січня 2028 року - від 15 до 25 років.</w:t>
            </w:r>
          </w:p>
          <w:p w:rsidR="005F60D9" w:rsidRPr="00636DE6" w:rsidRDefault="005F60D9" w:rsidP="00283B9D">
            <w:pPr>
              <w:shd w:val="clear" w:color="auto" w:fill="FFFFFF"/>
              <w:ind w:firstLine="567"/>
              <w:jc w:val="both"/>
              <w:textAlignment w:val="baseline"/>
              <w:rPr>
                <w:b/>
                <w:bCs/>
              </w:rPr>
            </w:pPr>
            <w:bookmarkStart w:id="49" w:name="n325"/>
            <w:bookmarkEnd w:id="49"/>
            <w:r w:rsidRPr="00636DE6">
              <w:rPr>
                <w:b/>
                <w:bCs/>
              </w:rPr>
              <w:t>4. У разі відсутності, починаючи з 1 січня 2018 року, необхідного страхового стажу на дату досягнення віку, передбаченого частинами першою - третьою цієї статті, пенсію за віком може бути призначено після набуття особою страхового стажу, визначеного частинами першою - третьою цієї статті на дату досягнення відповідного віку.</w:t>
            </w:r>
          </w:p>
          <w:p w:rsidR="005F60D9" w:rsidRPr="00636DE6" w:rsidRDefault="005F60D9" w:rsidP="00283B9D">
            <w:pPr>
              <w:shd w:val="clear" w:color="auto" w:fill="FFFFFF"/>
              <w:ind w:firstLine="567"/>
              <w:jc w:val="both"/>
              <w:textAlignment w:val="baseline"/>
              <w:rPr>
                <w:b/>
                <w:bCs/>
              </w:rPr>
            </w:pPr>
            <w:bookmarkStart w:id="50" w:name="n326"/>
            <w:bookmarkEnd w:id="50"/>
            <w:r w:rsidRPr="00636DE6">
              <w:rPr>
                <w:b/>
                <w:bCs/>
              </w:rPr>
              <w:t>Наявність страхового стажу, передбаченого частинами першою - третьою цієї статті, який дає право на призначення пенсії за віком, визначається на дату досягнення особою відповідного віку і не залежить від наявності страхового стажу на дату звернення за призначенням пенсії.</w:t>
            </w:r>
          </w:p>
          <w:p w:rsidR="000E7005" w:rsidRPr="00636DE6" w:rsidRDefault="005F60D9" w:rsidP="009F62E2">
            <w:pPr>
              <w:ind w:firstLine="567"/>
              <w:jc w:val="both"/>
              <w:rPr>
                <w:b/>
                <w:bCs/>
              </w:rPr>
            </w:pPr>
            <w:bookmarkStart w:id="51" w:name="n327"/>
            <w:bookmarkEnd w:id="51"/>
            <w:r w:rsidRPr="00636DE6">
              <w:rPr>
                <w:b/>
                <w:bCs/>
              </w:rPr>
              <w:t>5. Починаючи з 1 січня 2028 року, у разі наявності 40 і більше календарних років страхового стажу, пенсія за віком призначається незалежно від віку.</w:t>
            </w:r>
          </w:p>
        </w:tc>
        <w:tc>
          <w:tcPr>
            <w:tcW w:w="7590" w:type="dxa"/>
          </w:tcPr>
          <w:p w:rsidR="005F60D9" w:rsidRPr="00636DE6" w:rsidRDefault="005F60D9" w:rsidP="00283B9D">
            <w:pPr>
              <w:shd w:val="clear" w:color="auto" w:fill="FFFFFF"/>
              <w:ind w:firstLine="567"/>
              <w:jc w:val="both"/>
              <w:textAlignment w:val="baseline"/>
              <w:rPr>
                <w:b/>
                <w:bCs/>
              </w:rPr>
            </w:pPr>
            <w:r w:rsidRPr="00636DE6">
              <w:rPr>
                <w:b/>
                <w:bCs/>
              </w:rPr>
              <w:lastRenderedPageBreak/>
              <w:t>Стаття 26. Умови призначення пенсії за віком</w:t>
            </w:r>
          </w:p>
          <w:p w:rsidR="005F60D9" w:rsidRPr="00636DE6" w:rsidRDefault="005F60D9" w:rsidP="00283B9D">
            <w:pPr>
              <w:shd w:val="clear" w:color="auto" w:fill="FFFFFF"/>
              <w:ind w:firstLine="567"/>
              <w:jc w:val="both"/>
              <w:textAlignment w:val="baseline"/>
              <w:rPr>
                <w:b/>
                <w:bCs/>
              </w:rPr>
            </w:pPr>
            <w:r w:rsidRPr="00636DE6">
              <w:rPr>
                <w:b/>
                <w:bCs/>
              </w:rPr>
              <w:t>1. Особи мають право на призначення пенсії за віком після досягнення чоловіками 60 років, жінками – 5</w:t>
            </w:r>
            <w:r w:rsidR="00FE2940" w:rsidRPr="00636DE6">
              <w:rPr>
                <w:b/>
                <w:bCs/>
              </w:rPr>
              <w:t>5</w:t>
            </w:r>
            <w:r w:rsidRPr="00636DE6">
              <w:rPr>
                <w:b/>
                <w:bCs/>
              </w:rPr>
              <w:t xml:space="preserve"> років та наявності страхового стажу не менше 15 років.</w:t>
            </w:r>
          </w:p>
          <w:p w:rsidR="005F60D9" w:rsidRPr="00636DE6" w:rsidRDefault="005F60D9" w:rsidP="00283B9D">
            <w:pPr>
              <w:ind w:firstLine="567"/>
              <w:jc w:val="both"/>
              <w:rPr>
                <w:b/>
                <w:bCs/>
              </w:rPr>
            </w:pPr>
            <w:r w:rsidRPr="00636DE6">
              <w:rPr>
                <w:b/>
                <w:bCs/>
              </w:rPr>
              <w:t xml:space="preserve">2. Зміна умов призначення пенсії в частині підвищення пенсійного віку та збільшення страхового </w:t>
            </w:r>
            <w:r w:rsidRPr="00636DE6">
              <w:rPr>
                <w:b/>
                <w:bCs/>
              </w:rPr>
              <w:lastRenderedPageBreak/>
              <w:t>стажу, необхідного для призначення пенсії за віком, забороняється.</w:t>
            </w:r>
          </w:p>
        </w:tc>
      </w:tr>
      <w:tr w:rsidR="005F60D9" w:rsidRPr="00636DE6">
        <w:trPr>
          <w:trHeight w:val="56"/>
        </w:trPr>
        <w:tc>
          <w:tcPr>
            <w:tcW w:w="7590" w:type="dxa"/>
          </w:tcPr>
          <w:p w:rsidR="005F60D9" w:rsidRPr="00636DE6" w:rsidRDefault="005F60D9" w:rsidP="00283B9D">
            <w:pPr>
              <w:shd w:val="clear" w:color="auto" w:fill="FFFFFF"/>
              <w:ind w:firstLine="567"/>
              <w:jc w:val="both"/>
              <w:textAlignment w:val="baseline"/>
            </w:pPr>
            <w:r w:rsidRPr="00636DE6">
              <w:rPr>
                <w:b/>
                <w:bCs/>
              </w:rPr>
              <w:lastRenderedPageBreak/>
              <w:t>Стаття 28.</w:t>
            </w:r>
            <w:r w:rsidRPr="00636DE6">
              <w:t> Мінімальний розмір пенсії за віком</w:t>
            </w:r>
          </w:p>
          <w:p w:rsidR="005F60D9" w:rsidRPr="00636DE6" w:rsidRDefault="005F60D9" w:rsidP="00283B9D">
            <w:pPr>
              <w:shd w:val="clear" w:color="auto" w:fill="FFFFFF"/>
              <w:ind w:firstLine="567"/>
              <w:jc w:val="both"/>
              <w:textAlignment w:val="baseline"/>
            </w:pPr>
            <w:bookmarkStart w:id="52" w:name="n329"/>
            <w:bookmarkEnd w:id="52"/>
            <w:r w:rsidRPr="00636DE6">
              <w:t xml:space="preserve">1. Мінімальний розмір пенсії за віком за наявності у чоловіків 35 років, а у жінок 30 років страхового стажу встановлюється в розмірі прожиткового мінімуму для осіб, які втратили працездатність, визначеного законом. У разі виплати застрахованій особі довічної пенсії, передбаченої цим Законом, пенсії або аналогічної виплати, встановленої в </w:t>
            </w:r>
            <w:r w:rsidRPr="00636DE6">
              <w:lastRenderedPageBreak/>
              <w:t>інших державах, мінімальний розмір пенсії за віком у солідарній системі встановлюється з урахуванням зазначених сум.</w:t>
            </w:r>
          </w:p>
          <w:p w:rsidR="005F60D9" w:rsidRPr="00237F8B" w:rsidRDefault="005F60D9" w:rsidP="00283B9D">
            <w:pPr>
              <w:shd w:val="clear" w:color="auto" w:fill="FFFFFF"/>
              <w:ind w:firstLine="567"/>
              <w:jc w:val="both"/>
              <w:textAlignment w:val="baseline"/>
              <w:rPr>
                <w:b/>
                <w:bCs/>
              </w:rPr>
            </w:pPr>
            <w:bookmarkStart w:id="53" w:name="n330"/>
            <w:bookmarkEnd w:id="53"/>
            <w:r w:rsidRPr="00237F8B">
              <w:rPr>
                <w:b/>
                <w:bCs/>
              </w:rPr>
              <w:t>За кожний повний рік страхового стажу понад 35 років чоловікам і 30 років жінкам пенсія за віком збільшується на 1 відсоток розміру пенсії, обчисленої відповідно до статті 27 цього Закону, але не більш як на 1 відсоток мінімального розміру пенсії за віком, передбаченого абзацом першим цієї частини. Наявний в особи понаднормовий страховий стаж не може бути обмежений.</w:t>
            </w:r>
          </w:p>
          <w:p w:rsidR="005F60D9" w:rsidRPr="00636DE6" w:rsidRDefault="005F60D9" w:rsidP="00283B9D">
            <w:pPr>
              <w:shd w:val="clear" w:color="auto" w:fill="FFFFFF"/>
              <w:ind w:firstLine="567"/>
              <w:jc w:val="both"/>
              <w:textAlignment w:val="baseline"/>
            </w:pPr>
            <w:bookmarkStart w:id="54" w:name="n331"/>
            <w:bookmarkEnd w:id="54"/>
            <w:r w:rsidRPr="00636DE6">
              <w:t>Мінімальний розмір пенсії особам, на яких поширюється дія </w:t>
            </w:r>
            <w:hyperlink r:id="rId6" w:tgtFrame="_blank" w:history="1">
              <w:r w:rsidRPr="00636DE6">
                <w:t>Закону України</w:t>
              </w:r>
            </w:hyperlink>
            <w:r w:rsidRPr="00636DE6">
              <w:t> "Про підвищення престижності шахтарської праці", та працівникам, зайнятим повний робочий день під землею обслуговуванням зазначених осіб, які відпрацювали на підземних роботах не менш як 15 років для чоловіків та 7,5 року для жінок за </w:t>
            </w:r>
            <w:hyperlink r:id="rId7" w:anchor="n12" w:tgtFrame="_blank" w:history="1">
              <w:r w:rsidRPr="00636DE6">
                <w:t>списком № 1</w:t>
              </w:r>
            </w:hyperlink>
            <w:r w:rsidRPr="00636DE6">
              <w:t> виробництв, робіт, професій, посад і показників, затвердженим Кабінетом Міністрів України, встановлюється незалежно від місця останньої роботи у розмірі 80 відсотків заробітної плати (доходу) застрахованої особи, визначеної відповідно до статті 40 цього Закону, з якої обчислюється пенсія, але не менш як три розміри прожиткового мінімуму, встановленого для осіб, які втратили працездатність.</w:t>
            </w:r>
          </w:p>
          <w:p w:rsidR="005F60D9" w:rsidRPr="00636DE6" w:rsidRDefault="005F60D9" w:rsidP="00283B9D">
            <w:pPr>
              <w:shd w:val="clear" w:color="auto" w:fill="FFFFFF"/>
              <w:ind w:firstLine="567"/>
              <w:jc w:val="both"/>
              <w:textAlignment w:val="baseline"/>
            </w:pPr>
            <w:bookmarkStart w:id="55" w:name="n332"/>
            <w:bookmarkEnd w:id="55"/>
            <w:r w:rsidRPr="00636DE6">
              <w:t xml:space="preserve">2. З 1 січня 2018 року для осіб, які досягли віку 65 років, мінімальний розмір пенсії за віком за наявності у чоловіків 35 років, а у жінок 30 років страхового стажу встановлюється в розмірі 40 відсотків мінімальної заробітної плати, визначеної законом про Державний бюджет України </w:t>
            </w:r>
            <w:r w:rsidRPr="00636DE6">
              <w:lastRenderedPageBreak/>
              <w:t>на відповідний рік, але не менше прожиткового мінімуму для осіб, які втратили працездатність, визначеного законом.</w:t>
            </w:r>
          </w:p>
          <w:p w:rsidR="005F60D9" w:rsidRPr="00636DE6" w:rsidRDefault="005F60D9" w:rsidP="00283B9D">
            <w:pPr>
              <w:shd w:val="clear" w:color="auto" w:fill="FFFFFF"/>
              <w:ind w:firstLine="567"/>
              <w:jc w:val="both"/>
              <w:textAlignment w:val="baseline"/>
            </w:pPr>
            <w:bookmarkStart w:id="56" w:name="n333"/>
            <w:bookmarkEnd w:id="56"/>
            <w:r w:rsidRPr="00636DE6">
              <w:t>3. За наявності страхового стажу меншої тривалості, ніж передбачено абзацом першим частини першої цієї статті, мінімальний розмір пенсії за віком встановлюється у розмірі, пропорційному до наявного страхового стажу, виходячи з прожиткового мінімуму, встановленого для осіб, які втратили працездатність, визначеного законом.</w:t>
            </w:r>
          </w:p>
          <w:p w:rsidR="005F60D9" w:rsidRPr="00636DE6" w:rsidRDefault="005F60D9" w:rsidP="00283B9D">
            <w:pPr>
              <w:shd w:val="clear" w:color="auto" w:fill="FFFFFF"/>
              <w:ind w:firstLine="567"/>
              <w:jc w:val="both"/>
              <w:textAlignment w:val="baseline"/>
              <w:rPr>
                <w:b/>
                <w:bCs/>
              </w:rPr>
            </w:pPr>
            <w:bookmarkStart w:id="57" w:name="n334"/>
            <w:bookmarkEnd w:id="57"/>
            <w:r w:rsidRPr="00636DE6">
              <w:rPr>
                <w:b/>
                <w:bCs/>
              </w:rPr>
              <w:t>Для пенсій, призначених після 1 січня 2018 року, мінімальний розмір пенсії за віком, передбачений абзацом першим цієї частини, виплачується після досягнення особою віку 65 років. До досягнення цього віку таким особам може бути призначена державна соціальна допомога на умовах і в порядку, визначених </w:t>
            </w:r>
            <w:hyperlink r:id="rId8" w:tgtFrame="_blank" w:history="1">
              <w:r w:rsidRPr="00636DE6">
                <w:rPr>
                  <w:b/>
                  <w:bCs/>
                </w:rPr>
                <w:t>Законом України</w:t>
              </w:r>
            </w:hyperlink>
            <w:r w:rsidRPr="00636DE6">
              <w:rPr>
                <w:b/>
                <w:bCs/>
              </w:rPr>
              <w:t> "Про державну соціальну допомогу малозабезпеченим сім’ям".</w:t>
            </w:r>
          </w:p>
          <w:p w:rsidR="005F60D9" w:rsidRPr="00636DE6" w:rsidRDefault="005F60D9" w:rsidP="00283B9D">
            <w:pPr>
              <w:shd w:val="clear" w:color="auto" w:fill="FFFFFF"/>
              <w:ind w:firstLine="567"/>
              <w:jc w:val="both"/>
              <w:textAlignment w:val="baseline"/>
            </w:pPr>
            <w:bookmarkStart w:id="58" w:name="n335"/>
            <w:bookmarkEnd w:id="58"/>
            <w:r w:rsidRPr="00636DE6">
              <w:t>4. Мінімальний розмір пенсії за віком, встановлений частинами першою - третьою цієї статті, застосовується виключно для визначення розмірів пенсій, призначених згідно з цим Законом.</w:t>
            </w:r>
          </w:p>
          <w:p w:rsidR="005F60D9" w:rsidRPr="00636DE6" w:rsidRDefault="005F60D9" w:rsidP="00283B9D">
            <w:pPr>
              <w:shd w:val="clear" w:color="auto" w:fill="FFFFFF"/>
              <w:ind w:firstLine="567"/>
              <w:jc w:val="both"/>
              <w:textAlignment w:val="baseline"/>
              <w:rPr>
                <w:b/>
                <w:bCs/>
              </w:rPr>
            </w:pPr>
            <w:bookmarkStart w:id="59" w:name="n336"/>
            <w:bookmarkEnd w:id="59"/>
            <w:r w:rsidRPr="00636DE6">
              <w:rPr>
                <w:b/>
                <w:bCs/>
              </w:rPr>
              <w:t>5. При визначенні мінімального розміру пенсії за віком та збільшенні мінімальної пенсії за віком, передбачених абзацами першим і другим частини першої, частинами другою і третьою цієї статті, до страхового стажу не враховується період, за який проведено одноразову сплату єдиного внеску відповідно до </w:t>
            </w:r>
            <w:hyperlink r:id="rId9" w:anchor="n311" w:tgtFrame="_blank" w:history="1">
              <w:r w:rsidRPr="00636DE6">
                <w:rPr>
                  <w:b/>
                  <w:bCs/>
                </w:rPr>
                <w:t>частини п’ятої</w:t>
              </w:r>
            </w:hyperlink>
            <w:r w:rsidRPr="00636DE6">
              <w:rPr>
                <w:b/>
                <w:bCs/>
              </w:rPr>
              <w:t> статті 10 Закону України "Про збір та облік єдиного внеску на загальнообов’язкове державне соціальне страхування".</w:t>
            </w:r>
          </w:p>
          <w:p w:rsidR="005F60D9" w:rsidRPr="00636DE6" w:rsidRDefault="005F60D9" w:rsidP="00283B9D">
            <w:pPr>
              <w:ind w:firstLine="567"/>
              <w:jc w:val="both"/>
            </w:pPr>
            <w:bookmarkStart w:id="60" w:name="n337"/>
            <w:bookmarkEnd w:id="60"/>
            <w:r w:rsidRPr="00636DE6">
              <w:t xml:space="preserve">6. Різниця між розміром пенсії, обчисленим відповідно </w:t>
            </w:r>
            <w:r w:rsidRPr="00636DE6">
              <w:lastRenderedPageBreak/>
              <w:t>до абзаців першого і третього частини першої, частини третьої цієї статті, та розміром пенсії, обчисленим відповідно до статті 27 цього Закону, фінансується за рахунок коштів Державного бюджету України</w:t>
            </w:r>
          </w:p>
        </w:tc>
        <w:tc>
          <w:tcPr>
            <w:tcW w:w="7590" w:type="dxa"/>
          </w:tcPr>
          <w:p w:rsidR="005F60D9" w:rsidRPr="00636DE6" w:rsidRDefault="005F60D9" w:rsidP="00283B9D">
            <w:pPr>
              <w:shd w:val="clear" w:color="auto" w:fill="FFFFFF"/>
              <w:ind w:firstLine="567"/>
              <w:jc w:val="both"/>
              <w:textAlignment w:val="baseline"/>
            </w:pPr>
            <w:r w:rsidRPr="00636DE6">
              <w:rPr>
                <w:b/>
                <w:bCs/>
              </w:rPr>
              <w:lastRenderedPageBreak/>
              <w:t>Стаття 28.</w:t>
            </w:r>
            <w:r w:rsidRPr="00636DE6">
              <w:t> Мінімальний розмір пенсії за віком</w:t>
            </w:r>
          </w:p>
          <w:p w:rsidR="005F60D9" w:rsidRPr="00636DE6" w:rsidRDefault="005F60D9" w:rsidP="00283B9D">
            <w:pPr>
              <w:shd w:val="clear" w:color="auto" w:fill="FFFFFF"/>
              <w:ind w:firstLine="567"/>
              <w:jc w:val="both"/>
              <w:textAlignment w:val="baseline"/>
            </w:pPr>
            <w:r w:rsidRPr="00636DE6">
              <w:t xml:space="preserve">1. Мінімальний розмір пенсії за віком за наявності у чоловіків 35 років, а у жінок 30 років страхового стажу встановлюється в розмірі прожиткового мінімуму для осіб, які втратили працездатність, визначеного законом. У разі виплати застрахованій особі довічної пенсії, передбаченої цим Законом, пенсії або аналогічної виплати, встановленої в </w:t>
            </w:r>
            <w:r w:rsidRPr="00636DE6">
              <w:lastRenderedPageBreak/>
              <w:t>інших державах, мінімальний розмір пенсії за віком у солідарній системі встановлюється з урахуванням зазначених сум.</w:t>
            </w:r>
          </w:p>
          <w:p w:rsidR="005F60D9" w:rsidRPr="00237F8B" w:rsidRDefault="005F60D9" w:rsidP="00283B9D">
            <w:pPr>
              <w:shd w:val="clear" w:color="auto" w:fill="FFFFFF"/>
              <w:ind w:firstLine="567"/>
              <w:jc w:val="both"/>
              <w:textAlignment w:val="baseline"/>
              <w:rPr>
                <w:b/>
                <w:bCs/>
              </w:rPr>
            </w:pPr>
            <w:r w:rsidRPr="00237F8B">
              <w:rPr>
                <w:b/>
                <w:bCs/>
              </w:rPr>
              <w:t xml:space="preserve">За кожний повний рік страхового стажу понад 35 років чоловікам і 30 років жінкам пенсія за віком збільшується на </w:t>
            </w:r>
            <w:r w:rsidR="00A7690A" w:rsidRPr="00237F8B">
              <w:rPr>
                <w:b/>
                <w:bCs/>
              </w:rPr>
              <w:t>3</w:t>
            </w:r>
            <w:r w:rsidRPr="00237F8B">
              <w:rPr>
                <w:b/>
                <w:bCs/>
              </w:rPr>
              <w:t xml:space="preserve"> відсот</w:t>
            </w:r>
            <w:r w:rsidR="00A7690A" w:rsidRPr="00237F8B">
              <w:rPr>
                <w:b/>
                <w:bCs/>
              </w:rPr>
              <w:t>ка</w:t>
            </w:r>
            <w:r w:rsidRPr="00237F8B">
              <w:rPr>
                <w:b/>
                <w:bCs/>
              </w:rPr>
              <w:t xml:space="preserve"> розміру пенсії, обчисленої відповідно до статті 27 цього Закону, але не більш як на 1</w:t>
            </w:r>
            <w:r w:rsidR="00A7690A" w:rsidRPr="00237F8B">
              <w:rPr>
                <w:b/>
                <w:bCs/>
              </w:rPr>
              <w:t>0</w:t>
            </w:r>
            <w:r w:rsidRPr="00237F8B">
              <w:rPr>
                <w:b/>
                <w:bCs/>
              </w:rPr>
              <w:t xml:space="preserve"> відсотк</w:t>
            </w:r>
            <w:r w:rsidR="00A7690A" w:rsidRPr="00237F8B">
              <w:rPr>
                <w:b/>
                <w:bCs/>
              </w:rPr>
              <w:t>ів</w:t>
            </w:r>
            <w:r w:rsidRPr="00237F8B">
              <w:rPr>
                <w:b/>
                <w:bCs/>
              </w:rPr>
              <w:t xml:space="preserve"> мінімального розміру пенсії за віком, передбаченого абзацом першим цієї частини. Наявний в особи понаднормовий страховий стаж не може бути обмежений.</w:t>
            </w:r>
          </w:p>
          <w:p w:rsidR="005F60D9" w:rsidRPr="00636DE6" w:rsidRDefault="005F60D9" w:rsidP="00283B9D">
            <w:pPr>
              <w:shd w:val="clear" w:color="auto" w:fill="FFFFFF"/>
              <w:ind w:firstLine="567"/>
              <w:jc w:val="both"/>
              <w:textAlignment w:val="baseline"/>
            </w:pPr>
            <w:r w:rsidRPr="00636DE6">
              <w:t>Мінімальний розмір пенсії особам, на яких поширюється дія </w:t>
            </w:r>
            <w:hyperlink r:id="rId10" w:tgtFrame="_blank" w:history="1">
              <w:r w:rsidRPr="00636DE6">
                <w:t>Закону України</w:t>
              </w:r>
            </w:hyperlink>
            <w:r w:rsidRPr="00636DE6">
              <w:t> "Про підвищення престижності шахтарської праці", та працівникам, зайнятим повний робочий день під землею обслуговуванням зазначених осіб, які відпрацювали на підземних роботах не менш як 15 років для чоловіків та 7,5 року для жінок за </w:t>
            </w:r>
            <w:hyperlink r:id="rId11" w:anchor="n12" w:tgtFrame="_blank" w:history="1">
              <w:r w:rsidRPr="00636DE6">
                <w:t>списком № 1</w:t>
              </w:r>
            </w:hyperlink>
            <w:r w:rsidRPr="00636DE6">
              <w:t> виробництв, робіт, професій, посад і показників, затвердженим Кабінетом Міністрів України, встановлюється незалежно від місця останньої роботи у розмірі 80 відсотків заробітної плати (доходу) застрахованої особи, визначеної відповідно до статті 40 цього Закону, з якої обчислюється пенсія, але не менш як три розміри прожиткового мінімуму, встановленого для осіб, які втратили працездатність.</w:t>
            </w:r>
          </w:p>
          <w:p w:rsidR="005F60D9" w:rsidRPr="00636DE6" w:rsidRDefault="005F60D9" w:rsidP="00283B9D">
            <w:pPr>
              <w:shd w:val="clear" w:color="auto" w:fill="FFFFFF"/>
              <w:ind w:firstLine="567"/>
              <w:jc w:val="both"/>
              <w:textAlignment w:val="baseline"/>
            </w:pPr>
            <w:r w:rsidRPr="00636DE6">
              <w:t xml:space="preserve">2. З 1 січня 2018 року для осіб, які досягли віку 65 років, мінімальний розмір пенсії за віком за наявності у чоловіків 35 років, а у жінок 30 років страхового стажу встановлюється в розмірі 40 відсотків мінімальної заробітної плати, визначеної законом про Державний бюджет України </w:t>
            </w:r>
            <w:r w:rsidRPr="00636DE6">
              <w:lastRenderedPageBreak/>
              <w:t>на відповідний рік, але не менше прожиткового мінімуму для осіб, які втратили працездатність, визначеного законом.</w:t>
            </w:r>
          </w:p>
          <w:p w:rsidR="005F60D9" w:rsidRPr="00636DE6" w:rsidRDefault="005F60D9" w:rsidP="00283B9D">
            <w:pPr>
              <w:shd w:val="clear" w:color="auto" w:fill="FFFFFF"/>
              <w:ind w:firstLine="567"/>
              <w:jc w:val="both"/>
              <w:textAlignment w:val="baseline"/>
            </w:pPr>
            <w:r w:rsidRPr="00636DE6">
              <w:t>3. За наявності страхового стажу меншої тривалості, ніж передбачено абзацом першим частини першої цієї статті, мінімальний розмір пенсії за віком встановлюється у розмірі, пропорційному до наявного страхового стажу, виходячи з прожиткового мінімуму, встановленого для осіб, які втратили працездатність, визначеного законом.</w:t>
            </w:r>
          </w:p>
          <w:p w:rsidR="005F60D9" w:rsidRPr="00636DE6" w:rsidRDefault="005F60D9" w:rsidP="00283B9D">
            <w:pPr>
              <w:shd w:val="clear" w:color="auto" w:fill="FFFFFF"/>
              <w:ind w:firstLine="567"/>
              <w:jc w:val="both"/>
              <w:textAlignment w:val="baseline"/>
              <w:rPr>
                <w:b/>
                <w:bCs/>
              </w:rPr>
            </w:pPr>
            <w:r w:rsidRPr="00636DE6">
              <w:rPr>
                <w:b/>
                <w:bCs/>
              </w:rPr>
              <w:t>Виключено.</w:t>
            </w: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p>
          <w:p w:rsidR="005F60D9" w:rsidRPr="00636DE6" w:rsidRDefault="005F60D9" w:rsidP="00283B9D">
            <w:pPr>
              <w:shd w:val="clear" w:color="auto" w:fill="FFFFFF"/>
              <w:ind w:firstLine="567"/>
              <w:jc w:val="both"/>
              <w:textAlignment w:val="baseline"/>
            </w:pPr>
            <w:r w:rsidRPr="00636DE6">
              <w:t>4. Мінімальний розмір пенсії за віком, встановлений частинами першою - третьою цієї статті, застосовується виключно для визначення розмірів пенсій, призначених згідно з цим Законом.</w:t>
            </w:r>
          </w:p>
          <w:p w:rsidR="005F60D9" w:rsidRPr="00636DE6" w:rsidRDefault="005F60D9" w:rsidP="00283B9D">
            <w:pPr>
              <w:shd w:val="clear" w:color="auto" w:fill="FFFFFF"/>
              <w:ind w:firstLine="567"/>
              <w:jc w:val="both"/>
              <w:textAlignment w:val="baseline"/>
              <w:rPr>
                <w:b/>
                <w:bCs/>
              </w:rPr>
            </w:pPr>
            <w:r w:rsidRPr="00636DE6">
              <w:rPr>
                <w:b/>
                <w:bCs/>
              </w:rPr>
              <w:t>Виключено.</w:t>
            </w: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F203EA" w:rsidRPr="00636DE6" w:rsidRDefault="00F203EA" w:rsidP="00283B9D">
            <w:pPr>
              <w:ind w:firstLine="567"/>
              <w:jc w:val="both"/>
            </w:pPr>
          </w:p>
          <w:p w:rsidR="0072495D" w:rsidRPr="00636DE6" w:rsidRDefault="005F60D9" w:rsidP="009F62E2">
            <w:pPr>
              <w:ind w:firstLine="567"/>
              <w:jc w:val="both"/>
            </w:pPr>
            <w:r w:rsidRPr="00636DE6">
              <w:t xml:space="preserve">6. Різниця між розміром пенсії, обчисленим відповідно </w:t>
            </w:r>
            <w:r w:rsidRPr="00636DE6">
              <w:lastRenderedPageBreak/>
              <w:t>до абзаців першого і третього частини першої, частини третьої цієї статті, та розміром пенсії, обчисленим відповідно до статті 27 цього Закону, фінансується за рахунок коштів Державного бюджету України</w:t>
            </w:r>
          </w:p>
        </w:tc>
      </w:tr>
      <w:tr w:rsidR="005F60D9" w:rsidRPr="00636DE6">
        <w:trPr>
          <w:trHeight w:val="56"/>
        </w:trPr>
        <w:tc>
          <w:tcPr>
            <w:tcW w:w="7590" w:type="dxa"/>
          </w:tcPr>
          <w:p w:rsidR="00237F8B" w:rsidRDefault="00237F8B" w:rsidP="00283B9D">
            <w:pPr>
              <w:shd w:val="clear" w:color="auto" w:fill="FFFFFF"/>
              <w:ind w:firstLine="567"/>
              <w:jc w:val="both"/>
              <w:textAlignment w:val="baseline"/>
            </w:pPr>
            <w:r w:rsidRPr="00CE5CE6">
              <w:lastRenderedPageBreak/>
              <w:t>Розділ XV "Прикінцеві положення"</w:t>
            </w:r>
          </w:p>
          <w:p w:rsidR="00237F8B" w:rsidRDefault="00237F8B" w:rsidP="00283B9D">
            <w:pPr>
              <w:shd w:val="clear" w:color="auto" w:fill="FFFFFF"/>
              <w:ind w:firstLine="567"/>
              <w:jc w:val="both"/>
              <w:textAlignment w:val="baseline"/>
            </w:pPr>
            <w:r>
              <w:t>…</w:t>
            </w:r>
          </w:p>
          <w:p w:rsidR="005F60D9" w:rsidRPr="00636DE6" w:rsidRDefault="005F60D9" w:rsidP="00283B9D">
            <w:pPr>
              <w:shd w:val="clear" w:color="auto" w:fill="FFFFFF"/>
              <w:ind w:firstLine="567"/>
              <w:jc w:val="both"/>
              <w:textAlignment w:val="baseline"/>
              <w:rPr>
                <w:b/>
                <w:bCs/>
              </w:rPr>
            </w:pPr>
            <w:r w:rsidRPr="00636DE6">
              <w:rPr>
                <w:b/>
                <w:bCs/>
              </w:rPr>
              <w:t>4</w:t>
            </w:r>
            <w:r w:rsidRPr="00636DE6">
              <w:rPr>
                <w:b/>
                <w:bCs/>
                <w:vertAlign w:val="superscript"/>
              </w:rPr>
              <w:t>5</w:t>
            </w:r>
            <w:r w:rsidRPr="00636DE6">
              <w:rPr>
                <w:b/>
                <w:bCs/>
              </w:rPr>
              <w:t>. Збільшення показника середньої заробітної плати (доходу) в Україні, з якої сплачено страхові внески, який застосовується для обчислення пенсій, передбачене частиною другою статті 42 цього Закону, проводиться починаючи з 2021 року.</w:t>
            </w:r>
          </w:p>
          <w:p w:rsidR="00237F8B" w:rsidRPr="00636DE6" w:rsidRDefault="005F60D9" w:rsidP="009F62E2">
            <w:pPr>
              <w:shd w:val="clear" w:color="auto" w:fill="FFFFFF"/>
              <w:ind w:firstLine="567"/>
              <w:jc w:val="both"/>
              <w:textAlignment w:val="baseline"/>
              <w:rPr>
                <w:b/>
                <w:bCs/>
              </w:rPr>
            </w:pPr>
            <w:bookmarkStart w:id="61" w:name="n540"/>
            <w:bookmarkEnd w:id="61"/>
            <w:r w:rsidRPr="00636DE6">
              <w:rPr>
                <w:b/>
                <w:bCs/>
              </w:rPr>
              <w:t>У 2019-2020 роках показник середньої заробітної плати (доходу) в Україні, з якої сплачено страхові внески, який застосовується для перерахунку пенсій, збільшується на коефіцієнт, що відповідає 50 відсоткам показника зростання споживчих цін за попередній рік та 50 відсоткам показника зростання середньої заробітної плати (доходу) в Україні, з якої сплачено страхові внески, за рік, що передує року, в якому проводиться збільшення, порівняно з роком, що передує року, який є попереднім щодо року, в якому проводиться збільшення.</w:t>
            </w:r>
          </w:p>
        </w:tc>
        <w:tc>
          <w:tcPr>
            <w:tcW w:w="7590" w:type="dxa"/>
          </w:tcPr>
          <w:p w:rsidR="00237F8B" w:rsidRDefault="00237F8B" w:rsidP="00237F8B">
            <w:pPr>
              <w:shd w:val="clear" w:color="auto" w:fill="FFFFFF"/>
              <w:ind w:firstLine="567"/>
              <w:jc w:val="both"/>
              <w:textAlignment w:val="baseline"/>
            </w:pPr>
            <w:r w:rsidRPr="00CE5CE6">
              <w:t>Розділ XV "Прикінцеві положення"</w:t>
            </w:r>
          </w:p>
          <w:p w:rsidR="00237F8B" w:rsidRDefault="00237F8B" w:rsidP="00237F8B">
            <w:pPr>
              <w:shd w:val="clear" w:color="auto" w:fill="FFFFFF"/>
              <w:ind w:firstLine="567"/>
              <w:jc w:val="both"/>
              <w:textAlignment w:val="baseline"/>
            </w:pPr>
            <w:r>
              <w:t>…</w:t>
            </w:r>
          </w:p>
          <w:p w:rsidR="005F60D9" w:rsidRPr="00636DE6" w:rsidRDefault="00BC6800" w:rsidP="00283B9D">
            <w:pPr>
              <w:ind w:firstLine="567"/>
              <w:jc w:val="both"/>
              <w:rPr>
                <w:b/>
                <w:bCs/>
              </w:rPr>
            </w:pPr>
            <w:r w:rsidRPr="00636DE6">
              <w:rPr>
                <w:b/>
                <w:bCs/>
              </w:rPr>
              <w:t>Виключено.</w:t>
            </w:r>
          </w:p>
        </w:tc>
      </w:tr>
      <w:tr w:rsidR="005860EA" w:rsidRPr="00636DE6">
        <w:tblPrEx>
          <w:tblLook w:val="0000" w:firstRow="0" w:lastRow="0" w:firstColumn="0" w:lastColumn="0" w:noHBand="0" w:noVBand="0"/>
        </w:tblPrEx>
        <w:trPr>
          <w:trHeight w:val="372"/>
        </w:trPr>
        <w:tc>
          <w:tcPr>
            <w:tcW w:w="15180" w:type="dxa"/>
            <w:gridSpan w:val="2"/>
          </w:tcPr>
          <w:p w:rsidR="005860EA" w:rsidRPr="00636DE6" w:rsidRDefault="005860EA" w:rsidP="00283B9D">
            <w:pPr>
              <w:ind w:firstLine="567"/>
              <w:jc w:val="center"/>
              <w:rPr>
                <w:b/>
                <w:bCs/>
                <w:shd w:val="clear" w:color="auto" w:fill="FFFFFF"/>
              </w:rPr>
            </w:pPr>
          </w:p>
          <w:p w:rsidR="005860EA" w:rsidRPr="00636DE6" w:rsidRDefault="00BC6800" w:rsidP="00283B9D">
            <w:pPr>
              <w:jc w:val="center"/>
              <w:rPr>
                <w:b/>
                <w:bCs/>
                <w:shd w:val="clear" w:color="auto" w:fill="FFFFFF"/>
              </w:rPr>
            </w:pPr>
            <w:r w:rsidRPr="00636DE6">
              <w:rPr>
                <w:b/>
                <w:bCs/>
              </w:rPr>
              <w:t>Закон України "Про державну соціальну допомогу особам, які не мають права на пенсію, та</w:t>
            </w:r>
            <w:r w:rsidR="00FE2940" w:rsidRPr="00636DE6">
              <w:rPr>
                <w:b/>
                <w:bCs/>
              </w:rPr>
              <w:t xml:space="preserve"> особам з</w:t>
            </w:r>
            <w:r w:rsidRPr="00636DE6">
              <w:rPr>
                <w:b/>
                <w:bCs/>
              </w:rPr>
              <w:t xml:space="preserve"> інвалід</w:t>
            </w:r>
            <w:r w:rsidR="00FE2940" w:rsidRPr="00636DE6">
              <w:rPr>
                <w:b/>
                <w:bCs/>
              </w:rPr>
              <w:t>ністю</w:t>
            </w:r>
          </w:p>
          <w:p w:rsidR="005860EA" w:rsidRPr="00636DE6" w:rsidRDefault="005860EA" w:rsidP="00283B9D">
            <w:pPr>
              <w:ind w:firstLine="567"/>
              <w:jc w:val="center"/>
              <w:rPr>
                <w:b/>
                <w:bCs/>
                <w:color w:val="000000"/>
                <w:shd w:val="clear" w:color="auto" w:fill="FFFFFF"/>
              </w:rPr>
            </w:pPr>
          </w:p>
        </w:tc>
      </w:tr>
      <w:tr w:rsidR="005860EA" w:rsidRPr="00636DE6">
        <w:trPr>
          <w:trHeight w:val="56"/>
        </w:trPr>
        <w:tc>
          <w:tcPr>
            <w:tcW w:w="7590" w:type="dxa"/>
          </w:tcPr>
          <w:p w:rsidR="00BC6800" w:rsidRPr="00636DE6" w:rsidRDefault="00BC6800" w:rsidP="00283B9D">
            <w:pPr>
              <w:ind w:firstLine="567"/>
              <w:jc w:val="both"/>
            </w:pPr>
            <w:r w:rsidRPr="00636DE6">
              <w:t xml:space="preserve">Стаття 1. Визначення термінів </w:t>
            </w:r>
          </w:p>
          <w:p w:rsidR="00BC6800" w:rsidRPr="00636DE6" w:rsidRDefault="00BC6800" w:rsidP="00283B9D">
            <w:pPr>
              <w:ind w:firstLine="567"/>
              <w:jc w:val="both"/>
            </w:pPr>
          </w:p>
          <w:p w:rsidR="00BC6800" w:rsidRPr="00636DE6" w:rsidRDefault="00BC6800" w:rsidP="00283B9D">
            <w:pPr>
              <w:ind w:firstLine="567"/>
              <w:jc w:val="both"/>
            </w:pPr>
            <w:r w:rsidRPr="00636DE6">
              <w:t xml:space="preserve">У цьому Законі терміни вживаються в такому значенні: </w:t>
            </w:r>
          </w:p>
          <w:p w:rsidR="00BC6800" w:rsidRPr="00636DE6" w:rsidRDefault="00BC6800" w:rsidP="00283B9D">
            <w:pPr>
              <w:ind w:firstLine="567"/>
              <w:jc w:val="both"/>
            </w:pPr>
          </w:p>
          <w:p w:rsidR="00BC6800" w:rsidRPr="00636DE6" w:rsidRDefault="00BC6800" w:rsidP="00283B9D">
            <w:pPr>
              <w:ind w:firstLine="567"/>
              <w:jc w:val="both"/>
            </w:pPr>
            <w:r w:rsidRPr="00636DE6">
              <w:t xml:space="preserve">державна соціальна допомога особам, які не мають </w:t>
            </w:r>
            <w:r w:rsidRPr="00636DE6">
              <w:lastRenderedPageBreak/>
              <w:t xml:space="preserve">права на пенсію, та особам з інвалідністю - щомісячна державна допомога, що надається відповідно до норм цього Закону у грошовій формі особам, які не мають права на пенсію, та особам з інвалідністю; </w:t>
            </w:r>
          </w:p>
          <w:p w:rsidR="00BC6800" w:rsidRPr="00636DE6" w:rsidRDefault="00BC6800" w:rsidP="00283B9D">
            <w:pPr>
              <w:ind w:firstLine="567"/>
              <w:jc w:val="both"/>
            </w:pPr>
          </w:p>
          <w:p w:rsidR="00BC6800" w:rsidRPr="00636DE6" w:rsidRDefault="00BC6800" w:rsidP="00283B9D">
            <w:pPr>
              <w:ind w:firstLine="567"/>
              <w:jc w:val="both"/>
              <w:rPr>
                <w:b/>
                <w:bCs/>
              </w:rPr>
            </w:pPr>
            <w:r w:rsidRPr="00636DE6">
              <w:rPr>
                <w:b/>
                <w:bCs/>
              </w:rPr>
              <w:t>особа, яка не має права на пенсію, - дитина померлого годувальника (у тому числі народжена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 (далі - дитина померлого годувальника), особа, яка досягла 65 років та не має права на пенсію відповідно до закону. До досягнення зазначеного віку до осіб, які не мають права на пенсію, належать жінки 1960 року народження і старші після досягнення ними такого віку:</w:t>
            </w:r>
          </w:p>
          <w:p w:rsidR="00BC6800" w:rsidRPr="00636DE6" w:rsidRDefault="00BC6800" w:rsidP="00283B9D">
            <w:pPr>
              <w:ind w:firstLine="567"/>
              <w:jc w:val="both"/>
              <w:rPr>
                <w:b/>
                <w:bCs/>
              </w:rPr>
            </w:pPr>
            <w:r w:rsidRPr="00636DE6">
              <w:rPr>
                <w:b/>
                <w:bCs/>
              </w:rPr>
              <w:t>58 років - які народилися до 30 вересня 1953 року включно;</w:t>
            </w:r>
          </w:p>
          <w:p w:rsidR="00BC6800" w:rsidRPr="00636DE6" w:rsidRDefault="00BC6800" w:rsidP="00283B9D">
            <w:pPr>
              <w:ind w:firstLine="567"/>
              <w:jc w:val="both"/>
              <w:rPr>
                <w:b/>
                <w:bCs/>
              </w:rPr>
            </w:pPr>
            <w:r w:rsidRPr="00636DE6">
              <w:rPr>
                <w:b/>
                <w:bCs/>
              </w:rPr>
              <w:t>58 років 6 місяців - які народилися з 1 жовтня 1953 року по 31 березня 1954 року;</w:t>
            </w:r>
          </w:p>
          <w:p w:rsidR="00BC6800" w:rsidRPr="00636DE6" w:rsidRDefault="00BC6800" w:rsidP="00283B9D">
            <w:pPr>
              <w:ind w:firstLine="567"/>
              <w:jc w:val="both"/>
              <w:rPr>
                <w:b/>
                <w:bCs/>
              </w:rPr>
            </w:pPr>
            <w:r w:rsidRPr="00636DE6">
              <w:rPr>
                <w:b/>
                <w:bCs/>
              </w:rPr>
              <w:t>59 років - які народилися з 1 квітня 1954 року по 30 вересня 1954 року;</w:t>
            </w:r>
          </w:p>
          <w:p w:rsidR="00BC6800" w:rsidRPr="00636DE6" w:rsidRDefault="00BC6800" w:rsidP="00283B9D">
            <w:pPr>
              <w:ind w:firstLine="567"/>
              <w:jc w:val="both"/>
              <w:rPr>
                <w:b/>
                <w:bCs/>
              </w:rPr>
            </w:pPr>
            <w:r w:rsidRPr="00636DE6">
              <w:rPr>
                <w:b/>
                <w:bCs/>
              </w:rPr>
              <w:t>59 років 6 місяців - які народилися з 1 жовтня 1954 року по 31 березня 1955 року;</w:t>
            </w:r>
          </w:p>
          <w:p w:rsidR="00BC6800" w:rsidRPr="00636DE6" w:rsidRDefault="00BC6800" w:rsidP="00283B9D">
            <w:pPr>
              <w:ind w:firstLine="567"/>
              <w:jc w:val="both"/>
              <w:rPr>
                <w:b/>
                <w:bCs/>
              </w:rPr>
            </w:pPr>
            <w:r w:rsidRPr="00636DE6">
              <w:rPr>
                <w:b/>
                <w:bCs/>
              </w:rPr>
              <w:t>60 років - які народилися з 1 квітня 1955 року по 30 вересня 1955 року;</w:t>
            </w:r>
          </w:p>
          <w:p w:rsidR="00BC6800" w:rsidRPr="00636DE6" w:rsidRDefault="00BC6800" w:rsidP="00283B9D">
            <w:pPr>
              <w:ind w:firstLine="567"/>
              <w:jc w:val="both"/>
              <w:rPr>
                <w:b/>
                <w:bCs/>
              </w:rPr>
            </w:pPr>
            <w:r w:rsidRPr="00636DE6">
              <w:rPr>
                <w:b/>
                <w:bCs/>
              </w:rPr>
              <w:t>60 років 6 місяців - які народилися з 1 жовтня 1955 року по 31 березня 1956 року;</w:t>
            </w:r>
          </w:p>
          <w:p w:rsidR="00BC6800" w:rsidRPr="00636DE6" w:rsidRDefault="00BC6800" w:rsidP="00283B9D">
            <w:pPr>
              <w:ind w:firstLine="567"/>
              <w:jc w:val="both"/>
              <w:rPr>
                <w:b/>
                <w:bCs/>
              </w:rPr>
            </w:pPr>
            <w:r w:rsidRPr="00636DE6">
              <w:rPr>
                <w:b/>
                <w:bCs/>
              </w:rPr>
              <w:t>61 рік - які народилися з 1 квітня 1956 року по 30 вересня 1956 року;</w:t>
            </w:r>
          </w:p>
          <w:p w:rsidR="00BC6800" w:rsidRPr="00636DE6" w:rsidRDefault="00BC6800" w:rsidP="00283B9D">
            <w:pPr>
              <w:ind w:firstLine="567"/>
              <w:jc w:val="both"/>
              <w:rPr>
                <w:b/>
                <w:bCs/>
              </w:rPr>
            </w:pPr>
            <w:r w:rsidRPr="00636DE6">
              <w:rPr>
                <w:b/>
                <w:bCs/>
              </w:rPr>
              <w:t xml:space="preserve">61 рік 6 місяців - які народилися з 1 жовтня 1956 </w:t>
            </w:r>
            <w:r w:rsidRPr="00636DE6">
              <w:rPr>
                <w:b/>
                <w:bCs/>
              </w:rPr>
              <w:lastRenderedPageBreak/>
              <w:t>року по 31 березня 1957 року;</w:t>
            </w:r>
          </w:p>
          <w:p w:rsidR="00BC6800" w:rsidRPr="00636DE6" w:rsidRDefault="00BC6800" w:rsidP="00283B9D">
            <w:pPr>
              <w:ind w:firstLine="567"/>
              <w:jc w:val="both"/>
              <w:rPr>
                <w:b/>
                <w:bCs/>
              </w:rPr>
            </w:pPr>
            <w:r w:rsidRPr="00636DE6">
              <w:rPr>
                <w:b/>
                <w:bCs/>
              </w:rPr>
              <w:t>62 роки - які народилися з 1 квітня 1957 року по 30 вересня 1957 року;</w:t>
            </w:r>
          </w:p>
          <w:p w:rsidR="00BC6800" w:rsidRPr="00636DE6" w:rsidRDefault="00BC6800" w:rsidP="00283B9D">
            <w:pPr>
              <w:ind w:firstLine="567"/>
              <w:jc w:val="both"/>
              <w:rPr>
                <w:b/>
                <w:bCs/>
              </w:rPr>
            </w:pPr>
            <w:r w:rsidRPr="00636DE6">
              <w:rPr>
                <w:b/>
                <w:bCs/>
              </w:rPr>
              <w:t>62 роки 6 місяців - які народилися з 1 жовтня 1957 року по 31 березня 1958 року;</w:t>
            </w:r>
          </w:p>
          <w:p w:rsidR="00BC6800" w:rsidRPr="00636DE6" w:rsidRDefault="00BC6800" w:rsidP="00283B9D">
            <w:pPr>
              <w:ind w:firstLine="567"/>
              <w:jc w:val="both"/>
              <w:rPr>
                <w:b/>
                <w:bCs/>
              </w:rPr>
            </w:pPr>
            <w:r w:rsidRPr="00636DE6">
              <w:rPr>
                <w:b/>
                <w:bCs/>
              </w:rPr>
              <w:t>63 роки - які народилися з 1 квітня 1958 року по 30 вересня 1958 року;</w:t>
            </w:r>
          </w:p>
          <w:p w:rsidR="00BC6800" w:rsidRPr="00636DE6" w:rsidRDefault="00BC6800" w:rsidP="00283B9D">
            <w:pPr>
              <w:ind w:firstLine="567"/>
              <w:jc w:val="both"/>
              <w:rPr>
                <w:b/>
                <w:bCs/>
              </w:rPr>
            </w:pPr>
            <w:r w:rsidRPr="00636DE6">
              <w:rPr>
                <w:b/>
                <w:bCs/>
              </w:rPr>
              <w:t>63 роки 6 місяців - які народилися з 1 жовтня 1958 року по 31 березня 1959 року;</w:t>
            </w:r>
          </w:p>
          <w:p w:rsidR="00BC6800" w:rsidRPr="00636DE6" w:rsidRDefault="00BC6800" w:rsidP="00283B9D">
            <w:pPr>
              <w:ind w:firstLine="567"/>
              <w:jc w:val="both"/>
              <w:rPr>
                <w:b/>
                <w:bCs/>
              </w:rPr>
            </w:pPr>
            <w:r w:rsidRPr="00636DE6">
              <w:rPr>
                <w:b/>
                <w:bCs/>
              </w:rPr>
              <w:t>64 роки - які народилися з 1 квітня 1959 року по 30 вересня 1959 року;</w:t>
            </w:r>
          </w:p>
          <w:p w:rsidR="00BC6800" w:rsidRPr="00636DE6" w:rsidRDefault="00BC6800" w:rsidP="00283B9D">
            <w:pPr>
              <w:ind w:firstLine="567"/>
              <w:jc w:val="both"/>
              <w:rPr>
                <w:b/>
                <w:bCs/>
              </w:rPr>
            </w:pPr>
            <w:r w:rsidRPr="00636DE6">
              <w:rPr>
                <w:b/>
                <w:bCs/>
              </w:rPr>
              <w:t>64 роки 6 місяців - які народилися з 1 жовтня 1959 року по 31 березня 1960 року;</w:t>
            </w:r>
          </w:p>
          <w:p w:rsidR="00BC6800" w:rsidRPr="00636DE6" w:rsidRDefault="00BC6800" w:rsidP="00283B9D">
            <w:pPr>
              <w:ind w:firstLine="567"/>
              <w:jc w:val="both"/>
              <w:rPr>
                <w:b/>
                <w:bCs/>
              </w:rPr>
            </w:pPr>
            <w:r w:rsidRPr="00636DE6">
              <w:rPr>
                <w:b/>
                <w:bCs/>
              </w:rPr>
              <w:t>65 років - які народилися з 1 квітня 1960 року по 31 грудня 1960 року;</w:t>
            </w:r>
          </w:p>
          <w:p w:rsidR="00BC6800" w:rsidRPr="00636DE6" w:rsidRDefault="00BC6800" w:rsidP="00283B9D">
            <w:pPr>
              <w:ind w:firstLine="567"/>
              <w:jc w:val="both"/>
            </w:pPr>
            <w:r w:rsidRPr="00636DE6">
              <w:t>одинока особа - особа, яка не має працездатних родичів, зобов'язаних за законом її утримувати.</w:t>
            </w:r>
          </w:p>
          <w:p w:rsidR="005860EA" w:rsidRPr="00636DE6" w:rsidRDefault="005860EA" w:rsidP="00283B9D">
            <w:pPr>
              <w:shd w:val="clear" w:color="auto" w:fill="FFFFFF"/>
              <w:ind w:firstLine="567"/>
              <w:jc w:val="both"/>
              <w:textAlignment w:val="baseline"/>
              <w:rPr>
                <w:rFonts w:eastAsia="Times New Roman"/>
                <w:b/>
                <w:bCs/>
                <w:color w:val="000000"/>
                <w:lang w:eastAsia="uk-UA"/>
              </w:rPr>
            </w:pPr>
          </w:p>
        </w:tc>
        <w:tc>
          <w:tcPr>
            <w:tcW w:w="7590" w:type="dxa"/>
          </w:tcPr>
          <w:p w:rsidR="00BC6800" w:rsidRPr="00636DE6" w:rsidRDefault="00BC6800" w:rsidP="00283B9D">
            <w:pPr>
              <w:ind w:firstLine="567"/>
              <w:jc w:val="both"/>
            </w:pPr>
            <w:r w:rsidRPr="00636DE6">
              <w:lastRenderedPageBreak/>
              <w:t xml:space="preserve">Стаття 1. Визначення термінів </w:t>
            </w:r>
          </w:p>
          <w:p w:rsidR="00BC6800" w:rsidRPr="00636DE6" w:rsidRDefault="00BC6800" w:rsidP="00283B9D">
            <w:pPr>
              <w:ind w:firstLine="567"/>
              <w:jc w:val="both"/>
            </w:pPr>
          </w:p>
          <w:p w:rsidR="00BC6800" w:rsidRPr="00636DE6" w:rsidRDefault="00BC6800" w:rsidP="00283B9D">
            <w:pPr>
              <w:ind w:firstLine="567"/>
              <w:jc w:val="both"/>
            </w:pPr>
            <w:r w:rsidRPr="00636DE6">
              <w:t xml:space="preserve">У цьому Законі терміни вживаються в такому значенні: </w:t>
            </w:r>
          </w:p>
          <w:p w:rsidR="00BC6800" w:rsidRPr="00636DE6" w:rsidRDefault="00BC6800" w:rsidP="00283B9D">
            <w:pPr>
              <w:ind w:firstLine="567"/>
              <w:jc w:val="both"/>
            </w:pPr>
          </w:p>
          <w:p w:rsidR="00BC6800" w:rsidRPr="00636DE6" w:rsidRDefault="00BC6800" w:rsidP="00283B9D">
            <w:pPr>
              <w:ind w:firstLine="567"/>
              <w:jc w:val="both"/>
            </w:pPr>
            <w:r w:rsidRPr="00636DE6">
              <w:t xml:space="preserve">державна соціальна допомога особам, які не мають </w:t>
            </w:r>
            <w:r w:rsidRPr="00636DE6">
              <w:lastRenderedPageBreak/>
              <w:t xml:space="preserve">права на пенсію, та особам з інвалідністю - щомісячна державна допомога, що надається відповідно до норм цього Закону у грошовій формі особам, які не мають права на пенсію, та особам з інвалідністю; </w:t>
            </w:r>
          </w:p>
          <w:p w:rsidR="005860EA" w:rsidRPr="00636DE6" w:rsidRDefault="005860EA" w:rsidP="00283B9D">
            <w:pPr>
              <w:shd w:val="clear" w:color="auto" w:fill="FFFFFF"/>
              <w:ind w:firstLine="567"/>
              <w:jc w:val="both"/>
              <w:textAlignment w:val="baseline"/>
              <w:rPr>
                <w:rFonts w:eastAsia="Times New Roman"/>
                <w:b/>
                <w:bCs/>
                <w:color w:val="000000"/>
                <w:lang w:eastAsia="uk-UA"/>
              </w:rPr>
            </w:pPr>
          </w:p>
          <w:p w:rsidR="00BC6800" w:rsidRPr="00636DE6" w:rsidRDefault="00BC6800" w:rsidP="00283B9D">
            <w:pPr>
              <w:shd w:val="clear" w:color="auto" w:fill="FFFFFF"/>
              <w:ind w:firstLine="567"/>
              <w:jc w:val="both"/>
              <w:textAlignment w:val="baseline"/>
              <w:rPr>
                <w:b/>
                <w:bCs/>
              </w:rPr>
            </w:pPr>
            <w:r w:rsidRPr="00636DE6">
              <w:rPr>
                <w:b/>
                <w:bCs/>
              </w:rPr>
              <w:t>особа, яка не має права на пенсію, - дитина померлого годувальника (у тому числі народжена до спливу 10 місяців з дня смерті годувальника), який на день смерті не мав страхового стажу, необхідного для призначення пенсії для особи з інвалідністю</w:t>
            </w:r>
            <w:r w:rsidRPr="00636DE6">
              <w:rPr>
                <w:b/>
                <w:bCs/>
                <w:i/>
                <w:iCs/>
              </w:rPr>
              <w:t xml:space="preserve"> </w:t>
            </w:r>
            <w:r w:rsidRPr="00636DE6">
              <w:rPr>
                <w:b/>
                <w:bCs/>
              </w:rPr>
              <w:t xml:space="preserve">III групи (далі - дитина померлого годувальника), особа, яка досягла віку 63 років для чоловіків та </w:t>
            </w:r>
            <w:r w:rsidR="00283B9D" w:rsidRPr="00636DE6">
              <w:rPr>
                <w:b/>
                <w:bCs/>
              </w:rPr>
              <w:t>58</w:t>
            </w:r>
            <w:r w:rsidRPr="00636DE6">
              <w:rPr>
                <w:b/>
                <w:bCs/>
              </w:rPr>
              <w:t xml:space="preserve"> рок</w:t>
            </w:r>
            <w:r w:rsidR="00283B9D" w:rsidRPr="00636DE6">
              <w:rPr>
                <w:b/>
                <w:bCs/>
              </w:rPr>
              <w:t>ів</w:t>
            </w:r>
            <w:r w:rsidRPr="00636DE6">
              <w:rPr>
                <w:b/>
                <w:bCs/>
              </w:rPr>
              <w:t xml:space="preserve"> для жінок і не має права на пенсію відповідно до закону;</w:t>
            </w: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72495D" w:rsidRPr="00636DE6" w:rsidRDefault="0072495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283B9D" w:rsidRPr="00636DE6" w:rsidRDefault="00283B9D" w:rsidP="00283B9D">
            <w:pPr>
              <w:ind w:firstLine="567"/>
              <w:jc w:val="both"/>
            </w:pPr>
          </w:p>
          <w:p w:rsidR="0072495D" w:rsidRPr="00636DE6" w:rsidRDefault="0072495D" w:rsidP="00283B9D">
            <w:pPr>
              <w:ind w:firstLine="567"/>
              <w:jc w:val="both"/>
            </w:pPr>
          </w:p>
          <w:p w:rsidR="00BC6800" w:rsidRPr="00636DE6" w:rsidRDefault="00BC6800" w:rsidP="00283B9D">
            <w:pPr>
              <w:ind w:firstLine="567"/>
              <w:jc w:val="both"/>
            </w:pPr>
            <w:r w:rsidRPr="00636DE6">
              <w:t>одинока особа - особа, яка не має працездатних родичів, зобов'язаних за законом її утримувати.</w:t>
            </w:r>
          </w:p>
          <w:p w:rsidR="00BC6800" w:rsidRPr="00636DE6" w:rsidRDefault="00BC6800" w:rsidP="00283B9D">
            <w:pPr>
              <w:shd w:val="clear" w:color="auto" w:fill="FFFFFF"/>
              <w:ind w:firstLine="567"/>
              <w:jc w:val="both"/>
              <w:textAlignment w:val="baseline"/>
              <w:rPr>
                <w:rFonts w:eastAsia="Times New Roman"/>
                <w:b/>
                <w:bCs/>
                <w:color w:val="000000"/>
                <w:lang w:eastAsia="uk-UA"/>
              </w:rPr>
            </w:pPr>
          </w:p>
        </w:tc>
      </w:tr>
      <w:tr w:rsidR="00C5117F" w:rsidRPr="00636DE6">
        <w:trPr>
          <w:trHeight w:val="56"/>
        </w:trPr>
        <w:tc>
          <w:tcPr>
            <w:tcW w:w="15180" w:type="dxa"/>
            <w:gridSpan w:val="2"/>
          </w:tcPr>
          <w:p w:rsidR="00C5117F" w:rsidRPr="00636DE6" w:rsidRDefault="00C5117F" w:rsidP="00283B9D">
            <w:pPr>
              <w:pStyle w:val="3"/>
              <w:spacing w:before="0" w:beforeAutospacing="0" w:after="0" w:afterAutospacing="0"/>
              <w:ind w:firstLine="567"/>
              <w:jc w:val="center"/>
              <w:outlineLvl w:val="2"/>
              <w:rPr>
                <w:sz w:val="28"/>
                <w:szCs w:val="28"/>
                <w:lang w:val="uk-UA"/>
              </w:rPr>
            </w:pPr>
          </w:p>
          <w:p w:rsidR="00C5117F" w:rsidRPr="00636DE6" w:rsidRDefault="00F15EAF" w:rsidP="00283B9D">
            <w:pPr>
              <w:pStyle w:val="3"/>
              <w:spacing w:before="0" w:beforeAutospacing="0" w:after="0" w:afterAutospacing="0"/>
              <w:jc w:val="center"/>
              <w:outlineLvl w:val="2"/>
              <w:rPr>
                <w:sz w:val="28"/>
                <w:szCs w:val="28"/>
                <w:lang w:val="uk-UA"/>
              </w:rPr>
            </w:pPr>
            <w:r w:rsidRPr="00636DE6">
              <w:rPr>
                <w:sz w:val="28"/>
                <w:szCs w:val="28"/>
                <w:lang w:val="uk-UA"/>
              </w:rPr>
              <w:t xml:space="preserve">Розділ ІІ. Прикінцеві та перехідні положення </w:t>
            </w:r>
            <w:r w:rsidR="00C5117F" w:rsidRPr="00636DE6">
              <w:rPr>
                <w:sz w:val="28"/>
                <w:szCs w:val="28"/>
                <w:lang w:val="uk-UA"/>
              </w:rPr>
              <w:t>Закон</w:t>
            </w:r>
            <w:r w:rsidRPr="00636DE6">
              <w:rPr>
                <w:sz w:val="28"/>
                <w:szCs w:val="28"/>
                <w:lang w:val="uk-UA"/>
              </w:rPr>
              <w:t>у</w:t>
            </w:r>
            <w:r w:rsidR="00C5117F" w:rsidRPr="00636DE6">
              <w:rPr>
                <w:sz w:val="28"/>
                <w:szCs w:val="28"/>
                <w:lang w:val="uk-UA"/>
              </w:rPr>
              <w:t xml:space="preserve"> України "Про внесення змін до деяких законодавчих актів України щодо підвищення пенсій"</w:t>
            </w:r>
          </w:p>
          <w:p w:rsidR="00C5117F" w:rsidRPr="00636DE6" w:rsidRDefault="00C5117F" w:rsidP="00283B9D">
            <w:pPr>
              <w:pStyle w:val="3"/>
              <w:spacing w:before="0" w:beforeAutospacing="0" w:after="0" w:afterAutospacing="0"/>
              <w:ind w:firstLine="567"/>
              <w:jc w:val="center"/>
              <w:outlineLvl w:val="2"/>
              <w:rPr>
                <w:color w:val="000000"/>
                <w:sz w:val="28"/>
                <w:szCs w:val="28"/>
                <w:shd w:val="clear" w:color="auto" w:fill="FFFFFF"/>
                <w:lang w:val="uk-UA"/>
              </w:rPr>
            </w:pPr>
          </w:p>
        </w:tc>
      </w:tr>
      <w:tr w:rsidR="00C5117F" w:rsidRPr="00636DE6">
        <w:trPr>
          <w:trHeight w:val="56"/>
        </w:trPr>
        <w:tc>
          <w:tcPr>
            <w:tcW w:w="7590" w:type="dxa"/>
          </w:tcPr>
          <w:p w:rsidR="00C5117F" w:rsidRPr="00636DE6" w:rsidRDefault="00F15EAF" w:rsidP="00283B9D">
            <w:pPr>
              <w:shd w:val="clear" w:color="auto" w:fill="FFFFFF"/>
              <w:ind w:firstLine="567"/>
              <w:jc w:val="both"/>
              <w:textAlignment w:val="baseline"/>
              <w:rPr>
                <w:b/>
                <w:bCs/>
              </w:rPr>
            </w:pPr>
            <w:r w:rsidRPr="00636DE6">
              <w:rPr>
                <w:b/>
                <w:bCs/>
              </w:rPr>
              <w:t xml:space="preserve">Розділ </w:t>
            </w:r>
            <w:r w:rsidR="00C5117F" w:rsidRPr="00636DE6">
              <w:rPr>
                <w:b/>
                <w:bCs/>
              </w:rPr>
              <w:t>ІІ. "Прикінцеві та перехідні положення"</w:t>
            </w:r>
          </w:p>
          <w:p w:rsidR="00C5117F" w:rsidRPr="00636DE6" w:rsidRDefault="00C5117F" w:rsidP="00283B9D">
            <w:pPr>
              <w:shd w:val="clear" w:color="auto" w:fill="FFFFFF"/>
              <w:ind w:firstLine="567"/>
              <w:jc w:val="both"/>
              <w:textAlignment w:val="baseline"/>
              <w:rPr>
                <w:b/>
                <w:bCs/>
              </w:rPr>
            </w:pPr>
            <w:r w:rsidRPr="00636DE6">
              <w:rPr>
                <w:b/>
                <w:bCs/>
              </w:rPr>
              <w:t>…</w:t>
            </w:r>
          </w:p>
          <w:p w:rsidR="00C5117F" w:rsidRPr="00636DE6" w:rsidRDefault="00C5117F" w:rsidP="00283B9D">
            <w:pPr>
              <w:shd w:val="clear" w:color="auto" w:fill="FFFFFF"/>
              <w:ind w:firstLine="567"/>
              <w:jc w:val="both"/>
              <w:textAlignment w:val="baseline"/>
              <w:rPr>
                <w:b/>
                <w:bCs/>
              </w:rPr>
            </w:pPr>
            <w:r w:rsidRPr="00636DE6">
              <w:rPr>
                <w:b/>
                <w:bCs/>
              </w:rPr>
              <w:t xml:space="preserve">5. Установити в період з 1 січня 2018 року по 31 грудня 2020 року особам, які досягли віку, визначеного частиною першою статті 26 Закону України "Про загальнообов’язкове державне пенсійне страхування", та не набули страхового стажу, передбаченого нормами зазначеної статті, за умови </w:t>
            </w:r>
            <w:r w:rsidRPr="00636DE6">
              <w:rPr>
                <w:b/>
                <w:bCs/>
              </w:rPr>
              <w:lastRenderedPageBreak/>
              <w:t>наявності у них не менше 15 років страхового стажу, тимчасову державну соціальну допомогу непрацюючій особі, яка досягла загального пенсійного віку, але не набула права на пенсійну виплату.</w:t>
            </w:r>
          </w:p>
          <w:p w:rsidR="00C5117F" w:rsidRPr="00636DE6" w:rsidRDefault="00C5117F" w:rsidP="00283B9D">
            <w:pPr>
              <w:shd w:val="clear" w:color="auto" w:fill="FFFFFF"/>
              <w:ind w:firstLine="567"/>
              <w:jc w:val="both"/>
              <w:textAlignment w:val="baseline"/>
              <w:rPr>
                <w:b/>
                <w:bCs/>
              </w:rPr>
            </w:pPr>
            <w:bookmarkStart w:id="62" w:name="n798"/>
            <w:bookmarkEnd w:id="62"/>
            <w:r w:rsidRPr="00636DE6">
              <w:rPr>
                <w:b/>
                <w:bCs/>
              </w:rPr>
              <w:t>Зазначена тимчасова державна соціальна допомога призначається органами соціального захисту населення і виплачується до досягнення такими особами віку, з якого вони набувають право на призначення пенсії.</w:t>
            </w:r>
          </w:p>
          <w:p w:rsidR="00C5117F" w:rsidRPr="00636DE6" w:rsidRDefault="00C5117F" w:rsidP="00283B9D">
            <w:pPr>
              <w:shd w:val="clear" w:color="auto" w:fill="FFFFFF"/>
              <w:ind w:firstLine="567"/>
              <w:jc w:val="both"/>
              <w:textAlignment w:val="baseline"/>
              <w:rPr>
                <w:b/>
                <w:bCs/>
              </w:rPr>
            </w:pPr>
            <w:bookmarkStart w:id="63" w:name="n799"/>
            <w:bookmarkEnd w:id="63"/>
            <w:r w:rsidRPr="00636DE6">
              <w:rPr>
                <w:b/>
                <w:bCs/>
              </w:rPr>
              <w:t>Тимчасова державна соціальна допомога непрацюючій особі, яка досягла загального пенсійного віку, але не набула права на пенсійну виплату, призначається з урахуванням її майнового стану та середньомісячного сукупного доходу в порядку, встановленому Кабінетом Міністрів України, і виплачується за рахунок коштів державного бюджету.</w:t>
            </w:r>
          </w:p>
          <w:p w:rsidR="00C5117F" w:rsidRPr="00636DE6" w:rsidRDefault="00C5117F" w:rsidP="00283B9D">
            <w:pPr>
              <w:pStyle w:val="3"/>
              <w:spacing w:before="0" w:beforeAutospacing="0" w:after="0" w:afterAutospacing="0"/>
              <w:ind w:firstLine="567"/>
              <w:jc w:val="both"/>
              <w:outlineLvl w:val="2"/>
              <w:rPr>
                <w:sz w:val="28"/>
                <w:szCs w:val="28"/>
                <w:lang w:val="uk-UA"/>
              </w:rPr>
            </w:pPr>
          </w:p>
        </w:tc>
        <w:tc>
          <w:tcPr>
            <w:tcW w:w="7590" w:type="dxa"/>
          </w:tcPr>
          <w:p w:rsidR="00C5117F" w:rsidRPr="00636DE6" w:rsidRDefault="00F15EAF" w:rsidP="00283B9D">
            <w:pPr>
              <w:shd w:val="clear" w:color="auto" w:fill="FFFFFF"/>
              <w:ind w:firstLine="567"/>
              <w:jc w:val="both"/>
              <w:textAlignment w:val="baseline"/>
              <w:rPr>
                <w:b/>
                <w:bCs/>
              </w:rPr>
            </w:pPr>
            <w:r w:rsidRPr="00636DE6">
              <w:rPr>
                <w:b/>
                <w:bCs/>
              </w:rPr>
              <w:lastRenderedPageBreak/>
              <w:t xml:space="preserve">Розділ </w:t>
            </w:r>
            <w:r w:rsidR="00C5117F" w:rsidRPr="00636DE6">
              <w:rPr>
                <w:b/>
                <w:bCs/>
              </w:rPr>
              <w:t>ІІ. Пр</w:t>
            </w:r>
            <w:r w:rsidRPr="00636DE6">
              <w:rPr>
                <w:b/>
                <w:bCs/>
              </w:rPr>
              <w:t>икінцеві та перехідні положення</w:t>
            </w:r>
          </w:p>
          <w:p w:rsidR="00C5117F" w:rsidRPr="00636DE6" w:rsidRDefault="00C5117F" w:rsidP="00283B9D">
            <w:pPr>
              <w:shd w:val="clear" w:color="auto" w:fill="FFFFFF"/>
              <w:ind w:firstLine="567"/>
              <w:jc w:val="both"/>
              <w:textAlignment w:val="baseline"/>
              <w:rPr>
                <w:b/>
                <w:bCs/>
              </w:rPr>
            </w:pPr>
            <w:r w:rsidRPr="00636DE6">
              <w:rPr>
                <w:b/>
                <w:bCs/>
              </w:rPr>
              <w:t>…</w:t>
            </w:r>
          </w:p>
          <w:p w:rsidR="00C5117F" w:rsidRPr="00636DE6" w:rsidRDefault="00C5117F" w:rsidP="00283B9D">
            <w:pPr>
              <w:pStyle w:val="3"/>
              <w:spacing w:before="0" w:beforeAutospacing="0" w:after="0" w:afterAutospacing="0"/>
              <w:ind w:firstLine="567"/>
              <w:jc w:val="both"/>
              <w:outlineLvl w:val="2"/>
              <w:rPr>
                <w:sz w:val="28"/>
                <w:szCs w:val="28"/>
                <w:lang w:val="uk-UA"/>
              </w:rPr>
            </w:pPr>
            <w:r w:rsidRPr="00636DE6">
              <w:rPr>
                <w:sz w:val="28"/>
                <w:szCs w:val="28"/>
                <w:lang w:val="uk-UA"/>
              </w:rPr>
              <w:t>Виключено.</w:t>
            </w:r>
          </w:p>
        </w:tc>
      </w:tr>
    </w:tbl>
    <w:p w:rsidR="0012686C" w:rsidRPr="00636DE6" w:rsidRDefault="0012686C" w:rsidP="00C5117F"/>
    <w:p w:rsidR="0012686C" w:rsidRPr="00636DE6" w:rsidRDefault="0012686C" w:rsidP="00C5117F"/>
    <w:p w:rsidR="0012686C" w:rsidRPr="00636DE6" w:rsidRDefault="0012686C" w:rsidP="00C5117F"/>
    <w:tbl>
      <w:tblPr>
        <w:tblStyle w:val="a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6"/>
        <w:gridCol w:w="7676"/>
      </w:tblGrid>
      <w:tr w:rsidR="001D62FD" w:rsidRPr="0012686C">
        <w:tc>
          <w:tcPr>
            <w:tcW w:w="7676" w:type="dxa"/>
          </w:tcPr>
          <w:p w:rsidR="001D62FD" w:rsidRPr="00636DE6" w:rsidRDefault="001D62FD" w:rsidP="00C5117F">
            <w:pPr>
              <w:pStyle w:val="a8"/>
              <w:spacing w:before="0"/>
              <w:ind w:firstLine="0"/>
              <w:jc w:val="left"/>
              <w:rPr>
                <w:rFonts w:ascii="Times New Roman" w:hAnsi="Times New Roman" w:cs="Times New Roman"/>
                <w:b/>
                <w:bCs/>
                <w:sz w:val="28"/>
                <w:szCs w:val="28"/>
              </w:rPr>
            </w:pPr>
            <w:r w:rsidRPr="00636DE6">
              <w:rPr>
                <w:rFonts w:ascii="Times New Roman" w:hAnsi="Times New Roman" w:cs="Times New Roman"/>
                <w:b/>
                <w:bCs/>
                <w:sz w:val="28"/>
                <w:szCs w:val="28"/>
              </w:rPr>
              <w:t>Народн</w:t>
            </w:r>
            <w:r w:rsidR="00880567" w:rsidRPr="00636DE6">
              <w:rPr>
                <w:rFonts w:ascii="Times New Roman" w:hAnsi="Times New Roman" w:cs="Times New Roman"/>
                <w:b/>
                <w:bCs/>
                <w:sz w:val="28"/>
                <w:szCs w:val="28"/>
              </w:rPr>
              <w:t>ий</w:t>
            </w:r>
            <w:r w:rsidRPr="00636DE6">
              <w:rPr>
                <w:rFonts w:ascii="Times New Roman" w:hAnsi="Times New Roman" w:cs="Times New Roman"/>
                <w:b/>
                <w:bCs/>
                <w:sz w:val="28"/>
                <w:szCs w:val="28"/>
              </w:rPr>
              <w:t xml:space="preserve"> депутат України</w:t>
            </w:r>
          </w:p>
        </w:tc>
        <w:tc>
          <w:tcPr>
            <w:tcW w:w="7676" w:type="dxa"/>
          </w:tcPr>
          <w:p w:rsidR="001D62FD" w:rsidRPr="0012686C" w:rsidRDefault="001D62FD" w:rsidP="00C5117F">
            <w:pPr>
              <w:pStyle w:val="a8"/>
              <w:spacing w:before="0"/>
              <w:ind w:firstLine="0"/>
              <w:jc w:val="right"/>
              <w:rPr>
                <w:rFonts w:ascii="Times New Roman" w:hAnsi="Times New Roman" w:cs="Times New Roman"/>
                <w:b/>
                <w:bCs/>
                <w:sz w:val="28"/>
                <w:szCs w:val="28"/>
              </w:rPr>
            </w:pPr>
            <w:r w:rsidRPr="00636DE6">
              <w:rPr>
                <w:rFonts w:ascii="Times New Roman" w:hAnsi="Times New Roman" w:cs="Times New Roman"/>
                <w:b/>
                <w:bCs/>
                <w:sz w:val="28"/>
                <w:szCs w:val="28"/>
              </w:rPr>
              <w:t>Королевська Н.Ю.</w:t>
            </w:r>
          </w:p>
          <w:p w:rsidR="001D62FD" w:rsidRPr="0012686C" w:rsidRDefault="001D62FD" w:rsidP="00F203EA">
            <w:pPr>
              <w:pStyle w:val="aa"/>
              <w:jc w:val="left"/>
            </w:pPr>
          </w:p>
        </w:tc>
      </w:tr>
    </w:tbl>
    <w:p w:rsidR="001D62FD" w:rsidRPr="0012686C" w:rsidRDefault="001D62FD" w:rsidP="00C5117F"/>
    <w:sectPr w:rsidR="001D62FD" w:rsidRPr="0012686C" w:rsidSect="000E7005">
      <w:headerReference w:type="default" r:id="rId12"/>
      <w:pgSz w:w="16838" w:h="11906" w:orient="landscape"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D54" w:rsidRDefault="007A0D54">
      <w:r>
        <w:separator/>
      </w:r>
    </w:p>
  </w:endnote>
  <w:endnote w:type="continuationSeparator" w:id="0">
    <w:p w:rsidR="007A0D54" w:rsidRDefault="007A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MS Mincho">
    <w:altName w:val="?l?r ??Ѓfc"/>
    <w:panose1 w:val="02020609040205080304"/>
    <w:charset w:val="80"/>
    <w:family w:val="roman"/>
    <w:pitch w:val="fixed"/>
    <w:sig w:usb0="00000001" w:usb1="08070000" w:usb2="00000010" w:usb3="00000000" w:csb0="00020000" w:csb1="00000000"/>
  </w:font>
  <w:font w:name="Antiqua">
    <w:altName w:val="Courier New"/>
    <w:panose1 w:val="00000000000000000000"/>
    <w:charset w:val="00"/>
    <w:family w:val="swiss"/>
    <w:notTrueType/>
    <w:pitch w:val="variable"/>
    <w:sig w:usb0="00000003" w:usb1="00000000" w:usb2="00000000" w:usb3="00000000" w:csb0="00000001" w:csb1="00000000"/>
  </w:font>
  <w:font w:name="Courier New">
    <w:altName w:val="Courier"/>
    <w:panose1 w:val="02070309020205020404"/>
    <w:charset w:val="CC"/>
    <w:family w:val="modern"/>
    <w:pitch w:val="fixed"/>
    <w:sig w:usb0="E0002EFF" w:usb1="C0007843"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D54" w:rsidRDefault="007A0D54">
      <w:r>
        <w:separator/>
      </w:r>
    </w:p>
  </w:footnote>
  <w:footnote w:type="continuationSeparator" w:id="0">
    <w:p w:rsidR="007A0D54" w:rsidRDefault="007A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86C" w:rsidRPr="00E17A99" w:rsidRDefault="0012686C" w:rsidP="004D2721">
    <w:pPr>
      <w:pStyle w:val="ac"/>
      <w:framePr w:wrap="auto" w:vAnchor="text" w:hAnchor="margin" w:xAlign="center" w:y="1"/>
      <w:rPr>
        <w:rStyle w:val="ae"/>
        <w:sz w:val="24"/>
        <w:szCs w:val="24"/>
      </w:rPr>
    </w:pPr>
    <w:r w:rsidRPr="00E17A99">
      <w:rPr>
        <w:rStyle w:val="ae"/>
        <w:sz w:val="24"/>
        <w:szCs w:val="24"/>
      </w:rPr>
      <w:fldChar w:fldCharType="begin"/>
    </w:r>
    <w:r w:rsidRPr="00E17A99">
      <w:rPr>
        <w:rStyle w:val="ae"/>
        <w:sz w:val="24"/>
        <w:szCs w:val="24"/>
      </w:rPr>
      <w:instrText xml:space="preserve">PAGE  </w:instrText>
    </w:r>
    <w:r w:rsidRPr="00E17A99">
      <w:rPr>
        <w:rStyle w:val="ae"/>
        <w:sz w:val="24"/>
        <w:szCs w:val="24"/>
      </w:rPr>
      <w:fldChar w:fldCharType="separate"/>
    </w:r>
    <w:r w:rsidR="002F5BF9">
      <w:rPr>
        <w:rStyle w:val="ae"/>
        <w:noProof/>
        <w:sz w:val="24"/>
        <w:szCs w:val="24"/>
      </w:rPr>
      <w:t>11</w:t>
    </w:r>
    <w:r w:rsidRPr="00E17A99">
      <w:rPr>
        <w:rStyle w:val="ae"/>
        <w:sz w:val="24"/>
        <w:szCs w:val="24"/>
      </w:rPr>
      <w:fldChar w:fldCharType="end"/>
    </w:r>
  </w:p>
  <w:p w:rsidR="0012686C" w:rsidRDefault="0012686C">
    <w:pPr>
      <w:pStyle w:val="ac"/>
    </w:pPr>
  </w:p>
  <w:p w:rsidR="0012686C" w:rsidRDefault="0012686C">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3F"/>
    <w:rsid w:val="0002107A"/>
    <w:rsid w:val="000E32DC"/>
    <w:rsid w:val="000E7005"/>
    <w:rsid w:val="00126838"/>
    <w:rsid w:val="0012686C"/>
    <w:rsid w:val="00155074"/>
    <w:rsid w:val="001D62FD"/>
    <w:rsid w:val="001F6FC5"/>
    <w:rsid w:val="002000DA"/>
    <w:rsid w:val="00237F8B"/>
    <w:rsid w:val="0027101A"/>
    <w:rsid w:val="0027711C"/>
    <w:rsid w:val="002777AA"/>
    <w:rsid w:val="00283B9D"/>
    <w:rsid w:val="002C50E9"/>
    <w:rsid w:val="002F5BF9"/>
    <w:rsid w:val="00344034"/>
    <w:rsid w:val="003D531B"/>
    <w:rsid w:val="00400002"/>
    <w:rsid w:val="00453951"/>
    <w:rsid w:val="00454863"/>
    <w:rsid w:val="004D2721"/>
    <w:rsid w:val="00555E72"/>
    <w:rsid w:val="00556695"/>
    <w:rsid w:val="005860EA"/>
    <w:rsid w:val="005F60D9"/>
    <w:rsid w:val="006117E7"/>
    <w:rsid w:val="00633CFA"/>
    <w:rsid w:val="00636DE6"/>
    <w:rsid w:val="00655351"/>
    <w:rsid w:val="0072495D"/>
    <w:rsid w:val="00735B3F"/>
    <w:rsid w:val="007A0D54"/>
    <w:rsid w:val="007B3E14"/>
    <w:rsid w:val="00880567"/>
    <w:rsid w:val="00892DE6"/>
    <w:rsid w:val="008A4480"/>
    <w:rsid w:val="008D3710"/>
    <w:rsid w:val="0097523A"/>
    <w:rsid w:val="009863C0"/>
    <w:rsid w:val="009D7956"/>
    <w:rsid w:val="009F62E2"/>
    <w:rsid w:val="009F685F"/>
    <w:rsid w:val="00A7690A"/>
    <w:rsid w:val="00AD277E"/>
    <w:rsid w:val="00B0363C"/>
    <w:rsid w:val="00B22BA5"/>
    <w:rsid w:val="00BC6800"/>
    <w:rsid w:val="00C24485"/>
    <w:rsid w:val="00C340A5"/>
    <w:rsid w:val="00C50E00"/>
    <w:rsid w:val="00C5117F"/>
    <w:rsid w:val="00C87177"/>
    <w:rsid w:val="00CB272F"/>
    <w:rsid w:val="00CE5CE6"/>
    <w:rsid w:val="00D21D20"/>
    <w:rsid w:val="00D77C8A"/>
    <w:rsid w:val="00D91735"/>
    <w:rsid w:val="00E17A99"/>
    <w:rsid w:val="00E95715"/>
    <w:rsid w:val="00EB2604"/>
    <w:rsid w:val="00EB6E0A"/>
    <w:rsid w:val="00F00A63"/>
    <w:rsid w:val="00F15EAF"/>
    <w:rsid w:val="00F203EA"/>
    <w:rsid w:val="00F20D38"/>
    <w:rsid w:val="00F7053A"/>
    <w:rsid w:val="00FD28E4"/>
    <w:rsid w:val="00FE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EAF3715-09A1-4EA4-A168-33C02C67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B3F"/>
    <w:pPr>
      <w:spacing w:after="0" w:line="240" w:lineRule="auto"/>
    </w:pPr>
    <w:rPr>
      <w:rFonts w:eastAsia="MS Mincho"/>
      <w:sz w:val="28"/>
      <w:szCs w:val="28"/>
      <w:lang w:val="uk-UA" w:eastAsia="en-GB"/>
    </w:rPr>
  </w:style>
  <w:style w:type="paragraph" w:styleId="3">
    <w:name w:val="heading 3"/>
    <w:basedOn w:val="a"/>
    <w:link w:val="30"/>
    <w:uiPriority w:val="99"/>
    <w:qFormat/>
    <w:rsid w:val="00AD277E"/>
    <w:pPr>
      <w:spacing w:before="100" w:beforeAutospacing="1" w:after="100" w:afterAutospacing="1"/>
      <w:outlineLvl w:val="2"/>
    </w:pPr>
    <w:rPr>
      <w:rFonts w:eastAsia="Times New Roman"/>
      <w:b/>
      <w:bCs/>
      <w:sz w:val="27"/>
      <w:szCs w:val="27"/>
      <w:lang w:val="ru-RU"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D277E"/>
    <w:pPr>
      <w:spacing w:before="100" w:beforeAutospacing="1" w:after="100" w:afterAutospacing="1"/>
    </w:pPr>
    <w:rPr>
      <w:rFonts w:eastAsia="Times New Roman"/>
      <w:sz w:val="24"/>
      <w:szCs w:val="24"/>
      <w:lang w:val="ru-RU" w:eastAsia="ru-RU"/>
    </w:rPr>
  </w:style>
  <w:style w:type="table" w:styleId="a4">
    <w:name w:val="Table Grid"/>
    <w:basedOn w:val="a1"/>
    <w:uiPriority w:val="99"/>
    <w:rsid w:val="00735B3F"/>
    <w:pPr>
      <w:spacing w:after="0" w:line="240" w:lineRule="auto"/>
    </w:pPr>
    <w:rPr>
      <w:rFonts w:eastAsia="MS Mincho"/>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азва документа"/>
    <w:basedOn w:val="a"/>
    <w:next w:val="a"/>
    <w:uiPriority w:val="99"/>
    <w:rsid w:val="00735B3F"/>
    <w:pPr>
      <w:keepNext/>
      <w:keepLines/>
      <w:spacing w:before="360" w:after="360"/>
      <w:jc w:val="center"/>
    </w:pPr>
    <w:rPr>
      <w:rFonts w:ascii="Antiqua" w:hAnsi="Antiqua" w:cs="Antiqua"/>
      <w:b/>
      <w:bCs/>
      <w:sz w:val="26"/>
      <w:szCs w:val="26"/>
      <w:lang w:eastAsia="ru-RU"/>
    </w:rPr>
  </w:style>
  <w:style w:type="paragraph" w:styleId="HTML">
    <w:name w:val="HTML Preformatted"/>
    <w:basedOn w:val="a"/>
    <w:link w:val="HTML0"/>
    <w:uiPriority w:val="99"/>
    <w:rsid w:val="00735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Pr>
      <w:rFonts w:ascii="Courier New" w:eastAsia="MS Mincho" w:hAnsi="Courier New" w:cs="Courier New"/>
      <w:sz w:val="20"/>
      <w:szCs w:val="20"/>
      <w:lang w:val="uk-UA" w:eastAsia="en-GB"/>
    </w:rPr>
  </w:style>
  <w:style w:type="paragraph" w:customStyle="1" w:styleId="rvps2">
    <w:name w:val="rvps2"/>
    <w:basedOn w:val="a"/>
    <w:uiPriority w:val="99"/>
    <w:rsid w:val="00735B3F"/>
    <w:pPr>
      <w:spacing w:before="100" w:beforeAutospacing="1" w:after="100" w:afterAutospacing="1"/>
    </w:pPr>
    <w:rPr>
      <w:rFonts w:eastAsia="Times New Roman"/>
      <w:sz w:val="24"/>
      <w:szCs w:val="24"/>
      <w:lang w:eastAsia="uk-UA"/>
    </w:rPr>
  </w:style>
  <w:style w:type="character" w:customStyle="1" w:styleId="rvts9">
    <w:name w:val="rvts9"/>
    <w:basedOn w:val="a0"/>
    <w:uiPriority w:val="99"/>
    <w:rsid w:val="00735B3F"/>
  </w:style>
  <w:style w:type="character" w:customStyle="1" w:styleId="apple-converted-space">
    <w:name w:val="apple-converted-space"/>
    <w:basedOn w:val="a0"/>
    <w:uiPriority w:val="99"/>
    <w:rsid w:val="00735B3F"/>
  </w:style>
  <w:style w:type="paragraph" w:styleId="a6">
    <w:name w:val="List Paragraph"/>
    <w:basedOn w:val="a"/>
    <w:uiPriority w:val="99"/>
    <w:qFormat/>
    <w:rsid w:val="001D62FD"/>
    <w:pPr>
      <w:spacing w:after="200" w:line="276" w:lineRule="auto"/>
      <w:ind w:left="720"/>
    </w:pPr>
    <w:rPr>
      <w:rFonts w:ascii="Calibri" w:eastAsia="Times New Roman" w:hAnsi="Calibri" w:cs="Calibri"/>
      <w:sz w:val="22"/>
      <w:szCs w:val="22"/>
      <w:lang w:val="ru-RU" w:eastAsia="en-US"/>
    </w:rPr>
  </w:style>
  <w:style w:type="character" w:styleId="a7">
    <w:name w:val="Hyperlink"/>
    <w:basedOn w:val="a0"/>
    <w:uiPriority w:val="99"/>
    <w:rsid w:val="001D62FD"/>
    <w:rPr>
      <w:color w:val="0000FF"/>
      <w:u w:val="single"/>
    </w:rPr>
  </w:style>
  <w:style w:type="paragraph" w:customStyle="1" w:styleId="a8">
    <w:name w:val="Нормальний текст"/>
    <w:basedOn w:val="a"/>
    <w:link w:val="a9"/>
    <w:uiPriority w:val="99"/>
    <w:rsid w:val="001D62FD"/>
    <w:pPr>
      <w:spacing w:before="120"/>
      <w:ind w:firstLine="567"/>
      <w:jc w:val="both"/>
    </w:pPr>
    <w:rPr>
      <w:rFonts w:ascii="Antiqua" w:eastAsia="Times New Roman" w:hAnsi="Antiqua" w:cs="Antiqua"/>
      <w:sz w:val="26"/>
      <w:szCs w:val="26"/>
      <w:lang w:eastAsia="ru-RU"/>
    </w:rPr>
  </w:style>
  <w:style w:type="paragraph" w:styleId="aa">
    <w:name w:val="Title"/>
    <w:basedOn w:val="a"/>
    <w:link w:val="ab"/>
    <w:uiPriority w:val="99"/>
    <w:qFormat/>
    <w:rsid w:val="001D62FD"/>
    <w:pPr>
      <w:jc w:val="center"/>
    </w:pPr>
    <w:rPr>
      <w:rFonts w:eastAsia="Times New Roman"/>
      <w:b/>
      <w:bCs/>
      <w:lang w:eastAsia="ru-RU"/>
    </w:rPr>
  </w:style>
  <w:style w:type="character" w:customStyle="1" w:styleId="ab">
    <w:name w:val="Заголовок Знак"/>
    <w:basedOn w:val="a0"/>
    <w:link w:val="aa"/>
    <w:uiPriority w:val="10"/>
    <w:rPr>
      <w:rFonts w:asciiTheme="majorHAnsi" w:eastAsiaTheme="majorEastAsia" w:hAnsiTheme="majorHAnsi" w:cstheme="majorBidi"/>
      <w:b/>
      <w:bCs/>
      <w:kern w:val="28"/>
      <w:sz w:val="32"/>
      <w:szCs w:val="32"/>
      <w:lang w:val="uk-UA" w:eastAsia="en-GB"/>
    </w:rPr>
  </w:style>
  <w:style w:type="character" w:customStyle="1" w:styleId="a9">
    <w:name w:val="Нормальний текст Знак"/>
    <w:link w:val="a8"/>
    <w:uiPriority w:val="99"/>
    <w:locked/>
    <w:rsid w:val="001D62FD"/>
    <w:rPr>
      <w:rFonts w:ascii="Antiqua" w:hAnsi="Antiqua" w:cs="Antiqua"/>
      <w:sz w:val="26"/>
      <w:szCs w:val="26"/>
      <w:lang w:val="uk-UA" w:eastAsia="ru-RU"/>
    </w:rPr>
  </w:style>
  <w:style w:type="paragraph" w:styleId="ac">
    <w:name w:val="header"/>
    <w:basedOn w:val="a"/>
    <w:link w:val="ad"/>
    <w:uiPriority w:val="99"/>
    <w:rsid w:val="00633CFA"/>
    <w:pPr>
      <w:tabs>
        <w:tab w:val="center" w:pos="4819"/>
        <w:tab w:val="right" w:pos="9639"/>
      </w:tabs>
    </w:pPr>
  </w:style>
  <w:style w:type="character" w:customStyle="1" w:styleId="ad">
    <w:name w:val="Верхний колонтитул Знак"/>
    <w:basedOn w:val="a0"/>
    <w:link w:val="ac"/>
    <w:uiPriority w:val="99"/>
    <w:semiHidden/>
    <w:rPr>
      <w:rFonts w:eastAsia="MS Mincho"/>
      <w:sz w:val="28"/>
      <w:szCs w:val="28"/>
      <w:lang w:val="uk-UA" w:eastAsia="en-GB"/>
    </w:rPr>
  </w:style>
  <w:style w:type="character" w:styleId="ae">
    <w:name w:val="page number"/>
    <w:basedOn w:val="a0"/>
    <w:uiPriority w:val="99"/>
    <w:rsid w:val="00633CFA"/>
  </w:style>
  <w:style w:type="paragraph" w:styleId="af">
    <w:name w:val="footer"/>
    <w:basedOn w:val="a"/>
    <w:link w:val="af0"/>
    <w:uiPriority w:val="99"/>
    <w:rsid w:val="00633CFA"/>
    <w:pPr>
      <w:tabs>
        <w:tab w:val="center" w:pos="4819"/>
        <w:tab w:val="right" w:pos="9639"/>
      </w:tabs>
    </w:pPr>
  </w:style>
  <w:style w:type="character" w:customStyle="1" w:styleId="af0">
    <w:name w:val="Нижний колонтитул Знак"/>
    <w:basedOn w:val="a0"/>
    <w:link w:val="af"/>
    <w:uiPriority w:val="99"/>
    <w:semiHidden/>
    <w:rPr>
      <w:rFonts w:eastAsia="MS Mincho"/>
      <w:sz w:val="28"/>
      <w:szCs w:val="28"/>
      <w:lang w:val="uk-UA" w:eastAsia="en-GB"/>
    </w:rPr>
  </w:style>
  <w:style w:type="character" w:customStyle="1" w:styleId="30">
    <w:name w:val="Заголовок 3 Знак"/>
    <w:basedOn w:val="a0"/>
    <w:link w:val="3"/>
    <w:uiPriority w:val="99"/>
    <w:semiHidden/>
    <w:locked/>
    <w:rsid w:val="00AD277E"/>
    <w:rPr>
      <w:b/>
      <w:bCs/>
      <w:sz w:val="27"/>
      <w:szCs w:val="27"/>
      <w:lang w:val="ru-RU" w:eastAsia="ru-RU"/>
    </w:rPr>
  </w:style>
  <w:style w:type="character" w:customStyle="1" w:styleId="CharStyle5">
    <w:name w:val="Char Style 5"/>
    <w:basedOn w:val="a0"/>
    <w:link w:val="Style4"/>
    <w:uiPriority w:val="99"/>
    <w:locked/>
    <w:rsid w:val="003D531B"/>
    <w:rPr>
      <w:sz w:val="27"/>
      <w:szCs w:val="27"/>
      <w:shd w:val="clear" w:color="auto" w:fill="FFFFFF"/>
    </w:rPr>
  </w:style>
  <w:style w:type="paragraph" w:customStyle="1" w:styleId="Style4">
    <w:name w:val="Style 4"/>
    <w:basedOn w:val="a"/>
    <w:link w:val="CharStyle5"/>
    <w:uiPriority w:val="99"/>
    <w:rsid w:val="003D531B"/>
    <w:pPr>
      <w:widowControl w:val="0"/>
      <w:shd w:val="clear" w:color="auto" w:fill="FFFFFF"/>
      <w:spacing w:after="300" w:line="240" w:lineRule="atLeast"/>
    </w:pPr>
    <w:rPr>
      <w:rFonts w:eastAsia="Times New Roman"/>
      <w:noProof/>
      <w:sz w:val="27"/>
      <w:szCs w:val="27"/>
      <w:shd w:val="clear" w:color="auto" w:fill="FFFFFF"/>
      <w:lang w:val="en-US" w:eastAsia="en-US"/>
    </w:rPr>
  </w:style>
  <w:style w:type="character" w:customStyle="1" w:styleId="rvts15">
    <w:name w:val="rvts15"/>
    <w:basedOn w:val="a0"/>
    <w:uiPriority w:val="99"/>
    <w:rsid w:val="00344034"/>
  </w:style>
  <w:style w:type="character" w:customStyle="1" w:styleId="rvts37">
    <w:name w:val="rvts37"/>
    <w:basedOn w:val="a0"/>
    <w:uiPriority w:val="99"/>
    <w:rsid w:val="00344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2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rada/show/1768-1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5.rada.gov.ua/rada/show/461-2016-%D0%BF/paran12"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rada/show/345-17" TargetMode="External"/><Relationship Id="rId11" Type="http://schemas.openxmlformats.org/officeDocument/2006/relationships/hyperlink" Target="http://zakon5.rada.gov.ua/rada/show/461-2016-%D0%BF/paran12" TargetMode="External"/><Relationship Id="rId5" Type="http://schemas.openxmlformats.org/officeDocument/2006/relationships/endnotes" Target="endnotes.xml"/><Relationship Id="rId10" Type="http://schemas.openxmlformats.org/officeDocument/2006/relationships/hyperlink" Target="http://zakon5.rada.gov.ua/rada/show/345-17" TargetMode="External"/><Relationship Id="rId4" Type="http://schemas.openxmlformats.org/officeDocument/2006/relationships/footnotes" Target="footnotes.xml"/><Relationship Id="rId9" Type="http://schemas.openxmlformats.org/officeDocument/2006/relationships/hyperlink" Target="http://zakon5.rada.gov.ua/rada/show/2464-17/paran3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2755</Words>
  <Characters>15708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VR</Company>
  <LinksUpToDate>false</LinksUpToDate>
  <CharactersWithSpaces>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Deputat</dc:creator>
  <cp:keywords/>
  <dc:description/>
  <cp:lastModifiedBy>A V B</cp:lastModifiedBy>
  <cp:revision>2</cp:revision>
  <cp:lastPrinted>2018-01-16T15:58:00Z</cp:lastPrinted>
  <dcterms:created xsi:type="dcterms:W3CDTF">2020-01-31T11:32:00Z</dcterms:created>
  <dcterms:modified xsi:type="dcterms:W3CDTF">2020-01-31T11:32:00Z</dcterms:modified>
</cp:coreProperties>
</file>