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20CAB" w:rsidRPr="00F60CB7" w:rsidP="00162DFB">
      <w:pPr>
        <w:bidi w:val="0"/>
        <w:spacing w:after="240"/>
        <w:ind w:firstLine="36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bCs/>
          <w:sz w:val="28"/>
          <w:szCs w:val="28"/>
          <w:lang w:val="uk-UA"/>
        </w:rPr>
        <w:t>ПОЯСНЮВАЛЬНА ЗАПИСКА</w:t>
      </w:r>
    </w:p>
    <w:p w:rsidR="00CF7655" w:rsidRPr="00F60CB7" w:rsidP="00162DFB">
      <w:pPr>
        <w:bidi w:val="0"/>
        <w:spacing w:before="120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sz w:val="28"/>
          <w:szCs w:val="28"/>
          <w:lang w:val="uk-UA"/>
        </w:rPr>
        <w:t xml:space="preserve">до проекту Закону України </w:t>
      </w:r>
      <w:r w:rsidRPr="00F60CB7" w:rsidR="00576EF4">
        <w:rPr>
          <w:rFonts w:ascii="Times New Roman" w:hAnsi="Times New Roman"/>
          <w:b/>
          <w:sz w:val="28"/>
          <w:szCs w:val="28"/>
          <w:lang w:val="uk-UA"/>
        </w:rPr>
        <w:t xml:space="preserve">«Про внесення змін до Податкового кодексу України </w:t>
      </w:r>
      <w:r w:rsidR="00821F25">
        <w:rPr>
          <w:rFonts w:ascii="Times New Roman" w:hAnsi="Times New Roman"/>
          <w:b/>
          <w:sz w:val="28"/>
          <w:szCs w:val="28"/>
          <w:lang w:val="uk-UA"/>
        </w:rPr>
        <w:t xml:space="preserve"> у зв’язку з прийняттям Закону України «Про податковий суверенітет України та офшорні компанії</w:t>
      </w:r>
      <w:r w:rsidRPr="00F60CB7" w:rsidR="00576EF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6EF4" w:rsidRPr="00F60CB7" w:rsidP="00162DFB">
      <w:pPr>
        <w:bidi w:val="0"/>
        <w:spacing w:before="120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6EF4" w:rsidRPr="00F60CB7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F60CB7">
        <w:rPr>
          <w:rFonts w:ascii="Times New Roman" w:hAnsi="Times New Roman"/>
          <w:b/>
          <w:bCs/>
          <w:sz w:val="28"/>
          <w:szCs w:val="28"/>
          <w:lang w:val="uk-UA" w:eastAsia="en-US"/>
        </w:rPr>
        <w:t>1. Обґрунтування необхідності прийняття законопроекту</w:t>
      </w:r>
    </w:p>
    <w:p w:rsidR="00576EF4" w:rsidP="00162DFB">
      <w:pPr>
        <w:widowControl w:val="0"/>
        <w:shd w:val="clear" w:color="auto" w:fill="FFFFFF"/>
        <w:autoSpaceDE w:val="0"/>
        <w:autoSpaceDN w:val="0"/>
        <w:bidi w:val="0"/>
        <w:adjustRightInd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Прийняття зазначеного законопроекту зумовлено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0CB7">
        <w:rPr>
          <w:rFonts w:ascii="Times New Roman" w:hAnsi="Times New Roman"/>
          <w:sz w:val="28"/>
          <w:szCs w:val="28"/>
          <w:lang w:val="uk-UA"/>
        </w:rPr>
        <w:t xml:space="preserve">необхідністю </w:t>
      </w:r>
      <w:r w:rsidR="00821F25">
        <w:rPr>
          <w:rFonts w:ascii="Times New Roman" w:hAnsi="Times New Roman"/>
          <w:sz w:val="28"/>
          <w:szCs w:val="28"/>
          <w:lang w:val="uk-UA"/>
        </w:rPr>
        <w:t xml:space="preserve">досягнення цілей, визначених у </w:t>
      </w:r>
      <w:r w:rsidRPr="00821F25" w:rsidR="00821F25">
        <w:rPr>
          <w:rFonts w:ascii="Times New Roman" w:hAnsi="Times New Roman"/>
          <w:sz w:val="28"/>
          <w:szCs w:val="28"/>
          <w:lang w:val="uk-UA"/>
        </w:rPr>
        <w:t>Закон</w:t>
      </w:r>
      <w:r w:rsidR="00821F25">
        <w:rPr>
          <w:rFonts w:ascii="Times New Roman" w:hAnsi="Times New Roman"/>
          <w:sz w:val="28"/>
          <w:szCs w:val="28"/>
          <w:lang w:val="uk-UA"/>
        </w:rPr>
        <w:t>і</w:t>
      </w:r>
      <w:r w:rsidRPr="00821F25" w:rsidR="00821F25">
        <w:rPr>
          <w:rFonts w:ascii="Times New Roman" w:hAnsi="Times New Roman"/>
          <w:sz w:val="28"/>
          <w:szCs w:val="28"/>
          <w:lang w:val="uk-UA"/>
        </w:rPr>
        <w:t xml:space="preserve"> України «Про податковий суверенітет України та офшорні компанії</w:t>
      </w:r>
      <w:r w:rsidR="00821F25">
        <w:rPr>
          <w:rFonts w:ascii="Times New Roman" w:hAnsi="Times New Roman"/>
          <w:sz w:val="28"/>
          <w:szCs w:val="28"/>
          <w:lang w:val="uk-UA"/>
        </w:rPr>
        <w:t xml:space="preserve">», зменшення рівня ухилень від оподаткування з використанням офшорних компаній, у тому числі незаконних </w:t>
      </w:r>
      <w:r w:rsidR="00F74C48"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821F25">
        <w:rPr>
          <w:rFonts w:ascii="Times New Roman" w:hAnsi="Times New Roman"/>
          <w:sz w:val="28"/>
          <w:szCs w:val="28"/>
          <w:lang w:val="uk-UA"/>
        </w:rPr>
        <w:t xml:space="preserve">відшкодувань податку на додану вартість, а також </w:t>
      </w:r>
      <w:r w:rsidR="00F74C48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F60CB7" w:rsidR="00CA5700">
        <w:rPr>
          <w:rFonts w:ascii="Times New Roman" w:hAnsi="Times New Roman"/>
          <w:sz w:val="28"/>
          <w:szCs w:val="28"/>
          <w:lang w:val="uk-UA"/>
        </w:rPr>
        <w:t xml:space="preserve">збільшення надходжень </w:t>
      </w:r>
      <w:r w:rsidR="00821F25">
        <w:rPr>
          <w:rFonts w:ascii="Times New Roman" w:hAnsi="Times New Roman"/>
          <w:sz w:val="28"/>
          <w:szCs w:val="28"/>
          <w:lang w:val="uk-UA"/>
        </w:rPr>
        <w:t xml:space="preserve">зведеного </w:t>
      </w:r>
      <w:r w:rsidRPr="00F60CB7" w:rsidR="00CA5700"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r w:rsidR="00821F25">
        <w:rPr>
          <w:rFonts w:ascii="Times New Roman" w:hAnsi="Times New Roman"/>
          <w:sz w:val="28"/>
          <w:szCs w:val="28"/>
          <w:lang w:val="uk-UA"/>
        </w:rPr>
        <w:t xml:space="preserve">України. 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F60CB7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2. Мета </w:t>
      </w:r>
      <w:r w:rsidR="0060738A">
        <w:rPr>
          <w:rFonts w:ascii="Times New Roman" w:hAnsi="Times New Roman"/>
          <w:b/>
          <w:bCs/>
          <w:sz w:val="28"/>
          <w:szCs w:val="28"/>
          <w:lang w:val="uk-UA" w:eastAsia="en-US"/>
        </w:rPr>
        <w:t>й</w:t>
      </w:r>
      <w:r w:rsidRPr="00F60CB7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шляхи досягнення</w:t>
      </w:r>
    </w:p>
    <w:p w:rsidR="00F77BDA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127565">
        <w:rPr>
          <w:rFonts w:ascii="Times New Roman" w:hAnsi="Times New Roman"/>
          <w:bCs/>
          <w:sz w:val="28"/>
          <w:szCs w:val="28"/>
          <w:lang w:val="uk-UA"/>
        </w:rPr>
        <w:t>Зміни</w:t>
      </w:r>
      <w:r w:rsidRPr="00F60CB7" w:rsidR="00576EF4">
        <w:rPr>
          <w:rFonts w:ascii="Times New Roman" w:hAnsi="Times New Roman"/>
          <w:bCs/>
          <w:sz w:val="28"/>
          <w:szCs w:val="28"/>
          <w:lang w:val="uk-UA"/>
        </w:rPr>
        <w:t xml:space="preserve"> створ</w:t>
      </w:r>
      <w:r w:rsidR="000D4703">
        <w:rPr>
          <w:rFonts w:ascii="Times New Roman" w:hAnsi="Times New Roman"/>
          <w:bCs/>
          <w:sz w:val="28"/>
          <w:szCs w:val="28"/>
          <w:lang w:val="uk-UA"/>
        </w:rPr>
        <w:t>юють</w:t>
      </w:r>
      <w:r w:rsidRPr="00F60CB7" w:rsidR="00576EF4">
        <w:rPr>
          <w:rFonts w:ascii="Times New Roman" w:hAnsi="Times New Roman"/>
          <w:bCs/>
          <w:sz w:val="28"/>
          <w:szCs w:val="28"/>
          <w:lang w:val="uk-UA"/>
        </w:rPr>
        <w:t xml:space="preserve"> умов</w:t>
      </w:r>
      <w:r w:rsidRPr="00F60CB7" w:rsidR="004D5208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F60CB7" w:rsidR="00576EF4">
        <w:rPr>
          <w:rFonts w:ascii="Times New Roman" w:hAnsi="Times New Roman"/>
          <w:bCs/>
          <w:sz w:val="28"/>
          <w:szCs w:val="28"/>
          <w:lang w:val="uk-UA"/>
        </w:rPr>
        <w:t xml:space="preserve"> для збільшення надходжень </w:t>
      </w:r>
      <w:r w:rsidR="00990244">
        <w:rPr>
          <w:rFonts w:ascii="Times New Roman" w:hAnsi="Times New Roman"/>
          <w:bCs/>
          <w:sz w:val="28"/>
          <w:szCs w:val="28"/>
          <w:lang w:val="uk-UA"/>
        </w:rPr>
        <w:t xml:space="preserve">зведеного </w:t>
      </w:r>
      <w:r w:rsidRPr="00F60CB7" w:rsidR="00576EF4">
        <w:rPr>
          <w:rFonts w:ascii="Times New Roman" w:hAnsi="Times New Roman"/>
          <w:bCs/>
          <w:sz w:val="28"/>
          <w:szCs w:val="28"/>
          <w:lang w:val="uk-UA"/>
        </w:rPr>
        <w:t xml:space="preserve">бюджету та </w:t>
      </w:r>
      <w:r w:rsidRPr="00F60CB7" w:rsidR="00CA5700">
        <w:rPr>
          <w:rFonts w:ascii="Times New Roman" w:hAnsi="Times New Roman"/>
          <w:bCs/>
          <w:sz w:val="28"/>
          <w:szCs w:val="28"/>
          <w:lang w:val="uk-UA"/>
        </w:rPr>
        <w:t xml:space="preserve">забезпечення </w:t>
      </w:r>
      <w:r w:rsidR="00990244"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Pr="00F60CB7" w:rsidR="00CA5700">
        <w:rPr>
          <w:rFonts w:ascii="Times New Roman" w:hAnsi="Times New Roman"/>
          <w:bCs/>
          <w:sz w:val="28"/>
          <w:szCs w:val="28"/>
          <w:lang w:val="uk-UA"/>
        </w:rPr>
        <w:t xml:space="preserve">збалансованості, а також </w:t>
      </w:r>
      <w:r w:rsidR="001D05B1">
        <w:rPr>
          <w:rFonts w:ascii="Times New Roman" w:hAnsi="Times New Roman"/>
          <w:bCs/>
          <w:sz w:val="28"/>
          <w:szCs w:val="28"/>
          <w:lang w:val="uk-UA"/>
        </w:rPr>
        <w:t xml:space="preserve">спрямовані на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спроще</w:t>
      </w:r>
      <w:r w:rsidRPr="00F60CB7" w:rsidR="00576EF4">
        <w:rPr>
          <w:rFonts w:ascii="Times New Roman" w:hAnsi="Times New Roman"/>
          <w:bCs/>
          <w:sz w:val="28"/>
          <w:szCs w:val="28"/>
          <w:lang w:val="uk-UA"/>
        </w:rPr>
        <w:t xml:space="preserve">ння адміністрування податків. </w:t>
      </w:r>
      <w:r w:rsidR="00990244">
        <w:rPr>
          <w:rFonts w:ascii="Times New Roman" w:hAnsi="Times New Roman"/>
          <w:bCs/>
          <w:sz w:val="28"/>
          <w:szCs w:val="28"/>
          <w:lang w:val="uk-UA"/>
        </w:rPr>
        <w:t xml:space="preserve">Для цього пропонується: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D58F0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77BDA" w:rsidR="00F77BDA">
        <w:rPr>
          <w:rFonts w:ascii="Times New Roman" w:hAnsi="Times New Roman"/>
          <w:b/>
          <w:bCs/>
          <w:sz w:val="28"/>
          <w:szCs w:val="28"/>
          <w:lang w:val="uk-UA"/>
        </w:rPr>
        <w:t xml:space="preserve">1) </w:t>
      </w:r>
      <w:r w:rsidR="00F77BDA">
        <w:rPr>
          <w:rFonts w:ascii="Times New Roman" w:hAnsi="Times New Roman"/>
          <w:b/>
          <w:bCs/>
          <w:sz w:val="28"/>
          <w:szCs w:val="28"/>
          <w:lang w:val="uk-UA"/>
        </w:rPr>
        <w:t>г</w:t>
      </w:r>
      <w:r w:rsidRPr="00F77BDA" w:rsidR="00F77BDA">
        <w:rPr>
          <w:rFonts w:ascii="Times New Roman" w:hAnsi="Times New Roman"/>
          <w:b/>
          <w:bCs/>
          <w:sz w:val="28"/>
          <w:szCs w:val="28"/>
          <w:lang w:val="uk-UA"/>
        </w:rPr>
        <w:t>армонізувати терміни</w:t>
      </w:r>
      <w:r w:rsidRPr="00F77BDA" w:rsidR="00F77BD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цьо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го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Кодекс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77BDA" w:rsidR="00F77BDA">
        <w:rPr>
          <w:rFonts w:ascii="Times New Roman" w:hAnsi="Times New Roman"/>
          <w:bCs/>
          <w:sz w:val="28"/>
          <w:szCs w:val="28"/>
          <w:lang w:val="uk-UA"/>
        </w:rPr>
        <w:t xml:space="preserve"> з термінами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, які використовуються як у </w:t>
      </w:r>
      <w:r w:rsidRPr="0061290C" w:rsidR="0061290C">
        <w:rPr>
          <w:rFonts w:ascii="Times New Roman" w:hAnsi="Times New Roman"/>
          <w:bCs/>
          <w:sz w:val="28"/>
          <w:szCs w:val="28"/>
          <w:lang w:val="uk-UA"/>
        </w:rPr>
        <w:t>Законі України «Про податковий суверенітет України та офшорні компанії»,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так і в 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міжнародному податковому праві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або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 в цивільному (адміністративному, кримінальному) </w:t>
      </w:r>
      <w:r w:rsidR="00F727EE">
        <w:rPr>
          <w:rFonts w:ascii="Times New Roman" w:hAnsi="Times New Roman"/>
          <w:bCs/>
          <w:sz w:val="28"/>
          <w:szCs w:val="28"/>
          <w:lang w:val="uk-UA"/>
        </w:rPr>
        <w:t>законодавстві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 України. У випадках визначення податкових зобов’язань </w:t>
      </w:r>
      <w:r w:rsidR="00F727EE">
        <w:rPr>
          <w:rFonts w:ascii="Times New Roman" w:hAnsi="Times New Roman"/>
          <w:bCs/>
          <w:sz w:val="28"/>
          <w:szCs w:val="28"/>
          <w:lang w:val="uk-UA"/>
        </w:rPr>
        <w:t xml:space="preserve">резидентів України 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>за правочинами  з офшорними компаніями,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-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 надати посилання на терміни та процедури, визначені у Законі України «Про </w:t>
      </w:r>
      <w:r w:rsidRPr="00F77BDA" w:rsidR="00F77BDA">
        <w:rPr>
          <w:rFonts w:ascii="Times New Roman" w:hAnsi="Times New Roman"/>
          <w:bCs/>
          <w:sz w:val="28"/>
          <w:szCs w:val="28"/>
          <w:lang w:val="uk-UA"/>
        </w:rPr>
        <w:t>податковий суверенітет України та офшорні компанії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60738A">
        <w:rPr>
          <w:rFonts w:ascii="Times New Roman" w:hAnsi="Times New Roman"/>
          <w:bCs/>
          <w:sz w:val="28"/>
          <w:szCs w:val="28"/>
          <w:lang w:val="uk-UA"/>
        </w:rPr>
        <w:t>, а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 також </w:t>
      </w:r>
      <w:r w:rsidR="0060738A">
        <w:rPr>
          <w:rFonts w:ascii="Times New Roman" w:hAnsi="Times New Roman"/>
          <w:bCs/>
          <w:sz w:val="28"/>
          <w:szCs w:val="28"/>
          <w:lang w:val="uk-UA"/>
        </w:rPr>
        <w:t xml:space="preserve">встановити 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пріоритет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таких </w:t>
      </w:r>
      <w:r w:rsidR="00F77BDA">
        <w:rPr>
          <w:rFonts w:ascii="Times New Roman" w:hAnsi="Times New Roman"/>
          <w:bCs/>
          <w:sz w:val="28"/>
          <w:szCs w:val="28"/>
          <w:lang w:val="uk-UA"/>
        </w:rPr>
        <w:t xml:space="preserve">тлумачень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>чи</w:t>
      </w:r>
      <w:r w:rsidR="0060738A">
        <w:rPr>
          <w:rFonts w:ascii="Times New Roman" w:hAnsi="Times New Roman"/>
          <w:bCs/>
          <w:sz w:val="28"/>
          <w:szCs w:val="28"/>
          <w:lang w:val="uk-UA"/>
        </w:rPr>
        <w:t xml:space="preserve"> процедур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 оскарження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0738A" w:rsidRPr="0060738A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2) </w:t>
      </w: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 xml:space="preserve">доповнити перелік податків </w:t>
      </w:r>
      <w:r w:rsidR="00F727EE">
        <w:rPr>
          <w:rFonts w:ascii="Times New Roman" w:hAnsi="Times New Roman"/>
          <w:bCs/>
          <w:sz w:val="28"/>
          <w:szCs w:val="28"/>
          <w:lang w:val="uk-UA"/>
        </w:rPr>
        <w:t xml:space="preserve"> державним (у тому числі офшорним) митом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="00F727EE">
        <w:rPr>
          <w:rFonts w:ascii="Times New Roman" w:hAnsi="Times New Roman"/>
          <w:bCs/>
          <w:sz w:val="28"/>
          <w:szCs w:val="28"/>
          <w:lang w:val="uk-UA"/>
        </w:rPr>
        <w:t xml:space="preserve"> судовим збором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(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у тому числі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 xml:space="preserve">уніфікації та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спрощення </w:t>
      </w:r>
      <w:r w:rsidR="00045EE6">
        <w:rPr>
          <w:rFonts w:ascii="Times New Roman" w:hAnsi="Times New Roman"/>
          <w:bCs/>
          <w:sz w:val="28"/>
          <w:szCs w:val="28"/>
          <w:lang w:val="uk-UA"/>
        </w:rPr>
        <w:t xml:space="preserve">податкового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>адміністрування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)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 xml:space="preserve">3) </w:t>
      </w:r>
      <w:r w:rsidR="007B7D0C">
        <w:rPr>
          <w:rFonts w:ascii="Times New Roman" w:hAnsi="Times New Roman"/>
          <w:b/>
          <w:bCs/>
          <w:sz w:val="28"/>
          <w:szCs w:val="28"/>
          <w:lang w:val="uk-UA"/>
        </w:rPr>
        <w:t xml:space="preserve">податково дискримінувати </w:t>
      </w: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>офшорн</w:t>
      </w:r>
      <w:r w:rsidR="007B7D0C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компані</w:t>
      </w:r>
      <w:r w:rsidR="007B7D0C">
        <w:rPr>
          <w:rFonts w:ascii="Times New Roman" w:hAnsi="Times New Roman"/>
          <w:b/>
          <w:bCs/>
          <w:sz w:val="28"/>
          <w:szCs w:val="28"/>
          <w:lang w:val="uk-UA"/>
        </w:rPr>
        <w:t>ї</w:t>
      </w:r>
      <w:r w:rsidR="00F727E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727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74068" w:rsidR="00D179FD">
        <w:rPr>
          <w:rFonts w:ascii="Times New Roman" w:hAnsi="Times New Roman"/>
          <w:bCs/>
          <w:sz w:val="28"/>
          <w:szCs w:val="28"/>
          <w:lang w:val="uk-UA"/>
        </w:rPr>
        <w:t>відносно неофшорних резидентів України</w:t>
      </w:r>
      <w:r w:rsidRPr="00074068" w:rsidR="00074068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що вчинюють правочини у</w:t>
      </w:r>
      <w:r w:rsidR="00D179FD">
        <w:rPr>
          <w:rFonts w:ascii="Times New Roman" w:hAnsi="Times New Roman"/>
          <w:bCs/>
          <w:sz w:val="28"/>
          <w:szCs w:val="28"/>
          <w:lang w:val="uk-UA"/>
        </w:rPr>
        <w:t xml:space="preserve"> рамках </w:t>
      </w:r>
      <w:r w:rsidR="007B7D0C">
        <w:rPr>
          <w:rFonts w:ascii="Times New Roman" w:hAnsi="Times New Roman"/>
          <w:bCs/>
          <w:sz w:val="28"/>
          <w:szCs w:val="28"/>
          <w:lang w:val="uk-UA"/>
        </w:rPr>
        <w:t xml:space="preserve">спеціальних податкових режимів, </w:t>
      </w:r>
      <w:r w:rsidR="00045EE6">
        <w:rPr>
          <w:rFonts w:ascii="Times New Roman" w:hAnsi="Times New Roman"/>
          <w:bCs/>
          <w:sz w:val="28"/>
          <w:szCs w:val="28"/>
          <w:lang w:val="uk-UA"/>
        </w:rPr>
        <w:t xml:space="preserve">визначених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такими 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цим Кодексом</w:t>
      </w:r>
      <w:r w:rsidR="00045EE6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045EE6">
        <w:rPr>
          <w:rFonts w:ascii="Times New Roman" w:hAnsi="Times New Roman"/>
          <w:b/>
          <w:bCs/>
          <w:sz w:val="28"/>
          <w:szCs w:val="28"/>
          <w:lang w:val="uk-UA"/>
        </w:rPr>
        <w:t xml:space="preserve">4) </w:t>
      </w:r>
      <w:r w:rsidR="00D179FD">
        <w:rPr>
          <w:rFonts w:ascii="Times New Roman" w:hAnsi="Times New Roman"/>
          <w:b/>
          <w:bCs/>
          <w:sz w:val="28"/>
          <w:szCs w:val="28"/>
          <w:lang w:val="uk-UA"/>
        </w:rPr>
        <w:t>збільшити доходи бюджет</w:t>
      </w:r>
      <w:r w:rsidR="00074068">
        <w:rPr>
          <w:rFonts w:ascii="Times New Roman" w:hAnsi="Times New Roman"/>
          <w:b/>
          <w:bCs/>
          <w:sz w:val="28"/>
          <w:szCs w:val="28"/>
          <w:lang w:val="uk-UA"/>
        </w:rPr>
        <w:t>ів</w:t>
      </w:r>
      <w:r w:rsidR="00D179FD">
        <w:rPr>
          <w:rFonts w:ascii="Times New Roman" w:hAnsi="Times New Roman"/>
          <w:b/>
          <w:bCs/>
          <w:sz w:val="28"/>
          <w:szCs w:val="28"/>
          <w:lang w:val="uk-UA"/>
        </w:rPr>
        <w:t xml:space="preserve"> власних повноважень місцевих громад </w:t>
      </w:r>
      <w:r w:rsidRPr="00074068" w:rsidR="00D179FD">
        <w:rPr>
          <w:rFonts w:ascii="Times New Roman" w:hAnsi="Times New Roman"/>
          <w:bCs/>
          <w:sz w:val="28"/>
          <w:szCs w:val="28"/>
          <w:lang w:val="uk-UA"/>
        </w:rPr>
        <w:t>на сум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9F0052">
        <w:rPr>
          <w:rFonts w:ascii="Times New Roman" w:hAnsi="Times New Roman"/>
          <w:bCs/>
          <w:sz w:val="28"/>
          <w:szCs w:val="28"/>
          <w:lang w:val="uk-UA"/>
        </w:rPr>
        <w:t xml:space="preserve"> офшорного мита, ПДФО</w:t>
      </w:r>
      <w:r w:rsidRPr="00074068" w:rsidR="00D179FD">
        <w:rPr>
          <w:rFonts w:ascii="Times New Roman" w:hAnsi="Times New Roman"/>
          <w:bCs/>
          <w:sz w:val="28"/>
          <w:szCs w:val="28"/>
          <w:lang w:val="uk-UA"/>
        </w:rPr>
        <w:t xml:space="preserve"> та ППП, стягнутих 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із суб’єктів, які 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зобов’язані сплачувати 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так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>платежі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з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урахуванням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 норм  </w:t>
      </w:r>
      <w:r w:rsidRPr="00074068" w:rsidR="00074068">
        <w:rPr>
          <w:rFonts w:ascii="Times New Roman" w:hAnsi="Times New Roman"/>
          <w:bCs/>
          <w:sz w:val="28"/>
          <w:szCs w:val="28"/>
          <w:lang w:val="uk-UA"/>
        </w:rPr>
        <w:t>Закон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074068" w:rsidR="00074068">
        <w:rPr>
          <w:rFonts w:ascii="Times New Roman" w:hAnsi="Times New Roman"/>
          <w:bCs/>
          <w:sz w:val="28"/>
          <w:szCs w:val="28"/>
          <w:lang w:val="uk-UA"/>
        </w:rPr>
        <w:t xml:space="preserve"> України «Про податковий суверенітет України та офшорні компанії»</w:t>
      </w:r>
      <w:r w:rsidR="00074068"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  <w:r w:rsidRPr="00074068" w:rsidR="0007406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074068">
        <w:rPr>
          <w:rFonts w:ascii="Times New Roman" w:hAnsi="Times New Roman"/>
          <w:b/>
          <w:bCs/>
          <w:sz w:val="28"/>
          <w:szCs w:val="28"/>
          <w:lang w:val="uk-UA"/>
        </w:rPr>
        <w:t xml:space="preserve">5) </w:t>
      </w:r>
      <w:r w:rsidR="00797727">
        <w:rPr>
          <w:rFonts w:ascii="Times New Roman" w:hAnsi="Times New Roman"/>
          <w:b/>
          <w:bCs/>
          <w:sz w:val="28"/>
          <w:szCs w:val="28"/>
          <w:lang w:val="uk-UA"/>
        </w:rPr>
        <w:t xml:space="preserve">змінити правила усунення подвійного оподаткування. 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703">
        <w:rPr>
          <w:rFonts w:ascii="Times New Roman" w:hAnsi="Times New Roman"/>
          <w:bCs/>
          <w:sz w:val="28"/>
          <w:szCs w:val="28"/>
          <w:lang w:val="uk-UA"/>
        </w:rPr>
        <w:t>За цим Законом п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>одатки, сплачені в офшорній зоні, або офшорними (оншорними) компаніями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 xml:space="preserve"> що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 перебувають під контролем податкового резидента України, 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 xml:space="preserve">надалі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можуть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 братися </w:t>
      </w:r>
      <w:r w:rsidR="001B0564">
        <w:rPr>
          <w:rFonts w:ascii="Times New Roman" w:hAnsi="Times New Roman"/>
          <w:bCs/>
          <w:sz w:val="28"/>
          <w:szCs w:val="28"/>
          <w:lang w:val="uk-UA"/>
        </w:rPr>
        <w:t xml:space="preserve">у розрахунок 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зниження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фінансового результату </w:t>
      </w:r>
      <w:r w:rsidR="00797727">
        <w:rPr>
          <w:rFonts w:ascii="Times New Roman" w:hAnsi="Times New Roman"/>
          <w:bCs/>
          <w:sz w:val="28"/>
          <w:szCs w:val="28"/>
          <w:lang w:val="uk-UA"/>
        </w:rPr>
        <w:t xml:space="preserve">до оподаткування 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податкового резидента України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лише коли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>він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доведе їхню економічну доцільність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>, у тому числі в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межах апеляційної чи судової процедур. </w:t>
      </w:r>
      <w:r w:rsidR="00493F26">
        <w:rPr>
          <w:rFonts w:ascii="Times New Roman" w:hAnsi="Times New Roman"/>
          <w:bCs/>
          <w:sz w:val="28"/>
          <w:szCs w:val="28"/>
          <w:lang w:val="uk-UA"/>
        </w:rPr>
        <w:t>Перелік даних, які засвідчують таку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 економічн</w:t>
      </w:r>
      <w:r w:rsidR="00493F26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 доцільн</w:t>
      </w:r>
      <w:r w:rsidR="00493F26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>ст</w:t>
      </w:r>
      <w:r w:rsidR="00493F26">
        <w:rPr>
          <w:rFonts w:ascii="Times New Roman" w:hAnsi="Times New Roman"/>
          <w:bCs/>
          <w:sz w:val="28"/>
          <w:szCs w:val="28"/>
          <w:lang w:val="uk-UA"/>
        </w:rPr>
        <w:t xml:space="preserve">ь,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встановл</w:t>
      </w:r>
      <w:r w:rsidR="00332DF2">
        <w:rPr>
          <w:rFonts w:ascii="Times New Roman" w:hAnsi="Times New Roman"/>
          <w:bCs/>
          <w:sz w:val="28"/>
          <w:szCs w:val="28"/>
          <w:lang w:val="uk-UA"/>
        </w:rPr>
        <w:t>ює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>ться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Кабінетом Міністрів України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у спосіб, </w:t>
      </w:r>
      <w:r w:rsidR="009F0052">
        <w:rPr>
          <w:rFonts w:ascii="Times New Roman" w:hAnsi="Times New Roman"/>
          <w:bCs/>
          <w:sz w:val="28"/>
          <w:szCs w:val="28"/>
          <w:lang w:val="uk-UA"/>
        </w:rPr>
        <w:t>рекомендований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>Модельно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податково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конвенці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>єю</w:t>
      </w:r>
      <w:r w:rsidR="0061290C">
        <w:rPr>
          <w:rFonts w:ascii="Times New Roman" w:hAnsi="Times New Roman"/>
          <w:bCs/>
          <w:sz w:val="28"/>
          <w:szCs w:val="28"/>
          <w:lang w:val="uk-UA"/>
        </w:rPr>
        <w:t xml:space="preserve"> ОЕСР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, але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 xml:space="preserve"> не порушує її норм.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 Якщо такий порядок не встановлено, то 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>розмір</w:t>
      </w:r>
      <w:r w:rsidR="001B056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 xml:space="preserve">таких податків </w:t>
      </w:r>
      <w:r w:rsidR="001B0564">
        <w:rPr>
          <w:rFonts w:ascii="Times New Roman" w:hAnsi="Times New Roman"/>
          <w:bCs/>
          <w:sz w:val="28"/>
          <w:szCs w:val="28"/>
          <w:lang w:val="uk-UA"/>
        </w:rPr>
        <w:t>не бер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>е</w:t>
      </w:r>
      <w:r w:rsidR="001B0564">
        <w:rPr>
          <w:rFonts w:ascii="Times New Roman" w:hAnsi="Times New Roman"/>
          <w:bCs/>
          <w:sz w:val="28"/>
          <w:szCs w:val="28"/>
          <w:lang w:val="uk-UA"/>
        </w:rPr>
        <w:t xml:space="preserve">ться до уваги при визначенні 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 xml:space="preserve">розміру </w:t>
      </w:r>
      <w:r w:rsidR="001B0564">
        <w:rPr>
          <w:rFonts w:ascii="Times New Roman" w:hAnsi="Times New Roman"/>
          <w:bCs/>
          <w:sz w:val="28"/>
          <w:szCs w:val="28"/>
          <w:lang w:val="uk-UA"/>
        </w:rPr>
        <w:t>податкового зобов’язання резидента України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 xml:space="preserve"> внаслідок здійснення такої операції</w:t>
      </w:r>
      <w:r w:rsidR="00EE582C">
        <w:rPr>
          <w:rFonts w:ascii="Times New Roman" w:hAnsi="Times New Roman"/>
          <w:bCs/>
          <w:sz w:val="28"/>
          <w:szCs w:val="28"/>
          <w:lang w:val="uk-UA"/>
        </w:rPr>
        <w:t>;</w:t>
      </w:r>
      <w:r w:rsidR="00815A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815A6F">
        <w:rPr>
          <w:rFonts w:ascii="Times New Roman" w:hAnsi="Times New Roman"/>
          <w:b/>
          <w:bCs/>
          <w:sz w:val="28"/>
          <w:szCs w:val="28"/>
          <w:lang w:val="uk-UA"/>
        </w:rPr>
        <w:t xml:space="preserve">6) </w:t>
      </w:r>
      <w:r w:rsidR="00930C7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>запровадити</w:t>
      </w:r>
      <w:r w:rsidR="00815A6F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правил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 xml:space="preserve">о </w:t>
      </w:r>
      <w:r w:rsidR="00815A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 xml:space="preserve">«податкової </w:t>
      </w:r>
      <w:r w:rsidR="00EE582C">
        <w:rPr>
          <w:rFonts w:ascii="Times New Roman" w:hAnsi="Times New Roman"/>
          <w:b/>
          <w:bCs/>
          <w:sz w:val="28"/>
          <w:szCs w:val="28"/>
          <w:lang w:val="uk-UA"/>
        </w:rPr>
        <w:t>консолідації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 w:rsidR="00EE582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66E5" w:rsidR="00332DF2">
        <w:rPr>
          <w:rFonts w:ascii="Times New Roman" w:hAnsi="Times New Roman"/>
          <w:bCs/>
          <w:sz w:val="28"/>
          <w:szCs w:val="28"/>
          <w:lang w:val="uk-UA"/>
        </w:rPr>
        <w:t xml:space="preserve">з метою оподаткування </w:t>
      </w:r>
      <w:r w:rsidRPr="004966E5" w:rsidR="00EE582C">
        <w:rPr>
          <w:rFonts w:ascii="Times New Roman" w:hAnsi="Times New Roman"/>
          <w:bCs/>
          <w:sz w:val="28"/>
          <w:szCs w:val="28"/>
          <w:lang w:val="uk-UA"/>
        </w:rPr>
        <w:t xml:space="preserve">доходів, 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 xml:space="preserve">отриманих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 xml:space="preserve">за кордоном 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 xml:space="preserve">як </w:t>
      </w:r>
      <w:r w:rsidRPr="00493F26" w:rsidR="00EE582C">
        <w:rPr>
          <w:rFonts w:ascii="Times New Roman" w:hAnsi="Times New Roman"/>
          <w:bCs/>
          <w:sz w:val="28"/>
          <w:szCs w:val="28"/>
          <w:lang w:val="uk-UA"/>
        </w:rPr>
        <w:t>резидент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ами</w:t>
      </w:r>
      <w:r w:rsidRPr="00493F26" w:rsidR="00EE582C">
        <w:rPr>
          <w:rFonts w:ascii="Times New Roman" w:hAnsi="Times New Roman"/>
          <w:bCs/>
          <w:sz w:val="28"/>
          <w:szCs w:val="28"/>
          <w:lang w:val="uk-UA"/>
        </w:rPr>
        <w:t xml:space="preserve"> України та і нерезидентами, які є підконтрольними резидент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ам</w:t>
      </w:r>
      <w:r w:rsidRPr="00493F26" w:rsidR="00EE582C">
        <w:rPr>
          <w:rFonts w:ascii="Times New Roman" w:hAnsi="Times New Roman"/>
          <w:bCs/>
          <w:sz w:val="28"/>
          <w:szCs w:val="28"/>
          <w:lang w:val="uk-UA"/>
        </w:rPr>
        <w:t xml:space="preserve"> України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493F26" w:rsidR="00EE582C">
        <w:rPr>
          <w:rFonts w:ascii="Times New Roman" w:hAnsi="Times New Roman"/>
          <w:bCs/>
          <w:sz w:val="28"/>
          <w:szCs w:val="28"/>
          <w:lang w:val="uk-UA"/>
        </w:rPr>
        <w:t xml:space="preserve"> чи здійснюють контроль над резидентом України</w:t>
      </w:r>
      <w:r w:rsidR="00493F26">
        <w:rPr>
          <w:rFonts w:ascii="Times New Roman" w:hAnsi="Times New Roman"/>
          <w:bCs/>
          <w:sz w:val="28"/>
          <w:szCs w:val="28"/>
          <w:lang w:val="uk-UA"/>
        </w:rPr>
        <w:t>;</w:t>
      </w:r>
      <w:r w:rsidRPr="00493F26" w:rsidR="00EE58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493F26">
        <w:rPr>
          <w:rFonts w:ascii="Times New Roman" w:hAnsi="Times New Roman"/>
          <w:b/>
          <w:bCs/>
          <w:sz w:val="28"/>
          <w:szCs w:val="28"/>
          <w:lang w:val="uk-UA"/>
        </w:rPr>
        <w:t>7)</w:t>
      </w:r>
      <w:r w:rsidR="00CB551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B551B" w:rsidR="00CB551B">
        <w:rPr>
          <w:rFonts w:ascii="Times New Roman" w:hAnsi="Times New Roman"/>
          <w:b/>
          <w:bCs/>
          <w:sz w:val="28"/>
          <w:szCs w:val="28"/>
          <w:lang w:val="uk-UA"/>
        </w:rPr>
        <w:t>змінити критерії віднесення податкового резидента України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30C7C" w:rsidR="00CB551B">
        <w:rPr>
          <w:rFonts w:ascii="Times New Roman" w:hAnsi="Times New Roman"/>
          <w:b/>
          <w:bCs/>
          <w:sz w:val="28"/>
          <w:szCs w:val="28"/>
          <w:lang w:val="uk-UA"/>
        </w:rPr>
        <w:t>до числа «великих»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з метою 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надання будь-якому платнику ПДВ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автоматичного 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та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спрощеного відшкодування ПДВ.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Зокрема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: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BE17CA">
        <w:rPr>
          <w:rFonts w:ascii="Times New Roman" w:hAnsi="Times New Roman"/>
          <w:bCs/>
          <w:sz w:val="28"/>
          <w:szCs w:val="28"/>
          <w:lang w:val="uk-UA"/>
        </w:rPr>
        <w:t>(1)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>удоскон</w:t>
      </w:r>
      <w:r w:rsidR="00FE183A">
        <w:rPr>
          <w:rFonts w:ascii="Times New Roman" w:hAnsi="Times New Roman"/>
          <w:bCs/>
          <w:sz w:val="28"/>
          <w:szCs w:val="28"/>
          <w:lang w:val="uk-UA"/>
        </w:rPr>
        <w:t>алити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поряд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>ок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відшкодування ПДВ</w:t>
      </w:r>
      <w:r w:rsidR="00FE183A">
        <w:rPr>
          <w:rFonts w:ascii="Times New Roman" w:hAnsi="Times New Roman"/>
          <w:bCs/>
          <w:sz w:val="28"/>
          <w:szCs w:val="28"/>
          <w:lang w:val="uk-UA"/>
        </w:rPr>
        <w:t xml:space="preserve"> шляхом 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>встановл</w:t>
      </w:r>
      <w:r w:rsidR="00FE183A">
        <w:rPr>
          <w:rFonts w:ascii="Times New Roman" w:hAnsi="Times New Roman"/>
          <w:bCs/>
          <w:sz w:val="28"/>
          <w:szCs w:val="28"/>
          <w:lang w:val="uk-UA"/>
        </w:rPr>
        <w:t>ення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 о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>днаков</w:t>
      </w:r>
      <w:r w:rsidR="00FE183A">
        <w:rPr>
          <w:rFonts w:ascii="Times New Roman" w:hAnsi="Times New Roman"/>
          <w:bCs/>
          <w:sz w:val="28"/>
          <w:szCs w:val="28"/>
          <w:lang w:val="uk-UA"/>
        </w:rPr>
        <w:t>их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вимог та прав для платників з урахуванням черговості подання 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 xml:space="preserve">ними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B551B">
        <w:rPr>
          <w:rFonts w:ascii="Times New Roman" w:hAnsi="Times New Roman"/>
          <w:bCs/>
          <w:sz w:val="28"/>
          <w:szCs w:val="28"/>
          <w:lang w:val="uk-UA"/>
        </w:rPr>
        <w:t>запитів на відшкодування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(2)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>запровад</w:t>
      </w:r>
      <w:r w:rsidR="00E46BEE">
        <w:rPr>
          <w:rFonts w:ascii="Times New Roman" w:hAnsi="Times New Roman"/>
          <w:bCs/>
          <w:sz w:val="28"/>
          <w:szCs w:val="28"/>
          <w:lang w:val="uk-UA"/>
        </w:rPr>
        <w:t>ити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обов’язок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офіційної публікації інформації про 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фактичне відшкодування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 ПДВ з відображенням  даних про платника податку, заявлених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 xml:space="preserve">сум </w:t>
      </w:r>
      <w:r w:rsidRPr="00CB551B" w:rsidR="00CB551B">
        <w:rPr>
          <w:rFonts w:ascii="Times New Roman" w:hAnsi="Times New Roman"/>
          <w:bCs/>
          <w:sz w:val="28"/>
          <w:szCs w:val="28"/>
          <w:lang w:val="uk-UA"/>
        </w:rPr>
        <w:t xml:space="preserve">до відшкодування та стану </w:t>
      </w:r>
      <w:r w:rsidR="00332DF2">
        <w:rPr>
          <w:rFonts w:ascii="Times New Roman" w:hAnsi="Times New Roman"/>
          <w:bCs/>
          <w:sz w:val="28"/>
          <w:szCs w:val="28"/>
          <w:lang w:val="uk-UA"/>
        </w:rPr>
        <w:t xml:space="preserve">бюджетної </w:t>
      </w:r>
      <w:r w:rsidR="00BE17CA">
        <w:rPr>
          <w:rFonts w:ascii="Times New Roman" w:hAnsi="Times New Roman"/>
          <w:bCs/>
          <w:sz w:val="28"/>
          <w:szCs w:val="28"/>
          <w:lang w:val="uk-UA"/>
        </w:rPr>
        <w:t>заборгованості</w:t>
      </w:r>
      <w:r w:rsidR="00FF7F85">
        <w:rPr>
          <w:rFonts w:ascii="Times New Roman" w:hAnsi="Times New Roman"/>
          <w:bCs/>
          <w:sz w:val="28"/>
          <w:szCs w:val="28"/>
          <w:lang w:val="uk-UA"/>
        </w:rPr>
        <w:t>;</w:t>
      </w:r>
      <w:r w:rsidR="00930C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30C7C">
        <w:rPr>
          <w:rFonts w:ascii="Times New Roman" w:hAnsi="Times New Roman"/>
          <w:bCs/>
          <w:sz w:val="28"/>
          <w:szCs w:val="28"/>
          <w:lang w:val="uk-UA"/>
        </w:rPr>
        <w:t xml:space="preserve">(3) усунути явно корупційні підстави для одержання відшкодування з ПДВ з використанням «офшорних прокладок»;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B0D42">
        <w:rPr>
          <w:rFonts w:ascii="Times New Roman" w:hAnsi="Times New Roman"/>
          <w:bCs/>
          <w:sz w:val="28"/>
          <w:szCs w:val="28"/>
          <w:lang w:val="uk-UA"/>
        </w:rPr>
        <w:t xml:space="preserve">(4) не надавати жодних бюджетних відшкодувань, якщо платник податку  експортує товар (послугу) на користь офшорної компанії або на користь іншого бенефіціара за посередництвом  офшорної компанії; 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493F26">
        <w:rPr>
          <w:rFonts w:ascii="Times New Roman" w:hAnsi="Times New Roman"/>
          <w:b/>
          <w:bCs/>
          <w:sz w:val="28"/>
          <w:szCs w:val="28"/>
          <w:lang w:val="uk-UA"/>
        </w:rPr>
        <w:t xml:space="preserve">8) </w:t>
      </w:r>
      <w:r w:rsidR="00F74C48">
        <w:rPr>
          <w:rFonts w:ascii="Times New Roman" w:hAnsi="Times New Roman"/>
          <w:b/>
          <w:bCs/>
          <w:sz w:val="28"/>
          <w:szCs w:val="28"/>
          <w:lang w:val="uk-UA"/>
        </w:rPr>
        <w:t>гармонізувати</w:t>
      </w:r>
      <w:r w:rsidR="002823CA">
        <w:rPr>
          <w:rFonts w:ascii="Times New Roman" w:hAnsi="Times New Roman"/>
          <w:b/>
          <w:bCs/>
          <w:sz w:val="28"/>
          <w:szCs w:val="28"/>
          <w:lang w:val="uk-UA"/>
        </w:rPr>
        <w:t xml:space="preserve"> визначення </w:t>
      </w:r>
      <w:r w:rsidRPr="00930C7C" w:rsidR="002823CA">
        <w:rPr>
          <w:rFonts w:ascii="Times New Roman" w:hAnsi="Times New Roman"/>
          <w:bCs/>
          <w:sz w:val="28"/>
          <w:szCs w:val="28"/>
          <w:lang w:val="uk-UA"/>
        </w:rPr>
        <w:t>пасивного доходу,</w:t>
      </w:r>
      <w:r w:rsidR="002823CA">
        <w:rPr>
          <w:rFonts w:ascii="Times New Roman" w:hAnsi="Times New Roman"/>
          <w:bCs/>
          <w:sz w:val="28"/>
          <w:szCs w:val="28"/>
          <w:lang w:val="uk-UA"/>
        </w:rPr>
        <w:t xml:space="preserve"> звичайної ціни, </w:t>
      </w:r>
      <w:r w:rsidRPr="002823CA" w:rsidR="002823CA">
        <w:rPr>
          <w:rFonts w:ascii="Times New Roman" w:hAnsi="Times New Roman"/>
          <w:bCs/>
          <w:sz w:val="28"/>
          <w:szCs w:val="28"/>
          <w:lang w:val="uk-UA"/>
        </w:rPr>
        <w:t>контрольованих правочинів</w:t>
      </w:r>
      <w:r w:rsidR="002823CA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2823CA" w:rsidR="002823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23CA">
        <w:rPr>
          <w:rFonts w:ascii="Times New Roman" w:hAnsi="Times New Roman"/>
          <w:bCs/>
          <w:sz w:val="28"/>
          <w:szCs w:val="28"/>
          <w:lang w:val="uk-UA"/>
        </w:rPr>
        <w:t>кооперативних виплат, кредиту (позики), кредитора, нерезидента (резидента), офшорів</w:t>
      </w:r>
      <w:r w:rsidR="00E46BEE">
        <w:rPr>
          <w:rFonts w:ascii="Times New Roman" w:hAnsi="Times New Roman"/>
          <w:bCs/>
          <w:sz w:val="28"/>
          <w:szCs w:val="28"/>
          <w:lang w:val="uk-UA"/>
        </w:rPr>
        <w:t xml:space="preserve"> та офшорних компаній</w:t>
      </w:r>
      <w:r w:rsidR="002823CA">
        <w:rPr>
          <w:rFonts w:ascii="Times New Roman" w:hAnsi="Times New Roman"/>
          <w:bCs/>
          <w:sz w:val="28"/>
          <w:szCs w:val="28"/>
          <w:lang w:val="uk-UA"/>
        </w:rPr>
        <w:t>, пасивних доходів, призового фонду</w:t>
      </w:r>
      <w:r w:rsidR="00E46BEE">
        <w:rPr>
          <w:rFonts w:ascii="Times New Roman" w:hAnsi="Times New Roman"/>
          <w:bCs/>
          <w:sz w:val="28"/>
          <w:szCs w:val="28"/>
          <w:lang w:val="uk-UA"/>
        </w:rPr>
        <w:t xml:space="preserve"> операторів державних лотерей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 xml:space="preserve"> тощо з подібними визначеннями ОЕСР чи Директив (Регламентів) ЄС.</w:t>
      </w:r>
      <w:r w:rsidR="00E46BEE">
        <w:rPr>
          <w:rFonts w:ascii="Times New Roman" w:hAnsi="Times New Roman"/>
          <w:bCs/>
          <w:sz w:val="28"/>
          <w:szCs w:val="28"/>
          <w:lang w:val="uk-UA"/>
        </w:rPr>
        <w:t xml:space="preserve"> А також запровадити правило пріоритету тлумачень термінів Закону України «Про податковий суверенітет України та офшорні компанії» над тлумаченнями аналогічних термінів в ПКУ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 (тільки в межах правочинів,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стороною яких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є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 офшорн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 компані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я чи компанія, яка є підконтрольною офшорній компанії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); 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B44C6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="00930C7C">
        <w:rPr>
          <w:rFonts w:ascii="Times New Roman" w:hAnsi="Times New Roman"/>
          <w:b/>
          <w:bCs/>
          <w:sz w:val="28"/>
          <w:szCs w:val="28"/>
          <w:lang w:val="uk-UA"/>
        </w:rPr>
        <w:t xml:space="preserve">9) 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>поширити правила</w:t>
      </w:r>
      <w:r w:rsidR="00F83B2D">
        <w:rPr>
          <w:rFonts w:ascii="Times New Roman" w:hAnsi="Times New Roman"/>
          <w:b/>
          <w:bCs/>
          <w:sz w:val="28"/>
          <w:szCs w:val="28"/>
          <w:lang w:val="uk-UA"/>
        </w:rPr>
        <w:t xml:space="preserve"> ПКУ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83B2D">
        <w:rPr>
          <w:rFonts w:ascii="Times New Roman" w:hAnsi="Times New Roman"/>
          <w:b/>
          <w:bCs/>
          <w:sz w:val="28"/>
          <w:szCs w:val="28"/>
          <w:lang w:val="uk-UA"/>
        </w:rPr>
        <w:t xml:space="preserve">із 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 xml:space="preserve">трансфертного ціноутворення </w:t>
      </w:r>
      <w:r w:rsidRPr="003648F9" w:rsidR="004966E5">
        <w:rPr>
          <w:rFonts w:ascii="Times New Roman" w:hAnsi="Times New Roman"/>
          <w:bCs/>
          <w:sz w:val="28"/>
          <w:szCs w:val="28"/>
          <w:lang w:val="uk-UA"/>
        </w:rPr>
        <w:t>на правочини, стороною яких є офшорна компанія</w:t>
      </w:r>
      <w:r w:rsidR="003648F9">
        <w:rPr>
          <w:rFonts w:ascii="Times New Roman" w:hAnsi="Times New Roman"/>
          <w:bCs/>
          <w:sz w:val="28"/>
          <w:szCs w:val="28"/>
          <w:lang w:val="uk-UA"/>
        </w:rPr>
        <w:t>,</w:t>
      </w:r>
      <w:r w:rsidR="004966E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648F9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4966E5" w:rsidR="004966E5">
        <w:rPr>
          <w:rFonts w:ascii="Times New Roman" w:hAnsi="Times New Roman"/>
          <w:bCs/>
          <w:sz w:val="28"/>
          <w:szCs w:val="28"/>
          <w:lang w:val="uk-UA"/>
        </w:rPr>
        <w:t xml:space="preserve"> тому числі резидент</w:t>
      </w:r>
      <w:r w:rsidR="004966E5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4966E5" w:rsidR="004966E5">
        <w:rPr>
          <w:rFonts w:ascii="Times New Roman" w:hAnsi="Times New Roman"/>
          <w:bCs/>
          <w:sz w:val="28"/>
          <w:szCs w:val="28"/>
          <w:lang w:val="uk-UA"/>
        </w:rPr>
        <w:t xml:space="preserve"> України, як</w:t>
      </w:r>
      <w:r w:rsidR="004966E5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4966E5" w:rsidR="004966E5">
        <w:rPr>
          <w:rFonts w:ascii="Times New Roman" w:hAnsi="Times New Roman"/>
          <w:bCs/>
          <w:sz w:val="28"/>
          <w:szCs w:val="28"/>
          <w:lang w:val="uk-UA"/>
        </w:rPr>
        <w:t xml:space="preserve"> є підконтрольним</w:t>
      </w:r>
      <w:r w:rsidR="004966E5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4966E5" w:rsidR="004966E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8F9">
        <w:rPr>
          <w:rFonts w:ascii="Times New Roman" w:hAnsi="Times New Roman"/>
          <w:bCs/>
          <w:sz w:val="28"/>
          <w:szCs w:val="28"/>
          <w:lang w:val="uk-UA"/>
        </w:rPr>
        <w:t xml:space="preserve">(перебувають під контролем) </w:t>
      </w:r>
      <w:r w:rsidRPr="004966E5" w:rsidR="004966E5">
        <w:rPr>
          <w:rFonts w:ascii="Times New Roman" w:hAnsi="Times New Roman"/>
          <w:bCs/>
          <w:sz w:val="28"/>
          <w:szCs w:val="28"/>
          <w:lang w:val="uk-UA"/>
        </w:rPr>
        <w:t>офшорній компанії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>.  У цьому зв’язку правило «підконтрольності»</w:t>
      </w:r>
      <w:r w:rsidR="0094589D">
        <w:rPr>
          <w:rFonts w:ascii="Times New Roman" w:hAnsi="Times New Roman"/>
          <w:bCs/>
          <w:sz w:val="28"/>
          <w:szCs w:val="28"/>
          <w:lang w:val="uk-UA"/>
        </w:rPr>
        <w:t>, яке є виключною передумовою для застосування правил трансфертного ціноутворення,  застосову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>ється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 xml:space="preserve"> з урахуванням таких змін</w:t>
      </w:r>
      <w:r w:rsidR="004B1064"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:rsidR="006460A3" w:rsidRPr="006460A3" w:rsidP="00162DFB">
      <w:pPr>
        <w:bidi w:val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10)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460A3">
        <w:rPr>
          <w:rFonts w:ascii="Times New Roman" w:hAnsi="Times New Roman"/>
          <w:b/>
          <w:bCs/>
          <w:sz w:val="28"/>
          <w:szCs w:val="28"/>
          <w:lang w:val="uk-UA"/>
        </w:rPr>
        <w:t>не поширювати звільнення, передбач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ені у статтях 195, 197, 266 </w:t>
      </w:r>
      <w:r w:rsidRPr="006460A3">
        <w:rPr>
          <w:rFonts w:ascii="Times New Roman" w:hAnsi="Times New Roman"/>
          <w:bCs/>
          <w:sz w:val="28"/>
          <w:szCs w:val="28"/>
          <w:lang w:val="uk-UA"/>
        </w:rPr>
        <w:t>ПКУ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6460A3">
        <w:rPr>
          <w:rFonts w:ascii="Times New Roman" w:hAnsi="Times New Roman"/>
          <w:bCs/>
          <w:sz w:val="28"/>
          <w:szCs w:val="28"/>
          <w:lang w:val="uk-UA"/>
        </w:rPr>
        <w:t xml:space="preserve"> на 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 xml:space="preserve">офшорні компанії або </w:t>
      </w:r>
      <w:r w:rsidRPr="006460A3">
        <w:rPr>
          <w:rFonts w:ascii="Times New Roman" w:hAnsi="Times New Roman"/>
          <w:bCs/>
          <w:sz w:val="28"/>
          <w:szCs w:val="28"/>
          <w:lang w:val="uk-UA"/>
        </w:rPr>
        <w:t>резидентів України, які є підконтрольними офшорн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им</w:t>
      </w:r>
      <w:r w:rsidRPr="006460A3">
        <w:rPr>
          <w:rFonts w:ascii="Times New Roman" w:hAnsi="Times New Roman"/>
          <w:bCs/>
          <w:sz w:val="28"/>
          <w:szCs w:val="28"/>
          <w:lang w:val="uk-UA"/>
        </w:rPr>
        <w:t xml:space="preserve"> компані</w:t>
      </w:r>
      <w:r w:rsidR="00F74C48">
        <w:rPr>
          <w:rFonts w:ascii="Times New Roman" w:hAnsi="Times New Roman"/>
          <w:bCs/>
          <w:sz w:val="28"/>
          <w:szCs w:val="28"/>
          <w:lang w:val="uk-UA"/>
        </w:rPr>
        <w:t>ям</w:t>
      </w:r>
      <w:r w:rsidRPr="006460A3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76EF4" w:rsidRPr="00F60CB7" w:rsidP="00162DFB">
      <w:pPr>
        <w:bidi w:val="0"/>
        <w:spacing w:before="240"/>
        <w:ind w:left="1416" w:firstLine="360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F60CB7">
        <w:rPr>
          <w:rFonts w:ascii="Times New Roman" w:hAnsi="Times New Roman"/>
          <w:b/>
          <w:bCs/>
          <w:sz w:val="28"/>
          <w:szCs w:val="28"/>
          <w:lang w:val="uk-UA" w:eastAsia="en-US"/>
        </w:rPr>
        <w:t>3. Правові аспекти</w:t>
      </w:r>
    </w:p>
    <w:p w:rsidR="00AB44C6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711B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 w:rsidR="00576EF4">
        <w:rPr>
          <w:rFonts w:ascii="Times New Roman" w:hAnsi="Times New Roman"/>
          <w:sz w:val="28"/>
          <w:szCs w:val="28"/>
          <w:lang w:val="uk-UA"/>
        </w:rPr>
        <w:t>Дана сфера відносин регулюється</w:t>
      </w:r>
      <w:r w:rsidRPr="00F60CB7">
        <w:rPr>
          <w:rFonts w:ascii="Times New Roman" w:hAnsi="Times New Roman"/>
          <w:sz w:val="28"/>
          <w:szCs w:val="28"/>
          <w:lang w:val="uk-UA"/>
        </w:rPr>
        <w:t>:</w:t>
      </w:r>
    </w:p>
    <w:p w:rsidR="00576EF4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Податковим кодексом України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6460A3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="00B7201D">
        <w:rPr>
          <w:rFonts w:ascii="Times New Roman" w:hAnsi="Times New Roman"/>
          <w:sz w:val="28"/>
          <w:szCs w:val="28"/>
          <w:lang w:val="uk-UA"/>
        </w:rPr>
        <w:t>Митним Кодексом України;</w:t>
      </w:r>
    </w:p>
    <w:p w:rsidR="00CA711B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 xml:space="preserve">Законом України «Про </w:t>
      </w:r>
      <w:r w:rsidR="00B7201D">
        <w:rPr>
          <w:rFonts w:ascii="Times New Roman" w:hAnsi="Times New Roman"/>
          <w:sz w:val="28"/>
          <w:szCs w:val="28"/>
          <w:lang w:val="uk-UA"/>
        </w:rPr>
        <w:t>податковий суверенітет України  та офшорні компанії»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Митний тариф України»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державне регулювання видобутку, виробництва і використання дорогоцінних металів і дорогоцінного каміння та контроль за операціями з ними»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збір на обов’язкове державне пенсійне страхування»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«Основи законодавства України про загальнообов’язкове державне соціальне страхування»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RPr="00AB44C6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державну реєстрацію юридичних осіб та фізичних осіб – підприємців»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RPr="00F60CB7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зайнятість населення»</w:t>
      </w:r>
      <w:r w:rsidR="00AB44C6">
        <w:rPr>
          <w:rFonts w:ascii="Times New Roman" w:hAnsi="Times New Roman"/>
          <w:sz w:val="28"/>
          <w:szCs w:val="28"/>
          <w:lang w:val="uk-UA"/>
        </w:rPr>
        <w:t>;</w:t>
      </w:r>
    </w:p>
    <w:p w:rsidR="00CA711B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Законом України «Про загальнообов’язкове державне соціальне страхування»</w:t>
      </w:r>
      <w:r w:rsidR="00B7201D">
        <w:rPr>
          <w:rFonts w:ascii="Times New Roman" w:hAnsi="Times New Roman"/>
          <w:sz w:val="28"/>
          <w:szCs w:val="28"/>
          <w:lang w:val="uk-UA"/>
        </w:rPr>
        <w:t>;</w:t>
      </w:r>
    </w:p>
    <w:p w:rsidR="00B7201D" w:rsidP="00162DFB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="00AB44C6">
        <w:rPr>
          <w:rFonts w:ascii="Times New Roman" w:hAnsi="Times New Roman"/>
          <w:sz w:val="28"/>
          <w:szCs w:val="28"/>
          <w:lang w:val="uk-UA"/>
        </w:rPr>
        <w:t>ін</w:t>
      </w:r>
      <w:r>
        <w:rPr>
          <w:rFonts w:ascii="Times New Roman" w:hAnsi="Times New Roman"/>
          <w:sz w:val="28"/>
          <w:szCs w:val="28"/>
          <w:lang w:val="uk-UA"/>
        </w:rPr>
        <w:t xml:space="preserve">шими дотичними законами та законодавчими актами України.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="000E6867">
        <w:rPr>
          <w:rFonts w:ascii="Times New Roman" w:hAnsi="Times New Roman"/>
          <w:b/>
          <w:bCs/>
          <w:sz w:val="28"/>
          <w:szCs w:val="28"/>
          <w:lang w:val="uk-UA" w:eastAsia="en-US"/>
        </w:rPr>
        <w:t>4</w:t>
      </w:r>
      <w:r w:rsidRPr="00F60CB7">
        <w:rPr>
          <w:rFonts w:ascii="Times New Roman" w:hAnsi="Times New Roman"/>
          <w:b/>
          <w:bCs/>
          <w:sz w:val="28"/>
          <w:szCs w:val="28"/>
          <w:lang w:val="uk-UA" w:eastAsia="en-US"/>
        </w:rPr>
        <w:t>. Фінансово-економічне обґрунтування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60CB7" w:rsidR="00CF2CEB">
        <w:rPr>
          <w:rFonts w:ascii="Times New Roman" w:hAnsi="Times New Roman"/>
          <w:sz w:val="28"/>
          <w:szCs w:val="28"/>
          <w:lang w:val="uk-UA" w:eastAsia="en-US"/>
        </w:rPr>
        <w:t xml:space="preserve">Реалізація норм законопроекту дозволить збільшити </w:t>
      </w:r>
      <w:r w:rsidRPr="00F60CB7">
        <w:rPr>
          <w:rFonts w:ascii="Times New Roman" w:hAnsi="Times New Roman"/>
          <w:sz w:val="28"/>
          <w:szCs w:val="28"/>
          <w:lang w:val="uk-UA" w:eastAsia="en-US"/>
        </w:rPr>
        <w:t>надходження податків</w:t>
      </w:r>
      <w:r w:rsidRPr="00F60CB7" w:rsidR="00CF2CEB">
        <w:rPr>
          <w:rFonts w:ascii="Times New Roman" w:hAnsi="Times New Roman"/>
          <w:sz w:val="28"/>
          <w:szCs w:val="28"/>
          <w:lang w:val="uk-UA" w:eastAsia="en-US"/>
        </w:rPr>
        <w:t xml:space="preserve"> і </w:t>
      </w:r>
      <w:r w:rsidRPr="00F60CB7">
        <w:rPr>
          <w:rFonts w:ascii="Times New Roman" w:hAnsi="Times New Roman"/>
          <w:sz w:val="28"/>
          <w:szCs w:val="28"/>
          <w:lang w:val="uk-UA" w:eastAsia="en-US"/>
        </w:rPr>
        <w:t>зборів</w:t>
      </w:r>
      <w:r w:rsidRPr="00F60CB7" w:rsidR="00CF2CEB">
        <w:rPr>
          <w:rFonts w:ascii="Times New Roman" w:hAnsi="Times New Roman"/>
          <w:sz w:val="28"/>
          <w:szCs w:val="28"/>
          <w:lang w:val="uk-UA" w:eastAsia="en-US"/>
        </w:rPr>
        <w:t xml:space="preserve"> до 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зведеного </w:t>
      </w:r>
      <w:r w:rsidRPr="00F60CB7" w:rsidR="00CF2CEB">
        <w:rPr>
          <w:rFonts w:ascii="Times New Roman" w:hAnsi="Times New Roman"/>
          <w:sz w:val="28"/>
          <w:szCs w:val="28"/>
          <w:lang w:val="uk-UA" w:eastAsia="en-US"/>
        </w:rPr>
        <w:t>бюджету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>. Синерг</w:t>
      </w:r>
      <w:r w:rsidR="00AB44C6">
        <w:rPr>
          <w:rFonts w:ascii="Times New Roman" w:hAnsi="Times New Roman"/>
          <w:sz w:val="28"/>
          <w:szCs w:val="28"/>
          <w:lang w:val="uk-UA" w:eastAsia="en-US"/>
        </w:rPr>
        <w:t>і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чно при одночасному прийнятті Закону України «Про податковий суверенітет України та офшорні компанії» та цього Закону </w:t>
      </w:r>
      <w:r w:rsidR="00AB44C6">
        <w:rPr>
          <w:rFonts w:ascii="Times New Roman" w:hAnsi="Times New Roman"/>
          <w:sz w:val="28"/>
          <w:szCs w:val="28"/>
          <w:lang w:val="uk-UA" w:eastAsia="en-US"/>
        </w:rPr>
        <w:t xml:space="preserve">бюджетні 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доходи зростуть на </w:t>
      </w:r>
      <w:r w:rsidR="009F0052">
        <w:rPr>
          <w:rFonts w:ascii="Times New Roman" w:hAnsi="Times New Roman"/>
          <w:sz w:val="28"/>
          <w:szCs w:val="28"/>
          <w:lang w:val="uk-UA" w:eastAsia="en-US"/>
        </w:rPr>
        <w:t xml:space="preserve">137 млрд. грн. за 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>бюджетни</w:t>
      </w:r>
      <w:r w:rsidR="009F0052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9F0052">
        <w:rPr>
          <w:rFonts w:ascii="Times New Roman" w:hAnsi="Times New Roman"/>
          <w:sz w:val="28"/>
          <w:szCs w:val="28"/>
          <w:lang w:val="uk-UA" w:eastAsia="en-US"/>
        </w:rPr>
        <w:t>період 2020 року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.  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sz w:val="28"/>
          <w:szCs w:val="28"/>
          <w:lang w:val="uk-UA"/>
        </w:rPr>
        <w:t>5. Позиція за</w:t>
      </w:r>
      <w:r w:rsidR="000E6867">
        <w:rPr>
          <w:rFonts w:ascii="Times New Roman" w:hAnsi="Times New Roman"/>
          <w:b/>
          <w:sz w:val="28"/>
          <w:szCs w:val="28"/>
          <w:lang w:val="uk-UA"/>
        </w:rPr>
        <w:t xml:space="preserve">цікавлених 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>органів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Законопроект стосується інтересів інших органів, а саме: Міністерства економічного розвитку і торгівлі,</w:t>
      </w:r>
      <w:r w:rsidRPr="00F60CB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F60CB7">
        <w:rPr>
          <w:rFonts w:ascii="Times New Roman" w:hAnsi="Times New Roman"/>
          <w:sz w:val="28"/>
          <w:szCs w:val="28"/>
          <w:lang w:val="uk-UA"/>
        </w:rPr>
        <w:t xml:space="preserve">Міністерства аграрної політики та продовольства, Міністерства енергетики та вугільної промисловості, Міністерства соціальної політики, </w:t>
      </w:r>
      <w:r w:rsidRPr="00F60CB7">
        <w:rPr>
          <w:rFonts w:ascii="Times New Roman" w:hAnsi="Times New Roman"/>
          <w:bCs/>
          <w:spacing w:val="5"/>
          <w:sz w:val="28"/>
          <w:szCs w:val="28"/>
          <w:lang w:val="uk-UA"/>
        </w:rPr>
        <w:t>Міністерства юстиції та Державної фіскальної служби</w:t>
      </w:r>
      <w:r w:rsidRPr="00F60CB7">
        <w:rPr>
          <w:rFonts w:ascii="Times New Roman" w:hAnsi="Times New Roman"/>
          <w:sz w:val="28"/>
          <w:szCs w:val="28"/>
          <w:lang w:val="uk-UA"/>
        </w:rPr>
        <w:t>.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sz w:val="28"/>
          <w:szCs w:val="28"/>
          <w:lang w:val="uk-UA"/>
        </w:rPr>
        <w:t>6. Регіональний аспект</w:t>
      </w:r>
    </w:p>
    <w:p w:rsidR="00576EF4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Проект Закону України стосується питан</w:t>
      </w:r>
      <w:r w:rsidR="00995416">
        <w:rPr>
          <w:rFonts w:ascii="Times New Roman" w:hAnsi="Times New Roman"/>
          <w:sz w:val="28"/>
          <w:szCs w:val="28"/>
          <w:lang w:val="uk-UA"/>
        </w:rPr>
        <w:t>ь</w:t>
      </w:r>
      <w:r w:rsidRPr="00F60CB7">
        <w:rPr>
          <w:rFonts w:ascii="Times New Roman" w:hAnsi="Times New Roman"/>
          <w:sz w:val="28"/>
          <w:szCs w:val="28"/>
          <w:lang w:val="uk-UA"/>
        </w:rPr>
        <w:t xml:space="preserve"> розвитку адміністративно-територіальних одиниць</w:t>
      </w:r>
      <w:r w:rsidR="000E6867">
        <w:rPr>
          <w:rFonts w:ascii="Times New Roman" w:hAnsi="Times New Roman"/>
          <w:sz w:val="28"/>
          <w:szCs w:val="28"/>
          <w:lang w:val="uk-UA"/>
        </w:rPr>
        <w:t>, оскільк</w:t>
      </w:r>
      <w:r w:rsidR="00995416">
        <w:rPr>
          <w:rFonts w:ascii="Times New Roman" w:hAnsi="Times New Roman"/>
          <w:sz w:val="28"/>
          <w:szCs w:val="28"/>
          <w:lang w:val="uk-UA"/>
        </w:rPr>
        <w:t xml:space="preserve">и при його одночасному впровадженні із Законом України «Про податковий суверенітет України та офшорні компанії» доходи місцевих бюджетів зростуть мінімум на дві третини від сукупного бюджетного ефекту з  68   </w:t>
      </w:r>
      <w:r w:rsidR="000E68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="000E6867">
        <w:rPr>
          <w:rFonts w:ascii="Times New Roman" w:hAnsi="Times New Roman"/>
          <w:b/>
          <w:bCs/>
          <w:sz w:val="28"/>
          <w:szCs w:val="28"/>
          <w:bdr w:val="nil"/>
          <w:lang w:val="uk-UA" w:eastAsia="uk-UA"/>
        </w:rPr>
        <w:t>7</w:t>
      </w:r>
      <w:r w:rsidRPr="00F60CB7">
        <w:rPr>
          <w:rFonts w:ascii="Times New Roman" w:hAnsi="Times New Roman"/>
          <w:b/>
          <w:bCs/>
          <w:sz w:val="28"/>
          <w:szCs w:val="28"/>
          <w:bdr w:val="nil"/>
          <w:lang w:val="uk-UA" w:eastAsia="uk-UA"/>
        </w:rPr>
        <w:t>. Запобігання дискримінації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 w:eastAsia="en-US"/>
        </w:rPr>
      </w:pPr>
      <w:bookmarkStart w:id="0" w:name="n1178"/>
      <w:bookmarkEnd w:id="0"/>
      <w:r w:rsidRPr="00F60CB7">
        <w:rPr>
          <w:rFonts w:ascii="Times New Roman" w:hAnsi="Times New Roman"/>
          <w:sz w:val="28"/>
          <w:szCs w:val="28"/>
          <w:lang w:val="uk-UA" w:eastAsia="en-US"/>
        </w:rPr>
        <w:t xml:space="preserve">У законопроекті 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>присутні</w:t>
      </w:r>
      <w:r w:rsidRPr="00F60CB7">
        <w:rPr>
          <w:rFonts w:ascii="Times New Roman" w:hAnsi="Times New Roman"/>
          <w:sz w:val="28"/>
          <w:szCs w:val="28"/>
          <w:lang w:val="uk-UA" w:eastAsia="en-US"/>
        </w:rPr>
        <w:t xml:space="preserve"> положення, які містять ознаки дискримінації</w:t>
      </w:r>
      <w:r w:rsidR="00B7201D">
        <w:rPr>
          <w:rFonts w:ascii="Times New Roman" w:hAnsi="Times New Roman"/>
          <w:sz w:val="28"/>
          <w:szCs w:val="28"/>
          <w:lang w:val="uk-UA" w:eastAsia="en-US"/>
        </w:rPr>
        <w:t xml:space="preserve"> офшорних компаній.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0E6867">
        <w:rPr>
          <w:rFonts w:ascii="Times New Roman" w:hAnsi="Times New Roman"/>
          <w:b/>
          <w:sz w:val="28"/>
          <w:szCs w:val="28"/>
          <w:lang w:val="uk-UA"/>
        </w:rPr>
        <w:t>8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>. Запобігання корупції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У законопроекті відсутні правила та процедури, які можуть містити ризики вчинення корупційних правопорушень.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="000E6867">
        <w:rPr>
          <w:rFonts w:ascii="Times New Roman" w:hAnsi="Times New Roman"/>
          <w:b/>
          <w:sz w:val="28"/>
          <w:szCs w:val="28"/>
          <w:lang w:val="uk-UA"/>
        </w:rPr>
        <w:t>9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>. Громадське обговорення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Проект Закону України потребує проведення консультацій з громадськістю.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0E6867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>. Позиція соціальних партнерів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0CB7">
        <w:rPr>
          <w:rFonts w:ascii="Times New Roman" w:hAnsi="Times New Roman"/>
          <w:bCs/>
          <w:sz w:val="28"/>
          <w:szCs w:val="28"/>
          <w:lang w:val="uk-UA" w:eastAsia="ar-SA"/>
        </w:rPr>
        <w:t xml:space="preserve">Проект Закону України потребує проведення консультацій із соціальними партнерами. 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sz w:val="28"/>
          <w:szCs w:val="28"/>
          <w:lang w:val="uk-UA"/>
        </w:rPr>
        <w:t>1</w:t>
      </w:r>
      <w:r w:rsidR="000E686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F60CB7">
        <w:rPr>
          <w:rFonts w:ascii="Times New Roman" w:hAnsi="Times New Roman"/>
          <w:b/>
          <w:sz w:val="28"/>
          <w:szCs w:val="28"/>
          <w:lang w:val="uk-UA"/>
        </w:rPr>
        <w:t>. Оцінка регуляторного впливу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>Законопроект є регуляторним актом та потребує погодження з Державною регуляторною службою України.</w:t>
      </w:r>
    </w:p>
    <w:p w:rsidR="00576EF4" w:rsidRPr="00F60CB7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60CB7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0E6867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F60CB7">
        <w:rPr>
          <w:rFonts w:ascii="Times New Roman" w:hAnsi="Times New Roman"/>
          <w:b/>
          <w:bCs/>
          <w:sz w:val="28"/>
          <w:szCs w:val="28"/>
          <w:bdr w:val="nil"/>
          <w:lang w:val="uk-UA" w:eastAsia="uk-UA"/>
        </w:rPr>
        <w:t xml:space="preserve">. </w:t>
      </w:r>
      <w:r w:rsidRPr="00F60CB7">
        <w:rPr>
          <w:rFonts w:ascii="Times New Roman" w:hAnsi="Times New Roman"/>
          <w:b/>
          <w:bCs/>
          <w:sz w:val="28"/>
          <w:szCs w:val="28"/>
          <w:lang w:val="uk-UA"/>
        </w:rPr>
        <w:t>Вплив реалізації акта на ринок праці</w:t>
      </w:r>
    </w:p>
    <w:p w:rsidR="00576EF4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60CB7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 w:rsidR="00B7201D">
        <w:rPr>
          <w:rFonts w:ascii="Times New Roman" w:hAnsi="Times New Roman"/>
          <w:sz w:val="28"/>
          <w:szCs w:val="28"/>
          <w:lang w:val="uk-UA"/>
        </w:rPr>
        <w:t xml:space="preserve">очевидно впливає на ринок </w:t>
      </w:r>
      <w:r w:rsidRPr="00F60CB7">
        <w:rPr>
          <w:rFonts w:ascii="Times New Roman" w:hAnsi="Times New Roman"/>
          <w:sz w:val="28"/>
          <w:szCs w:val="28"/>
          <w:lang w:val="uk-UA"/>
        </w:rPr>
        <w:t>праці</w:t>
      </w:r>
      <w:r w:rsidR="00B7201D">
        <w:rPr>
          <w:rFonts w:ascii="Times New Roman" w:hAnsi="Times New Roman"/>
          <w:sz w:val="28"/>
          <w:szCs w:val="28"/>
          <w:lang w:val="uk-UA"/>
        </w:rPr>
        <w:t xml:space="preserve"> оскільки призводить до збільшення трудової зайнятості. </w:t>
      </w:r>
    </w:p>
    <w:p w:rsidR="00576EF4" w:rsidP="00162DFB">
      <w:pPr>
        <w:bidi w:val="0"/>
        <w:spacing w:before="120"/>
        <w:ind w:firstLine="360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60CB7">
        <w:rPr>
          <w:rFonts w:ascii="Times New Roman" w:hAnsi="Times New Roman"/>
          <w:b/>
          <w:sz w:val="28"/>
          <w:szCs w:val="28"/>
          <w:lang w:val="uk-UA" w:eastAsia="en-US"/>
        </w:rPr>
        <w:t>1</w:t>
      </w:r>
      <w:r w:rsidR="000E6867">
        <w:rPr>
          <w:rFonts w:ascii="Times New Roman" w:hAnsi="Times New Roman"/>
          <w:b/>
          <w:sz w:val="28"/>
          <w:szCs w:val="28"/>
          <w:lang w:val="uk-UA" w:eastAsia="en-US"/>
        </w:rPr>
        <w:t>3</w:t>
      </w:r>
      <w:r w:rsidRPr="00F60CB7">
        <w:rPr>
          <w:rFonts w:ascii="Times New Roman" w:hAnsi="Times New Roman"/>
          <w:b/>
          <w:sz w:val="28"/>
          <w:szCs w:val="28"/>
          <w:lang w:val="uk-UA" w:eastAsia="en-US"/>
        </w:rPr>
        <w:t>. Прогноз результатів</w:t>
      </w:r>
    </w:p>
    <w:p w:rsidR="007D0082" w:rsidRPr="00F60CB7" w:rsidP="00162DFB">
      <w:pPr>
        <w:bidi w:val="0"/>
        <w:spacing w:before="60"/>
        <w:ind w:firstLine="360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60CB7" w:rsidR="00576EF4">
        <w:rPr>
          <w:rFonts w:ascii="Times New Roman" w:hAnsi="Times New Roman"/>
          <w:sz w:val="28"/>
          <w:szCs w:val="28"/>
          <w:lang w:val="uk-UA" w:eastAsia="en-US"/>
        </w:rPr>
        <w:t xml:space="preserve">Прийняття законопроекту </w:t>
      </w:r>
      <w:r w:rsidRPr="00F60CB7" w:rsidR="009F1475">
        <w:rPr>
          <w:rFonts w:ascii="Times New Roman" w:hAnsi="Times New Roman"/>
          <w:sz w:val="28"/>
          <w:szCs w:val="28"/>
          <w:lang w:val="uk-UA" w:eastAsia="en-US"/>
        </w:rPr>
        <w:t xml:space="preserve">сприятиме </w:t>
      </w:r>
      <w:r w:rsidR="000E6867">
        <w:rPr>
          <w:rFonts w:ascii="Times New Roman" w:hAnsi="Times New Roman"/>
          <w:sz w:val="28"/>
          <w:szCs w:val="28"/>
          <w:lang w:val="uk-UA" w:eastAsia="en-US"/>
        </w:rPr>
        <w:t>досягненню цілей, визначених у Законі України «Про податковий суверенітет України та офшорні компанії»</w:t>
      </w:r>
      <w:r w:rsidR="00995416">
        <w:rPr>
          <w:rFonts w:ascii="Times New Roman" w:hAnsi="Times New Roman"/>
          <w:sz w:val="28"/>
          <w:szCs w:val="28"/>
          <w:lang w:val="uk-UA" w:eastAsia="en-US"/>
        </w:rPr>
        <w:t xml:space="preserve">, отже </w:t>
      </w:r>
      <w:r w:rsidR="00F74C48">
        <w:rPr>
          <w:rFonts w:ascii="Times New Roman" w:hAnsi="Times New Roman"/>
          <w:sz w:val="28"/>
          <w:szCs w:val="28"/>
          <w:lang w:val="uk-UA" w:eastAsia="en-US"/>
        </w:rPr>
        <w:t>призводить до</w:t>
      </w:r>
      <w:r w:rsidR="00995416">
        <w:rPr>
          <w:rFonts w:ascii="Times New Roman" w:hAnsi="Times New Roman"/>
          <w:sz w:val="28"/>
          <w:szCs w:val="28"/>
          <w:lang w:val="uk-UA" w:eastAsia="en-US"/>
        </w:rPr>
        <w:t xml:space="preserve"> деофшоризації</w:t>
      </w:r>
      <w:r w:rsidR="00F74C48">
        <w:rPr>
          <w:rFonts w:ascii="Times New Roman" w:hAnsi="Times New Roman"/>
          <w:sz w:val="28"/>
          <w:szCs w:val="28"/>
          <w:lang w:val="uk-UA" w:eastAsia="en-US"/>
        </w:rPr>
        <w:t xml:space="preserve"> України</w:t>
      </w:r>
      <w:r w:rsidR="00995416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74C48">
        <w:rPr>
          <w:rFonts w:ascii="Times New Roman" w:hAnsi="Times New Roman"/>
          <w:sz w:val="28"/>
          <w:szCs w:val="28"/>
          <w:lang w:val="uk-UA" w:eastAsia="en-US"/>
        </w:rPr>
        <w:t xml:space="preserve">до </w:t>
      </w:r>
      <w:r w:rsidR="00995416">
        <w:rPr>
          <w:rFonts w:ascii="Times New Roman" w:hAnsi="Times New Roman"/>
          <w:sz w:val="28"/>
          <w:szCs w:val="28"/>
          <w:lang w:val="uk-UA" w:eastAsia="en-US"/>
        </w:rPr>
        <w:t>зменшення рівня корупції, збільшення розміру легального ВВП України та відповідно – до збільшення до</w:t>
      </w:r>
      <w:r w:rsidR="00D54B4E">
        <w:rPr>
          <w:rFonts w:ascii="Times New Roman" w:hAnsi="Times New Roman"/>
          <w:sz w:val="28"/>
          <w:szCs w:val="28"/>
          <w:lang w:val="uk-UA" w:eastAsia="en-US"/>
        </w:rPr>
        <w:t xml:space="preserve">ходів зведеного бюджету України мінімум на </w:t>
      </w:r>
      <w:r w:rsidR="009F0052">
        <w:rPr>
          <w:rFonts w:ascii="Times New Roman" w:hAnsi="Times New Roman"/>
          <w:sz w:val="28"/>
          <w:szCs w:val="28"/>
          <w:lang w:val="uk-UA" w:eastAsia="en-US"/>
        </w:rPr>
        <w:t>137</w:t>
      </w:r>
      <w:r w:rsidR="00D54B4E">
        <w:rPr>
          <w:rFonts w:ascii="Times New Roman" w:hAnsi="Times New Roman"/>
          <w:sz w:val="28"/>
          <w:szCs w:val="28"/>
          <w:lang w:val="uk-UA" w:eastAsia="en-US"/>
        </w:rPr>
        <w:t xml:space="preserve"> млрд.</w:t>
      </w:r>
      <w:r w:rsidR="009F0052">
        <w:rPr>
          <w:rFonts w:ascii="Times New Roman" w:hAnsi="Times New Roman"/>
          <w:sz w:val="28"/>
          <w:szCs w:val="28"/>
          <w:lang w:val="uk-UA" w:eastAsia="en-US"/>
        </w:rPr>
        <w:t> </w:t>
      </w:r>
      <w:r w:rsidR="00D54B4E">
        <w:rPr>
          <w:rFonts w:ascii="Times New Roman" w:hAnsi="Times New Roman"/>
          <w:sz w:val="28"/>
          <w:szCs w:val="28"/>
          <w:lang w:val="uk-UA" w:eastAsia="en-US"/>
        </w:rPr>
        <w:t xml:space="preserve">грн. (див. розрахунки до Закону України </w:t>
      </w:r>
      <w:r w:rsidRPr="00D54B4E" w:rsidR="00D54B4E">
        <w:rPr>
          <w:rFonts w:ascii="Times New Roman" w:hAnsi="Times New Roman"/>
          <w:sz w:val="28"/>
          <w:szCs w:val="28"/>
          <w:lang w:val="uk-UA" w:eastAsia="en-US"/>
        </w:rPr>
        <w:t>«Про податковий суверенітет України та офшорні компанії»</w:t>
      </w:r>
      <w:r w:rsidR="00D54B4E">
        <w:rPr>
          <w:rFonts w:ascii="Times New Roman" w:hAnsi="Times New Roman"/>
          <w:sz w:val="28"/>
          <w:szCs w:val="28"/>
          <w:lang w:val="uk-UA" w:eastAsia="en-US"/>
        </w:rPr>
        <w:t>).</w:t>
      </w:r>
      <w:r w:rsidR="000E6867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7D0082" w:rsidP="00162DFB">
      <w:pPr>
        <w:bidi w:val="0"/>
        <w:spacing w:after="240"/>
        <w:ind w:firstLine="36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TableNormal"/>
        <w:tblW w:w="0" w:type="auto"/>
        <w:tblLook w:val="00A0"/>
      </w:tblPr>
      <w:tblGrid>
        <w:gridCol w:w="4785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72412" w:rsidRPr="00985E0D" w:rsidP="00E514DB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Тимошенко Ю.В.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Соболєв С.В.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Наливайченко В.О.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Дубіль В.О.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Власенко С.В.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Кондратюк О.К.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Шкрум А.І.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Бондарєв К.А.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Кучеренко О.Ю.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Волинець М.Я.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Пузійчук А.В.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Лабунська А.В.     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Цимбалюк М.М.</w:t>
            </w:r>
          </w:p>
          <w:p w:rsidR="00072412" w:rsidRPr="00985E0D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Кабаченко В.В.</w:t>
            </w:r>
          </w:p>
        </w:tc>
      </w:tr>
    </w:tbl>
    <w:p w:rsidR="009F0052" w:rsidP="00162DFB">
      <w:pPr>
        <w:pStyle w:val="BodyText2"/>
        <w:tabs>
          <w:tab w:val="left" w:pos="5040"/>
        </w:tabs>
        <w:bidi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="00EB0322">
        <w:rPr>
          <w:rFonts w:ascii="Times New Roman" w:hAnsi="Times New Roman"/>
          <w:b/>
          <w:bCs/>
          <w:sz w:val="28"/>
          <w:szCs w:val="28"/>
        </w:rPr>
        <w:tab/>
      </w:r>
    </w:p>
    <w:sectPr w:rsidSect="00AF1FF4">
      <w:headerReference w:type="even" r:id="rId4"/>
      <w:headerReference w:type="default" r:id="rId5"/>
      <w:pgSz w:w="11906" w:h="16838"/>
      <w:pgMar w:top="851" w:right="567" w:bottom="851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Verdana"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MS ??">
    <w:altName w:val="Arial Unicode MS"/>
    <w:panose1 w:val="00000000000000000000"/>
    <w:charset w:val="80"/>
    <w:family w:val="auto"/>
    <w:pitch w:val="variable"/>
    <w:sig w:usb0="00000000" w:usb1="00000000" w:usb2="00000000" w:usb3="00000000" w:csb0="00020000" w:csb1="00000000"/>
  </w:font>
  <w:font w:name="@MS ??">
    <w:panose1 w:val="00000000000000000000"/>
    <w:charset w:val="80"/>
    <w:family w:val="auto"/>
    <w:pitch w:val="variable"/>
    <w:sig w:usb0="00000000" w:usb1="00000000" w:usb2="00000000" w:usb3="00000000" w:csb0="0002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FB" w:rsidP="0078412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162DFB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FB" w:rsidP="0078412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072412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</w:p>
  <w:p w:rsidR="003F04A4" w:rsidRPr="00786318">
    <w:pPr>
      <w:pStyle w:val="Header"/>
      <w:bidi w:val="0"/>
      <w:jc w:val="center"/>
      <w:rPr>
        <w:rFonts w:ascii="Times New Roman" w:hAnsi="Times New Roman"/>
        <w:lang w:val="uk-UA"/>
      </w:rPr>
    </w:pPr>
  </w:p>
  <w:p w:rsidR="003F04A4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391"/>
    <w:multiLevelType w:val="hybridMultilevel"/>
    <w:tmpl w:val="767C002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FE4D8B"/>
    <w:multiLevelType w:val="hybridMultilevel"/>
    <w:tmpl w:val="0CE04624"/>
    <w:lvl w:ilvl="0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4D85628"/>
    <w:multiLevelType w:val="hybridMultilevel"/>
    <w:tmpl w:val="12EE7882"/>
    <w:lvl w:ilvl="0">
      <w:start w:val="0"/>
      <w:numFmt w:val="bullet"/>
      <w:lvlText w:val="-"/>
      <w:lvlJc w:val="left"/>
      <w:pPr>
        <w:ind w:left="78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66E7E88"/>
    <w:multiLevelType w:val="hybridMultilevel"/>
    <w:tmpl w:val="BBC2B81C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DF3E25"/>
    <w:multiLevelType w:val="hybridMultilevel"/>
    <w:tmpl w:val="9BCA0DB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C0947"/>
    <w:multiLevelType w:val="hybridMultilevel"/>
    <w:tmpl w:val="13305A7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D368F"/>
    <w:multiLevelType w:val="hybridMultilevel"/>
    <w:tmpl w:val="8426163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27754"/>
    <w:multiLevelType w:val="hybridMultilevel"/>
    <w:tmpl w:val="6192A67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7BE14CA"/>
    <w:multiLevelType w:val="hybridMultilevel"/>
    <w:tmpl w:val="7696EE32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Word2002TableStyleRules/>
    <w:growAutofit/>
    <w:doNotUseIndentAsNumberingTabStop/>
    <w:allowSpaceOfSameStyleInTable/>
    <w:splitPgBreakAndParaMark/>
    <w:useAnsiKerningPairs/>
  </w:compat>
  <w:rsids>
    <w:rsidRoot w:val="00890482"/>
    <w:rsid w:val="00007D8F"/>
    <w:rsid w:val="00045EE6"/>
    <w:rsid w:val="00072412"/>
    <w:rsid w:val="00074068"/>
    <w:rsid w:val="000A0794"/>
    <w:rsid w:val="000B76B9"/>
    <w:rsid w:val="000C30AC"/>
    <w:rsid w:val="000D4703"/>
    <w:rsid w:val="000E6867"/>
    <w:rsid w:val="0011372B"/>
    <w:rsid w:val="0012505C"/>
    <w:rsid w:val="00127565"/>
    <w:rsid w:val="0016083D"/>
    <w:rsid w:val="00162DFB"/>
    <w:rsid w:val="0017219B"/>
    <w:rsid w:val="001834FE"/>
    <w:rsid w:val="001B0564"/>
    <w:rsid w:val="001C643D"/>
    <w:rsid w:val="001D05B1"/>
    <w:rsid w:val="00230E87"/>
    <w:rsid w:val="00264CB2"/>
    <w:rsid w:val="002667A1"/>
    <w:rsid w:val="0027253C"/>
    <w:rsid w:val="00280D60"/>
    <w:rsid w:val="002823CA"/>
    <w:rsid w:val="002C5486"/>
    <w:rsid w:val="00300262"/>
    <w:rsid w:val="00300B7E"/>
    <w:rsid w:val="00325DB0"/>
    <w:rsid w:val="00332DF2"/>
    <w:rsid w:val="00346B2A"/>
    <w:rsid w:val="003533A2"/>
    <w:rsid w:val="003648F9"/>
    <w:rsid w:val="003749AC"/>
    <w:rsid w:val="003F04A4"/>
    <w:rsid w:val="003F7207"/>
    <w:rsid w:val="003F7E44"/>
    <w:rsid w:val="00406F68"/>
    <w:rsid w:val="00415C4E"/>
    <w:rsid w:val="004775A4"/>
    <w:rsid w:val="00493F26"/>
    <w:rsid w:val="004966E5"/>
    <w:rsid w:val="004B1064"/>
    <w:rsid w:val="004B4CC1"/>
    <w:rsid w:val="004C5D41"/>
    <w:rsid w:val="004D5208"/>
    <w:rsid w:val="004E195B"/>
    <w:rsid w:val="00512211"/>
    <w:rsid w:val="0051496E"/>
    <w:rsid w:val="00533AA1"/>
    <w:rsid w:val="00544B41"/>
    <w:rsid w:val="0055149D"/>
    <w:rsid w:val="00554169"/>
    <w:rsid w:val="00557DA1"/>
    <w:rsid w:val="00576EF4"/>
    <w:rsid w:val="005907D5"/>
    <w:rsid w:val="005A124E"/>
    <w:rsid w:val="005F7B24"/>
    <w:rsid w:val="0060738A"/>
    <w:rsid w:val="0061290C"/>
    <w:rsid w:val="006460A3"/>
    <w:rsid w:val="006735CF"/>
    <w:rsid w:val="006A3A3A"/>
    <w:rsid w:val="006C0B7B"/>
    <w:rsid w:val="006C24E5"/>
    <w:rsid w:val="006D58F0"/>
    <w:rsid w:val="006D7685"/>
    <w:rsid w:val="006E102F"/>
    <w:rsid w:val="0072641B"/>
    <w:rsid w:val="00727570"/>
    <w:rsid w:val="007376B2"/>
    <w:rsid w:val="00784127"/>
    <w:rsid w:val="00786318"/>
    <w:rsid w:val="00786BFB"/>
    <w:rsid w:val="00797727"/>
    <w:rsid w:val="007B60E3"/>
    <w:rsid w:val="007B7D0C"/>
    <w:rsid w:val="007D0082"/>
    <w:rsid w:val="00811BB0"/>
    <w:rsid w:val="00815A6F"/>
    <w:rsid w:val="00816FF5"/>
    <w:rsid w:val="00821F25"/>
    <w:rsid w:val="0082205C"/>
    <w:rsid w:val="0084173D"/>
    <w:rsid w:val="0084524C"/>
    <w:rsid w:val="00870D2B"/>
    <w:rsid w:val="00880977"/>
    <w:rsid w:val="00890482"/>
    <w:rsid w:val="00912C2A"/>
    <w:rsid w:val="00912F11"/>
    <w:rsid w:val="00925721"/>
    <w:rsid w:val="00930C7C"/>
    <w:rsid w:val="0094589D"/>
    <w:rsid w:val="00955DE9"/>
    <w:rsid w:val="00970DAA"/>
    <w:rsid w:val="00985E0D"/>
    <w:rsid w:val="00987403"/>
    <w:rsid w:val="00990244"/>
    <w:rsid w:val="00995416"/>
    <w:rsid w:val="009B0D42"/>
    <w:rsid w:val="009F0052"/>
    <w:rsid w:val="009F1475"/>
    <w:rsid w:val="00A244B9"/>
    <w:rsid w:val="00AA3155"/>
    <w:rsid w:val="00AB44C6"/>
    <w:rsid w:val="00AD03A8"/>
    <w:rsid w:val="00AF1FF4"/>
    <w:rsid w:val="00B67629"/>
    <w:rsid w:val="00B7201D"/>
    <w:rsid w:val="00BE0EFF"/>
    <w:rsid w:val="00BE17CA"/>
    <w:rsid w:val="00BF52C1"/>
    <w:rsid w:val="00BF568E"/>
    <w:rsid w:val="00BF7302"/>
    <w:rsid w:val="00C23DD0"/>
    <w:rsid w:val="00C3710F"/>
    <w:rsid w:val="00C37CB7"/>
    <w:rsid w:val="00C441BD"/>
    <w:rsid w:val="00CA5700"/>
    <w:rsid w:val="00CA711B"/>
    <w:rsid w:val="00CB551B"/>
    <w:rsid w:val="00CC64B6"/>
    <w:rsid w:val="00CC7DE0"/>
    <w:rsid w:val="00CE7FDC"/>
    <w:rsid w:val="00CF2CEB"/>
    <w:rsid w:val="00CF7655"/>
    <w:rsid w:val="00D02337"/>
    <w:rsid w:val="00D179FD"/>
    <w:rsid w:val="00D20CAB"/>
    <w:rsid w:val="00D225E4"/>
    <w:rsid w:val="00D311CA"/>
    <w:rsid w:val="00D54B4E"/>
    <w:rsid w:val="00D82692"/>
    <w:rsid w:val="00DE63CF"/>
    <w:rsid w:val="00E250DF"/>
    <w:rsid w:val="00E46BEE"/>
    <w:rsid w:val="00E514DB"/>
    <w:rsid w:val="00E652E9"/>
    <w:rsid w:val="00EA3F2E"/>
    <w:rsid w:val="00EA5E72"/>
    <w:rsid w:val="00EB0322"/>
    <w:rsid w:val="00EB4F4A"/>
    <w:rsid w:val="00EC072B"/>
    <w:rsid w:val="00EC2616"/>
    <w:rsid w:val="00EE582C"/>
    <w:rsid w:val="00F60CB7"/>
    <w:rsid w:val="00F6271D"/>
    <w:rsid w:val="00F727EE"/>
    <w:rsid w:val="00F74C48"/>
    <w:rsid w:val="00F77BDA"/>
    <w:rsid w:val="00F801A2"/>
    <w:rsid w:val="00F818B0"/>
    <w:rsid w:val="00F83A6C"/>
    <w:rsid w:val="00F83B2D"/>
    <w:rsid w:val="00FC5B28"/>
    <w:rsid w:val="00FE183A"/>
    <w:rsid w:val="00FF7F8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D20CAB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2">
    <w:name w:val="heading 2"/>
    <w:basedOn w:val="Normal"/>
    <w:next w:val="Normal"/>
    <w:link w:val="2"/>
    <w:uiPriority w:val="99"/>
    <w:rsid w:val="00CF7655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CF7655"/>
    <w:rPr>
      <w:rFonts w:ascii="Cambria" w:hAnsi="Cambria" w:cs="Times New Roman"/>
      <w:b/>
      <w:i/>
      <w:sz w:val="28"/>
      <w:rtl w:val="0"/>
      <w:cs w:val="0"/>
      <w:lang w:val="uk-UA" w:eastAsia="x-none"/>
    </w:rPr>
  </w:style>
  <w:style w:type="paragraph" w:styleId="NormalWeb">
    <w:name w:val="Normal (Web)"/>
    <w:aliases w:val="Знак,Знак1 Знак,Знак1 Знак Знак,Знак1 Знак Знак Знак Знак,Обычный (Web),Обычный (Web) Знак Знак,Обычный (веб) Знак"/>
    <w:basedOn w:val="Normal"/>
    <w:link w:val="12"/>
    <w:uiPriority w:val="99"/>
    <w:rsid w:val="00CF7655"/>
    <w:pPr>
      <w:spacing w:before="100" w:beforeAutospacing="1" w:after="100" w:afterAutospacing="1"/>
      <w:jc w:val="left"/>
    </w:pPr>
    <w:rPr>
      <w:rFonts w:ascii="Verdana" w:hAnsi="Verdana"/>
      <w:sz w:val="17"/>
      <w:szCs w:val="17"/>
      <w:lang w:val="uk-UA" w:eastAsia="uk-UA"/>
    </w:rPr>
  </w:style>
  <w:style w:type="paragraph" w:styleId="ListParagraph">
    <w:name w:val="List Paragraph"/>
    <w:basedOn w:val="Normal"/>
    <w:uiPriority w:val="99"/>
    <w:rsid w:val="00D20CAB"/>
    <w:pPr>
      <w:spacing w:after="200" w:line="276" w:lineRule="auto"/>
      <w:ind w:left="720"/>
      <w:jc w:val="left"/>
    </w:pPr>
    <w:rPr>
      <w:rFonts w:ascii="Calibri" w:eastAsia="MS ??" w:hAnsi="Calibri" w:cs="Calibri"/>
      <w:sz w:val="22"/>
      <w:szCs w:val="22"/>
      <w:lang w:val="en-GB" w:eastAsia="ja-JP"/>
    </w:rPr>
  </w:style>
  <w:style w:type="paragraph" w:styleId="BodyTextIndent2">
    <w:name w:val="Body Text Indent 2"/>
    <w:basedOn w:val="Normal"/>
    <w:link w:val="20"/>
    <w:uiPriority w:val="99"/>
    <w:rsid w:val="00E250DF"/>
    <w:pPr>
      <w:widowControl w:val="0"/>
      <w:autoSpaceDE w:val="0"/>
      <w:autoSpaceDN w:val="0"/>
      <w:ind w:firstLine="720"/>
      <w:jc w:val="both"/>
    </w:pPr>
    <w:rPr>
      <w:sz w:val="26"/>
      <w:szCs w:val="26"/>
      <w:lang w:val="uk-UA"/>
    </w:rPr>
  </w:style>
  <w:style w:type="character" w:customStyle="1" w:styleId="20">
    <w:name w:val="Основной текст с отступом 2 Знак"/>
    <w:basedOn w:val="DefaultParagraphFont"/>
    <w:link w:val="BodyTextIndent2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paragraph" w:styleId="Title">
    <w:name w:val="Title"/>
    <w:basedOn w:val="Normal"/>
    <w:link w:val="a"/>
    <w:uiPriority w:val="99"/>
    <w:rsid w:val="00CF7655"/>
    <w:pPr>
      <w:jc w:val="center"/>
    </w:pPr>
    <w:rPr>
      <w:b/>
      <w:bCs/>
      <w:sz w:val="26"/>
      <w:szCs w:val="26"/>
      <w:lang w:val="uk-UA" w:eastAsia="uk-UA"/>
    </w:rPr>
  </w:style>
  <w:style w:type="character" w:customStyle="1" w:styleId="a">
    <w:name w:val="Название Знак"/>
    <w:basedOn w:val="DefaultParagraphFont"/>
    <w:link w:val="Title"/>
    <w:uiPriority w:val="99"/>
    <w:locked/>
    <w:rsid w:val="00CF7655"/>
    <w:rPr>
      <w:rFonts w:cs="Times New Roman"/>
      <w:b/>
      <w:sz w:val="26"/>
      <w:rtl w:val="0"/>
      <w:cs w:val="0"/>
      <w:lang w:val="uk-UA" w:eastAsia="x-none"/>
    </w:rPr>
  </w:style>
  <w:style w:type="character" w:customStyle="1" w:styleId="12">
    <w:name w:val="Обычный (веб) Знак1"/>
    <w:aliases w:val="Знак Знак,Знак1 Знак Знак Знак,Знак1 Знак Знак Знак Знак Знак,Знак1 Знак Знак1,Обычный (Web) Знак,Обычный (Web) Знак Знак Знак,Обычный (веб) Знак Знак"/>
    <w:link w:val="NormalWeb"/>
    <w:uiPriority w:val="99"/>
    <w:locked/>
    <w:rsid w:val="00CF7655"/>
    <w:rPr>
      <w:rFonts w:ascii="Verdana" w:hAnsi="Verdana" w:cs="Verdana"/>
      <w:sz w:val="17"/>
      <w:lang w:val="uk-UA" w:eastAsia="x-none"/>
    </w:rPr>
  </w:style>
  <w:style w:type="paragraph" w:customStyle="1" w:styleId="15">
    <w:name w:val="Знак Знак1"/>
    <w:basedOn w:val="Normal"/>
    <w:uiPriority w:val="99"/>
    <w:rsid w:val="00CF7655"/>
    <w:pPr>
      <w:spacing w:after="160" w:line="240" w:lineRule="exact"/>
      <w:jc w:val="left"/>
    </w:pPr>
    <w:rPr>
      <w:rFonts w:cs="Arial"/>
      <w:sz w:val="20"/>
      <w:szCs w:val="20"/>
      <w:lang w:val="de-CH" w:eastAsia="de-CH"/>
    </w:rPr>
  </w:style>
  <w:style w:type="paragraph" w:styleId="BodyText2">
    <w:name w:val="Body Text 2"/>
    <w:basedOn w:val="Normal"/>
    <w:link w:val="21"/>
    <w:uiPriority w:val="99"/>
    <w:rsid w:val="00CF7655"/>
    <w:pPr>
      <w:spacing w:after="120" w:line="480" w:lineRule="auto"/>
      <w:jc w:val="left"/>
    </w:pPr>
    <w:rPr>
      <w:lang w:val="uk-UA" w:eastAsia="uk-UA"/>
    </w:rPr>
  </w:style>
  <w:style w:type="character" w:customStyle="1" w:styleId="21">
    <w:name w:val="Основной текст 2 Знак"/>
    <w:basedOn w:val="DefaultParagraphFont"/>
    <w:link w:val="BodyText2"/>
    <w:uiPriority w:val="99"/>
    <w:locked/>
    <w:rsid w:val="00CF7655"/>
    <w:rPr>
      <w:rFonts w:cs="Times New Roman"/>
      <w:sz w:val="24"/>
      <w:rtl w:val="0"/>
      <w:cs w:val="0"/>
      <w:lang w:val="uk-UA" w:eastAsia="x-none"/>
    </w:rPr>
  </w:style>
  <w:style w:type="paragraph" w:styleId="HTMLPreformatted">
    <w:name w:val="HTML Preformatted"/>
    <w:basedOn w:val="Normal"/>
    <w:link w:val="HTML"/>
    <w:uiPriority w:val="99"/>
    <w:semiHidden/>
    <w:rsid w:val="00CF7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 w:val="uk-UA" w:eastAsia="uk-UA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CF7655"/>
    <w:rPr>
      <w:rFonts w:ascii="Courier New" w:hAnsi="Courier New" w:cs="Times New Roman"/>
      <w:rtl w:val="0"/>
      <w:cs w:val="0"/>
      <w:lang w:val="uk-UA" w:eastAsia="x-none"/>
    </w:rPr>
  </w:style>
  <w:style w:type="paragraph" w:customStyle="1" w:styleId="a0">
    <w:name w:val="! ТХТ"/>
    <w:uiPriority w:val="99"/>
    <w:rsid w:val="000B76B9"/>
    <w:pPr>
      <w:framePr w:wrap="auto"/>
      <w:widowControl w:val="0"/>
      <w:autoSpaceDE/>
      <w:autoSpaceDN/>
      <w:adjustRightInd/>
      <w:spacing w:before="111" w:after="111"/>
      <w:ind w:left="0" w:right="0" w:firstLine="720"/>
      <w:jc w:val="both"/>
      <w:textAlignment w:val="auto"/>
    </w:pPr>
    <w:rPr>
      <w:rFonts w:cs="Times New Roman"/>
      <w:color w:val="000000"/>
      <w:sz w:val="28"/>
      <w:szCs w:val="28"/>
      <w:rtl w:val="0"/>
      <w:cs w:val="0"/>
      <w:lang w:val="uk-UA" w:eastAsia="ru-RU" w:bidi="ar-SA"/>
    </w:rPr>
  </w:style>
  <w:style w:type="paragraph" w:customStyle="1" w:styleId="a1">
    <w:name w:val="Знак Знак Знак"/>
    <w:basedOn w:val="Normal"/>
    <w:uiPriority w:val="99"/>
    <w:rsid w:val="00533AA1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a2"/>
    <w:uiPriority w:val="99"/>
    <w:rsid w:val="003F04A4"/>
    <w:pPr>
      <w:tabs>
        <w:tab w:val="center" w:pos="4819"/>
        <w:tab w:val="right" w:pos="9639"/>
      </w:tabs>
      <w:jc w:val="left"/>
    </w:pPr>
  </w:style>
  <w:style w:type="character" w:customStyle="1" w:styleId="a2">
    <w:name w:val="Верхний колонтитул Знак"/>
    <w:basedOn w:val="DefaultParagraphFont"/>
    <w:link w:val="Header"/>
    <w:uiPriority w:val="99"/>
    <w:locked/>
    <w:rsid w:val="003F04A4"/>
    <w:rPr>
      <w:rFonts w:cs="Times New Roman"/>
      <w:sz w:val="24"/>
      <w:rtl w:val="0"/>
      <w:cs w:val="0"/>
      <w:lang w:val="ru-RU" w:eastAsia="ru-RU"/>
    </w:rPr>
  </w:style>
  <w:style w:type="paragraph" w:styleId="Footer">
    <w:name w:val="footer"/>
    <w:basedOn w:val="Normal"/>
    <w:link w:val="a3"/>
    <w:uiPriority w:val="99"/>
    <w:rsid w:val="003F04A4"/>
    <w:pPr>
      <w:tabs>
        <w:tab w:val="center" w:pos="4819"/>
        <w:tab w:val="right" w:pos="9639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locked/>
    <w:rsid w:val="003F04A4"/>
    <w:rPr>
      <w:rFonts w:cs="Times New Roman"/>
      <w:sz w:val="24"/>
      <w:rtl w:val="0"/>
      <w:cs w:val="0"/>
      <w:lang w:val="ru-RU" w:eastAsia="ru-RU"/>
    </w:rPr>
  </w:style>
  <w:style w:type="character" w:styleId="PageNumber">
    <w:name w:val="page number"/>
    <w:basedOn w:val="DefaultParagraphFont"/>
    <w:uiPriority w:val="99"/>
    <w:locked/>
    <w:rsid w:val="00162DFB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4</Pages>
  <Words>5302</Words>
  <Characters>3023</Characters>
  <Application>Microsoft Office Word</Application>
  <DocSecurity>0</DocSecurity>
  <Lines>0</Lines>
  <Paragraphs>0</Paragraphs>
  <ScaleCrop>false</ScaleCrop>
  <Company>Minfin</Company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d16-babenko</dc:creator>
  <cp:lastModifiedBy>pokotylo-o</cp:lastModifiedBy>
  <cp:revision>5</cp:revision>
  <cp:lastPrinted>2015-12-22T06:34:00Z</cp:lastPrinted>
  <dcterms:created xsi:type="dcterms:W3CDTF">2019-08-26T15:50:00Z</dcterms:created>
  <dcterms:modified xsi:type="dcterms:W3CDTF">2019-08-29T16:02:00Z</dcterms:modified>
</cp:coreProperties>
</file>