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435804" w:rsidRPr="006538A0" w:rsidP="006538A0">
      <w:pPr>
        <w:bidi w:val="0"/>
        <w:jc w:val="center"/>
        <w:outlineLvl w:val="2"/>
        <w:rPr>
          <w:rFonts w:ascii="Times New Roman" w:hAnsi="Times New Roman"/>
          <w:b/>
          <w:bCs/>
          <w:sz w:val="28"/>
          <w:szCs w:val="28"/>
        </w:rPr>
      </w:pPr>
      <w:r w:rsidRPr="006538A0" w:rsidR="00B13E2B">
        <w:rPr>
          <w:rFonts w:ascii="Times New Roman" w:hAnsi="Times New Roman"/>
          <w:b/>
          <w:bCs/>
          <w:sz w:val="28"/>
          <w:szCs w:val="28"/>
        </w:rPr>
        <w:t>Порівняльна таблиця</w:t>
      </w:r>
    </w:p>
    <w:p w:rsidR="00776993" w:rsidP="006538A0">
      <w:pPr>
        <w:bidi w:val="0"/>
        <w:jc w:val="center"/>
        <w:outlineLvl w:val="2"/>
        <w:rPr>
          <w:rFonts w:ascii="Times New Roman" w:hAnsi="Times New Roman"/>
          <w:b/>
          <w:bCs/>
          <w:sz w:val="28"/>
          <w:szCs w:val="28"/>
        </w:rPr>
      </w:pPr>
      <w:r w:rsidRPr="006538A0" w:rsidR="00B13E2B">
        <w:rPr>
          <w:rFonts w:ascii="Times New Roman" w:hAnsi="Times New Roman"/>
          <w:b/>
          <w:bCs/>
          <w:sz w:val="28"/>
          <w:szCs w:val="28"/>
        </w:rPr>
        <w:t>до проекту Закону України</w:t>
      </w:r>
      <w:r w:rsidR="00EE0270">
        <w:rPr>
          <w:rFonts w:ascii="Times New Roman" w:hAnsi="Times New Roman"/>
          <w:b/>
          <w:bCs/>
          <w:sz w:val="28"/>
          <w:szCs w:val="28"/>
        </w:rPr>
        <w:t xml:space="preserve"> </w:t>
      </w:r>
    </w:p>
    <w:p w:rsidR="00DA6F98" w:rsidRPr="006538A0" w:rsidP="006538A0">
      <w:pPr>
        <w:bidi w:val="0"/>
        <w:jc w:val="center"/>
        <w:outlineLvl w:val="2"/>
        <w:rPr>
          <w:rFonts w:ascii="Times New Roman" w:hAnsi="Times New Roman"/>
          <w:b/>
          <w:bCs/>
          <w:sz w:val="28"/>
          <w:szCs w:val="28"/>
        </w:rPr>
      </w:pPr>
      <w:r w:rsidR="00776993">
        <w:rPr>
          <w:rFonts w:ascii="Times New Roman" w:hAnsi="Times New Roman"/>
          <w:b/>
          <w:bCs/>
          <w:sz w:val="28"/>
          <w:szCs w:val="28"/>
        </w:rPr>
        <w:t>«</w:t>
      </w:r>
      <w:r w:rsidRPr="00F632A1" w:rsidR="00050807">
        <w:rPr>
          <w:rFonts w:ascii="Times New Roman" w:hAnsi="Times New Roman"/>
          <w:b/>
          <w:bCs/>
          <w:sz w:val="28"/>
          <w:szCs w:val="28"/>
        </w:rPr>
        <w:t>Про внесення змін до Закону України «Про ринок природного газу»</w:t>
      </w:r>
      <w:r w:rsidRPr="006538A0" w:rsidR="00063791">
        <w:rPr>
          <w:rFonts w:ascii="Times New Roman" w:hAnsi="Times New Roman"/>
          <w:b/>
          <w:bCs/>
          <w:sz w:val="28"/>
          <w:szCs w:val="28"/>
        </w:rPr>
        <w:t xml:space="preserve"> </w:t>
      </w:r>
      <w:r w:rsidRPr="00F632A1" w:rsidR="00050807">
        <w:rPr>
          <w:rFonts w:ascii="Times New Roman" w:hAnsi="Times New Roman"/>
          <w:b/>
          <w:bCs/>
          <w:sz w:val="28"/>
          <w:szCs w:val="28"/>
        </w:rPr>
        <w:t xml:space="preserve">(щодо спрямування природного газу вітчизняного видобутку </w:t>
      </w:r>
      <w:r w:rsidR="00050807">
        <w:rPr>
          <w:rFonts w:ascii="Times New Roman" w:hAnsi="Times New Roman"/>
          <w:b/>
          <w:bCs/>
          <w:sz w:val="28"/>
          <w:szCs w:val="28"/>
        </w:rPr>
        <w:t xml:space="preserve">на потреби </w:t>
      </w:r>
      <w:r w:rsidRPr="00F632A1" w:rsidR="00050807">
        <w:rPr>
          <w:rFonts w:ascii="Times New Roman" w:hAnsi="Times New Roman"/>
          <w:b/>
          <w:bCs/>
          <w:sz w:val="28"/>
          <w:szCs w:val="28"/>
        </w:rPr>
        <w:t>населенн</w:t>
      </w:r>
      <w:r w:rsidR="00050807">
        <w:rPr>
          <w:rFonts w:ascii="Times New Roman" w:hAnsi="Times New Roman"/>
          <w:b/>
          <w:bCs/>
          <w:sz w:val="28"/>
          <w:szCs w:val="28"/>
        </w:rPr>
        <w:t>я</w:t>
      </w:r>
      <w:r w:rsidRPr="00F632A1" w:rsidR="00050807">
        <w:rPr>
          <w:rFonts w:ascii="Times New Roman" w:hAnsi="Times New Roman"/>
          <w:b/>
          <w:bCs/>
          <w:sz w:val="28"/>
          <w:szCs w:val="28"/>
        </w:rPr>
        <w:t xml:space="preserve"> у повному обсязі)</w:t>
      </w:r>
      <w:r w:rsidR="00776993">
        <w:rPr>
          <w:rFonts w:ascii="Times New Roman" w:hAnsi="Times New Roman"/>
          <w:b/>
          <w:bCs/>
          <w:sz w:val="28"/>
          <w:szCs w:val="28"/>
        </w:rPr>
        <w:t>»</w:t>
      </w:r>
      <w:r w:rsidRPr="006538A0" w:rsidR="00BD1A00">
        <w:rPr>
          <w:rFonts w:ascii="Times New Roman" w:hAnsi="Times New Roman"/>
          <w:b/>
          <w:bCs/>
          <w:sz w:val="28"/>
          <w:szCs w:val="28"/>
        </w:rPr>
        <w:t xml:space="preserve"> </w:t>
      </w:r>
    </w:p>
    <w:p w:rsidR="00B13E2B" w:rsidRPr="006538A0" w:rsidP="006538A0">
      <w:pPr>
        <w:bidi w:val="0"/>
        <w:outlineLvl w:val="2"/>
        <w:rPr>
          <w:rFonts w:ascii="Times New Roman" w:hAnsi="Times New Roman"/>
          <w:bCs/>
          <w:sz w:val="28"/>
          <w:szCs w:val="28"/>
        </w:rPr>
      </w:pPr>
    </w:p>
    <w:tbl>
      <w:tblPr>
        <w:tblStyle w:val="TableNormal"/>
        <w:tblW w:w="49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294"/>
        <w:gridCol w:w="7448"/>
      </w:tblGrid>
      <w:tr>
        <w:tblPrEx>
          <w:tblW w:w="49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c>
          <w:tcPr>
            <w:tcW w:w="2474" w:type="pct"/>
            <w:tcBorders>
              <w:top w:val="single" w:sz="4" w:space="0" w:color="000000"/>
              <w:left w:val="single" w:sz="4" w:space="0" w:color="000000"/>
              <w:bottom w:val="single" w:sz="4" w:space="0" w:color="000000"/>
              <w:right w:val="single" w:sz="4" w:space="0" w:color="000000"/>
            </w:tcBorders>
            <w:textDirection w:val="lrTb"/>
            <w:vAlign w:val="top"/>
          </w:tcPr>
          <w:p w:rsidR="00B13E2B" w:rsidRPr="00050807" w:rsidP="006538A0">
            <w:pPr>
              <w:bidi w:val="0"/>
              <w:jc w:val="center"/>
              <w:outlineLvl w:val="2"/>
              <w:rPr>
                <w:rFonts w:ascii="Times New Roman" w:hAnsi="Times New Roman"/>
                <w:bCs/>
                <w:sz w:val="28"/>
                <w:szCs w:val="28"/>
              </w:rPr>
            </w:pPr>
            <w:r w:rsidRPr="00050807">
              <w:rPr>
                <w:rFonts w:ascii="Times New Roman" w:hAnsi="Times New Roman"/>
                <w:bCs/>
                <w:sz w:val="28"/>
                <w:szCs w:val="28"/>
              </w:rPr>
              <w:t>Зміст положення (норми) чинного законодавства</w:t>
            </w:r>
          </w:p>
        </w:tc>
        <w:tc>
          <w:tcPr>
            <w:tcW w:w="2526" w:type="pct"/>
            <w:tcBorders>
              <w:top w:val="single" w:sz="4" w:space="0" w:color="000000"/>
              <w:left w:val="single" w:sz="4" w:space="0" w:color="000000"/>
              <w:bottom w:val="single" w:sz="4" w:space="0" w:color="000000"/>
              <w:right w:val="single" w:sz="4" w:space="0" w:color="000000"/>
            </w:tcBorders>
            <w:textDirection w:val="lrTb"/>
            <w:vAlign w:val="top"/>
          </w:tcPr>
          <w:p w:rsidR="00B13E2B" w:rsidRPr="00050807" w:rsidP="006538A0">
            <w:pPr>
              <w:bidi w:val="0"/>
              <w:jc w:val="center"/>
              <w:outlineLvl w:val="2"/>
              <w:rPr>
                <w:rFonts w:ascii="Times New Roman" w:hAnsi="Times New Roman"/>
                <w:bCs/>
                <w:sz w:val="28"/>
                <w:szCs w:val="28"/>
              </w:rPr>
            </w:pPr>
            <w:r w:rsidRPr="00050807">
              <w:rPr>
                <w:rFonts w:ascii="Times New Roman" w:hAnsi="Times New Roman"/>
                <w:bCs/>
                <w:sz w:val="28"/>
                <w:szCs w:val="28"/>
              </w:rPr>
              <w:t>Зміст відповідного положення (норми) проекту акта</w:t>
            </w:r>
          </w:p>
        </w:tc>
      </w:tr>
      <w:tr>
        <w:tblPrEx>
          <w:tblW w:w="4985" w:type="pct"/>
          <w:tblInd w:w="108" w:type="dxa"/>
          <w:tblLook w:val="00A0"/>
        </w:tblPrEx>
        <w:trPr>
          <w:trHeight w:val="245"/>
        </w:trPr>
        <w:tc>
          <w:tcPr>
            <w:tcW w:w="5000" w:type="pct"/>
            <w:gridSpan w:val="2"/>
            <w:tcBorders>
              <w:top w:val="single" w:sz="4" w:space="0" w:color="000000"/>
              <w:left w:val="single" w:sz="4" w:space="0" w:color="000000"/>
              <w:bottom w:val="single" w:sz="4" w:space="0" w:color="000000"/>
              <w:right w:val="single" w:sz="4" w:space="0" w:color="000000"/>
            </w:tcBorders>
            <w:textDirection w:val="lrTb"/>
            <w:vAlign w:val="top"/>
          </w:tcPr>
          <w:p w:rsidR="00707619" w:rsidRPr="00050807" w:rsidP="00050807">
            <w:pPr>
              <w:bidi w:val="0"/>
              <w:jc w:val="center"/>
              <w:outlineLvl w:val="2"/>
              <w:rPr>
                <w:rFonts w:ascii="Times New Roman" w:hAnsi="Times New Roman"/>
                <w:b/>
                <w:bCs/>
                <w:sz w:val="28"/>
                <w:szCs w:val="28"/>
              </w:rPr>
            </w:pPr>
            <w:r w:rsidRPr="00050807">
              <w:rPr>
                <w:rFonts w:ascii="Times New Roman" w:hAnsi="Times New Roman"/>
                <w:b/>
                <w:bCs/>
                <w:sz w:val="28"/>
                <w:szCs w:val="28"/>
              </w:rPr>
              <w:t xml:space="preserve">РОЗДІЛ </w:t>
            </w:r>
            <w:r w:rsidRPr="00050807" w:rsidR="00050807">
              <w:rPr>
                <w:rFonts w:ascii="Times New Roman" w:hAnsi="Times New Roman"/>
                <w:b/>
                <w:bCs/>
                <w:sz w:val="28"/>
                <w:szCs w:val="28"/>
              </w:rPr>
              <w:t>ІІІ</w:t>
            </w:r>
            <w:r w:rsidRPr="00050807">
              <w:rPr>
                <w:rFonts w:ascii="Times New Roman" w:hAnsi="Times New Roman"/>
                <w:b/>
                <w:bCs/>
                <w:sz w:val="28"/>
                <w:szCs w:val="28"/>
              </w:rPr>
              <w:t xml:space="preserve"> </w:t>
            </w:r>
            <w:r w:rsidRPr="00050807" w:rsidR="00050807">
              <w:rPr>
                <w:rFonts w:ascii="Times New Roman" w:hAnsi="Times New Roman"/>
                <w:b/>
                <w:sz w:val="28"/>
                <w:szCs w:val="28"/>
              </w:rPr>
              <w:t>ОРГАНІЗАЦІЙНОГО-ПРАВОВІ ЗАСАДИ ФУНКЦІОНУВАННЯ РИНКУ ПРИРОДНОГО ГАЗУ</w:t>
            </w:r>
          </w:p>
        </w:tc>
      </w:tr>
      <w:tr>
        <w:tblPrEx>
          <w:tblW w:w="4985" w:type="pct"/>
          <w:tblInd w:w="108" w:type="dxa"/>
          <w:tblLook w:val="00A0"/>
        </w:tblPrEx>
        <w:trPr>
          <w:trHeight w:val="245"/>
        </w:trPr>
        <w:tc>
          <w:tcPr>
            <w:tcW w:w="2474" w:type="pct"/>
            <w:tcBorders>
              <w:top w:val="single" w:sz="4" w:space="0" w:color="000000"/>
              <w:left w:val="single" w:sz="4" w:space="0" w:color="000000"/>
              <w:bottom w:val="single" w:sz="4" w:space="0" w:color="000000"/>
              <w:right w:val="single" w:sz="4" w:space="0" w:color="000000"/>
            </w:tcBorders>
            <w:shd w:val="clear" w:color="auto" w:fill="FFFFFF"/>
            <w:textDirection w:val="lrTb"/>
            <w:vAlign w:val="top"/>
          </w:tcPr>
          <w:p w:rsidR="00B300D6" w:rsidRPr="00050807" w:rsidP="00882E01">
            <w:pPr>
              <w:autoSpaceDE w:val="0"/>
              <w:autoSpaceDN w:val="0"/>
              <w:bidi w:val="0"/>
              <w:adjustRightInd w:val="0"/>
              <w:spacing w:after="120"/>
              <w:ind w:right="98" w:firstLine="34"/>
              <w:rPr>
                <w:rFonts w:ascii="Times New Roman" w:hAnsi="Times New Roman"/>
                <w:b/>
                <w:bCs/>
                <w:color w:val="000000"/>
                <w:sz w:val="28"/>
                <w:szCs w:val="28"/>
                <w:shd w:val="clear" w:color="auto" w:fill="FFFFFF"/>
              </w:rPr>
            </w:pPr>
            <w:r w:rsidR="00050807">
              <w:rPr>
                <w:rFonts w:ascii="Times New Roman" w:hAnsi="Times New Roman"/>
                <w:b/>
                <w:bCs/>
                <w:color w:val="000000"/>
                <w:sz w:val="28"/>
                <w:szCs w:val="28"/>
                <w:shd w:val="clear" w:color="auto" w:fill="FFFFFF"/>
              </w:rPr>
              <w:t>Глава 1. Загальні положення про ринок природного газу</w:t>
            </w:r>
          </w:p>
          <w:p w:rsidR="00050807" w:rsidP="00882E01">
            <w:pPr>
              <w:autoSpaceDE w:val="0"/>
              <w:autoSpaceDN w:val="0"/>
              <w:bidi w:val="0"/>
              <w:adjustRightInd w:val="0"/>
              <w:spacing w:after="120"/>
              <w:ind w:right="98" w:firstLine="567"/>
              <w:rPr>
                <w:rFonts w:ascii="Times New Roman" w:hAnsi="Times New Roman"/>
                <w:b/>
                <w:bCs/>
                <w:color w:val="000000"/>
                <w:sz w:val="28"/>
                <w:szCs w:val="28"/>
                <w:shd w:val="clear" w:color="auto" w:fill="FFFFFF"/>
              </w:rPr>
            </w:pPr>
            <w:r w:rsidRPr="00050807">
              <w:rPr>
                <w:rFonts w:ascii="Times New Roman" w:hAnsi="Times New Roman"/>
                <w:b/>
                <w:bCs/>
                <w:color w:val="000000"/>
                <w:sz w:val="28"/>
                <w:szCs w:val="28"/>
                <w:shd w:val="clear" w:color="auto" w:fill="FFFFFF"/>
              </w:rPr>
              <w:t>…</w:t>
            </w:r>
          </w:p>
          <w:p w:rsidR="00050807" w:rsidRPr="00050807" w:rsidP="00882E01">
            <w:pPr>
              <w:autoSpaceDE w:val="0"/>
              <w:autoSpaceDN w:val="0"/>
              <w:bidi w:val="0"/>
              <w:adjustRightInd w:val="0"/>
              <w:spacing w:after="120"/>
              <w:ind w:right="98" w:firstLine="567"/>
              <w:rPr>
                <w:rFonts w:ascii="Times New Roman" w:hAnsi="Times New Roman"/>
                <w:b/>
                <w:bCs/>
                <w:color w:val="000000"/>
                <w:sz w:val="28"/>
                <w:szCs w:val="28"/>
                <w:shd w:val="clear" w:color="auto" w:fill="FFFFFF"/>
              </w:rPr>
            </w:pPr>
          </w:p>
          <w:p w:rsidR="00B300D6" w:rsidRPr="00050807" w:rsidP="00882E01">
            <w:pPr>
              <w:bidi w:val="0"/>
              <w:ind w:right="98"/>
              <w:outlineLvl w:val="2"/>
              <w:rPr>
                <w:rFonts w:ascii="Times New Roman" w:hAnsi="Times New Roman"/>
                <w:b/>
                <w:bCs/>
                <w:sz w:val="28"/>
                <w:szCs w:val="28"/>
              </w:rPr>
            </w:pPr>
            <w:r w:rsidRPr="00050807" w:rsidR="00CB2317">
              <w:rPr>
                <w:rFonts w:ascii="Times New Roman" w:hAnsi="Times New Roman"/>
                <w:b/>
                <w:bCs/>
                <w:sz w:val="28"/>
                <w:szCs w:val="28"/>
              </w:rPr>
              <w:t>Відсутній</w:t>
            </w:r>
          </w:p>
          <w:p w:rsidR="00F54FDF" w:rsidRPr="00050807" w:rsidP="00882E01">
            <w:pPr>
              <w:bidi w:val="0"/>
              <w:ind w:right="98"/>
              <w:outlineLvl w:val="2"/>
              <w:rPr>
                <w:rFonts w:ascii="Times New Roman" w:hAnsi="Times New Roman"/>
                <w:b/>
                <w:bCs/>
                <w:i/>
                <w:color w:val="FF0000"/>
                <w:sz w:val="28"/>
                <w:szCs w:val="28"/>
              </w:rPr>
            </w:pPr>
          </w:p>
        </w:tc>
        <w:tc>
          <w:tcPr>
            <w:tcW w:w="2526" w:type="pct"/>
            <w:tcBorders>
              <w:top w:val="single" w:sz="4" w:space="0" w:color="000000"/>
              <w:left w:val="single" w:sz="4" w:space="0" w:color="000000"/>
              <w:bottom w:val="single" w:sz="4" w:space="0" w:color="000000"/>
              <w:right w:val="single" w:sz="4" w:space="0" w:color="000000"/>
            </w:tcBorders>
            <w:shd w:val="clear" w:color="auto" w:fill="FFFFFF"/>
            <w:textDirection w:val="lrTb"/>
            <w:vAlign w:val="top"/>
          </w:tcPr>
          <w:p w:rsidR="00050807" w:rsidP="00882E01">
            <w:pPr>
              <w:autoSpaceDE w:val="0"/>
              <w:autoSpaceDN w:val="0"/>
              <w:bidi w:val="0"/>
              <w:adjustRightInd w:val="0"/>
              <w:spacing w:after="120"/>
              <w:ind w:right="33"/>
              <w:rPr>
                <w:rFonts w:ascii="Times New Roman" w:hAnsi="Times New Roman"/>
                <w:b/>
                <w:bCs/>
                <w:color w:val="000000"/>
                <w:sz w:val="28"/>
                <w:szCs w:val="28"/>
                <w:shd w:val="clear" w:color="auto" w:fill="FFFFFF"/>
              </w:rPr>
            </w:pPr>
            <w:bookmarkStart w:id="0" w:name="n8555"/>
            <w:bookmarkEnd w:id="0"/>
            <w:r>
              <w:rPr>
                <w:rFonts w:ascii="Times New Roman" w:hAnsi="Times New Roman"/>
                <w:b/>
                <w:bCs/>
                <w:color w:val="000000"/>
                <w:sz w:val="28"/>
                <w:szCs w:val="28"/>
                <w:shd w:val="clear" w:color="auto" w:fill="FFFFFF"/>
              </w:rPr>
              <w:t>Глава 1. Загальні положення про ринок природного газу</w:t>
            </w:r>
          </w:p>
          <w:p w:rsidR="00050807" w:rsidP="00882E01">
            <w:pPr>
              <w:autoSpaceDE w:val="0"/>
              <w:autoSpaceDN w:val="0"/>
              <w:bidi w:val="0"/>
              <w:adjustRightInd w:val="0"/>
              <w:spacing w:after="120"/>
              <w:ind w:right="33" w:firstLine="567"/>
              <w:rPr>
                <w:rFonts w:ascii="Times New Roman" w:hAnsi="Times New Roman"/>
                <w:b/>
                <w:bCs/>
                <w:color w:val="000000"/>
                <w:sz w:val="28"/>
                <w:szCs w:val="28"/>
                <w:shd w:val="clear" w:color="auto" w:fill="FFFFFF"/>
              </w:rPr>
            </w:pPr>
            <w:r>
              <w:rPr>
                <w:rFonts w:ascii="Times New Roman" w:hAnsi="Times New Roman"/>
                <w:b/>
                <w:bCs/>
                <w:color w:val="000000"/>
                <w:sz w:val="28"/>
                <w:szCs w:val="28"/>
                <w:shd w:val="clear" w:color="auto" w:fill="FFFFFF"/>
              </w:rPr>
              <w:t>…</w:t>
            </w:r>
          </w:p>
          <w:p w:rsidR="00050807" w:rsidP="00882E01">
            <w:pPr>
              <w:autoSpaceDE w:val="0"/>
              <w:autoSpaceDN w:val="0"/>
              <w:bidi w:val="0"/>
              <w:adjustRightInd w:val="0"/>
              <w:spacing w:after="120"/>
              <w:ind w:right="33" w:firstLine="567"/>
              <w:rPr>
                <w:rFonts w:ascii="Times New Roman" w:hAnsi="Times New Roman"/>
                <w:b/>
                <w:bCs/>
                <w:color w:val="000000"/>
                <w:sz w:val="28"/>
                <w:szCs w:val="28"/>
                <w:shd w:val="clear" w:color="auto" w:fill="FFFFFF"/>
              </w:rPr>
            </w:pPr>
          </w:p>
          <w:p w:rsidR="00050807" w:rsidRPr="00050807" w:rsidP="00882E01">
            <w:pPr>
              <w:autoSpaceDE w:val="0"/>
              <w:autoSpaceDN w:val="0"/>
              <w:bidi w:val="0"/>
              <w:adjustRightInd w:val="0"/>
              <w:spacing w:after="120"/>
              <w:ind w:right="33" w:firstLine="567"/>
              <w:rPr>
                <w:rFonts w:ascii="Times New Roman" w:hAnsi="Times New Roman"/>
                <w:b/>
                <w:sz w:val="28"/>
                <w:szCs w:val="28"/>
              </w:rPr>
            </w:pPr>
            <w:r w:rsidRPr="00050807">
              <w:rPr>
                <w:rFonts w:ascii="Times New Roman" w:hAnsi="Times New Roman"/>
                <w:b/>
                <w:sz w:val="28"/>
                <w:szCs w:val="28"/>
              </w:rPr>
              <w:t>Стаття 11</w:t>
            </w:r>
            <w:r w:rsidRPr="00050807">
              <w:rPr>
                <w:rFonts w:ascii="Times New Roman" w:hAnsi="Times New Roman"/>
                <w:b/>
                <w:sz w:val="2"/>
                <w:szCs w:val="2"/>
                <w:vertAlign w:val="superscript"/>
              </w:rPr>
              <w:t>-</w:t>
            </w:r>
            <w:r w:rsidRPr="00050807">
              <w:rPr>
                <w:rFonts w:ascii="Times New Roman" w:hAnsi="Times New Roman"/>
                <w:b/>
                <w:sz w:val="28"/>
                <w:szCs w:val="28"/>
                <w:vertAlign w:val="superscript"/>
              </w:rPr>
              <w:t>1</w:t>
            </w:r>
            <w:r w:rsidRPr="00050807">
              <w:rPr>
                <w:rFonts w:ascii="Times New Roman" w:hAnsi="Times New Roman"/>
                <w:b/>
                <w:sz w:val="28"/>
                <w:szCs w:val="28"/>
              </w:rPr>
              <w:t>. Задоволення потреби захищених споживачів у природному газі</w:t>
            </w:r>
          </w:p>
          <w:p w:rsidR="00050807" w:rsidRPr="00050807" w:rsidP="00882E01">
            <w:pPr>
              <w:pStyle w:val="ListParagraph"/>
              <w:numPr>
                <w:numId w:val="6"/>
              </w:numPr>
              <w:autoSpaceDE w:val="0"/>
              <w:autoSpaceDN w:val="0"/>
              <w:bidi w:val="0"/>
              <w:adjustRightInd w:val="0"/>
              <w:spacing w:after="120"/>
              <w:ind w:left="0" w:right="33" w:firstLine="567"/>
              <w:contextualSpacing w:val="0"/>
              <w:jc w:val="both"/>
              <w:rPr>
                <w:rFonts w:ascii="Times New Roman" w:hAnsi="Times New Roman"/>
                <w:b/>
                <w:sz w:val="28"/>
                <w:szCs w:val="28"/>
                <w:lang w:val="uk-UA"/>
              </w:rPr>
            </w:pPr>
            <w:r w:rsidRPr="00050807">
              <w:rPr>
                <w:rFonts w:ascii="Times New Roman" w:hAnsi="Times New Roman"/>
                <w:b/>
                <w:sz w:val="28"/>
                <w:szCs w:val="28"/>
                <w:lang w:val="uk-UA"/>
              </w:rPr>
              <w:t>Підприємства, частка держави у статутному фонді яких становить 50</w:t>
            </w:r>
            <w:r w:rsidRPr="00050807">
              <w:rPr>
                <w:rFonts w:ascii="Times New Roman" w:hAnsi="Times New Roman"/>
                <w:b/>
                <w:sz w:val="28"/>
                <w:szCs w:val="28"/>
                <w:lang w:val="en-GB"/>
              </w:rPr>
              <w:t> </w:t>
            </w:r>
            <w:r w:rsidRPr="00050807">
              <w:rPr>
                <w:rFonts w:ascii="Times New Roman" w:hAnsi="Times New Roman"/>
                <w:b/>
                <w:sz w:val="28"/>
                <w:szCs w:val="28"/>
                <w:lang w:val="uk-UA"/>
              </w:rPr>
              <w:t>відсотків та більше, господарські товариства, 50 відсотків та більше акцій (часток, паїв) яких перебувають у статутному фонді інших господарських товариств, контрольним пакетом акцій яких володіє держава, а також дочірні підприємства, представництва та філії таких підприємств і товариств, учасники договорів про спільну діяльність та/або особи, уповноважені договорами про спільну діяльність, укладеними за участю зазначених підприємств, щомісяця здійснюють продаж усього природного газу, який є товарною продукцією, видобутого на підставі спеціальних дозволів на користування надрами в межах території України, континентального шельфу і виключної (морської) економічної зони, для формування ресурсу природного газу, що використовується на задоволення потреби захищених споживачів, безпосередньо суб'єкту ринку природного газу, на якого покладаються спеціальні обов’язки та уповноваженому Кабінетом Міністрів України на формування такого ресурсу, за закупівельними цінами, які для кожного суб'єкта господарювання - власника спеціального дозволу на користування нафтогазоносними надрами щороку встановлюються Регулятором, згідно із затвердженим нею Порядком формування, розрахунку та встановлення цін на природний газ для суб'єктів господарювання, що здійснюють його видобуток.</w:t>
            </w:r>
          </w:p>
          <w:p w:rsidR="008450E8" w:rsidRPr="00050807" w:rsidP="00882E01">
            <w:pPr>
              <w:bidi w:val="0"/>
              <w:ind w:right="33"/>
              <w:outlineLvl w:val="2"/>
              <w:rPr>
                <w:rFonts w:ascii="Times New Roman" w:hAnsi="Times New Roman"/>
                <w:b/>
                <w:sz w:val="28"/>
                <w:szCs w:val="28"/>
              </w:rPr>
            </w:pPr>
            <w:r w:rsidRPr="00050807" w:rsidR="00050807">
              <w:rPr>
                <w:rFonts w:ascii="Times New Roman" w:hAnsi="Times New Roman"/>
                <w:b/>
                <w:sz w:val="28"/>
                <w:szCs w:val="28"/>
              </w:rPr>
              <w:t>Потреби захищених споживачів у природному газі задовольняються з ресурсів природного газу, видобутого газодобувними підприємствами, що зазначені у частині першій цього розділу за роздрібними цінами (без урахування податку на додану вартість, тарифів на транспортування та розподіл природного газу), встановленими Регулятором, виходячи із економічно обґрунтованих і прозорих витрат таких підприємств та з урахуванням рівня рентабельності, що встановлюється рішенням Кабінету Міністрів України, але не більше ніж 30</w:t>
            </w:r>
            <w:r w:rsidRPr="00050807" w:rsidR="00050807">
              <w:rPr>
                <w:rFonts w:ascii="Times New Roman" w:hAnsi="Times New Roman"/>
                <w:b/>
                <w:sz w:val="28"/>
                <w:szCs w:val="28"/>
                <w:lang w:val="en-GB"/>
              </w:rPr>
              <w:t> </w:t>
            </w:r>
            <w:r w:rsidRPr="00050807" w:rsidR="00050807">
              <w:rPr>
                <w:rFonts w:ascii="Times New Roman" w:hAnsi="Times New Roman"/>
                <w:b/>
                <w:sz w:val="28"/>
                <w:szCs w:val="28"/>
              </w:rPr>
              <w:t>відсотків.</w:t>
            </w:r>
          </w:p>
        </w:tc>
      </w:tr>
    </w:tbl>
    <w:p w:rsidR="00C723E3" w:rsidP="00212751">
      <w:pPr>
        <w:bidi w:val="0"/>
        <w:jc w:val="left"/>
        <w:rPr>
          <w:rFonts w:ascii="Times New Roman" w:hAnsi="Times New Roman"/>
          <w:b/>
          <w:sz w:val="28"/>
          <w:szCs w:val="28"/>
        </w:rPr>
      </w:pPr>
      <w:r w:rsidRPr="006538A0" w:rsidR="009E0B50">
        <w:rPr>
          <w:rFonts w:ascii="Times New Roman" w:hAnsi="Times New Roman"/>
          <w:b/>
          <w:sz w:val="28"/>
          <w:szCs w:val="28"/>
        </w:rPr>
        <w:t>Народн</w:t>
      </w:r>
      <w:r w:rsidR="00050807">
        <w:rPr>
          <w:rFonts w:ascii="Times New Roman" w:hAnsi="Times New Roman"/>
          <w:b/>
          <w:sz w:val="28"/>
          <w:szCs w:val="28"/>
        </w:rPr>
        <w:t>ий</w:t>
      </w:r>
      <w:r w:rsidRPr="006538A0" w:rsidR="009E0B50">
        <w:rPr>
          <w:rFonts w:ascii="Times New Roman" w:hAnsi="Times New Roman"/>
          <w:b/>
          <w:sz w:val="28"/>
          <w:szCs w:val="28"/>
        </w:rPr>
        <w:t xml:space="preserve"> депутат України      </w:t>
      </w:r>
      <w:r w:rsidR="00212751">
        <w:rPr>
          <w:rFonts w:ascii="Times New Roman" w:hAnsi="Times New Roman"/>
          <w:b/>
          <w:sz w:val="28"/>
          <w:szCs w:val="28"/>
        </w:rPr>
        <w:t>Тимошенко Ю.В.</w:t>
      </w:r>
      <w:r>
        <w:rPr>
          <w:rFonts w:ascii="Times New Roman" w:hAnsi="Times New Roman"/>
          <w:b/>
          <w:sz w:val="28"/>
          <w:szCs w:val="28"/>
        </w:rPr>
        <w:t xml:space="preserve">, </w:t>
      </w:r>
      <w:r w:rsidR="00212751">
        <w:rPr>
          <w:rFonts w:ascii="Times New Roman" w:hAnsi="Times New Roman"/>
          <w:b/>
          <w:sz w:val="28"/>
          <w:szCs w:val="28"/>
        </w:rPr>
        <w:t xml:space="preserve">Соболєв С.В.,  Наливайченко В.О., Абдуллін О.Р., Крулько І.І., </w:t>
      </w:r>
    </w:p>
    <w:p w:rsidR="00212751" w:rsidP="00212751">
      <w:pPr>
        <w:bidi w:val="0"/>
        <w:jc w:val="left"/>
        <w:rPr>
          <w:rFonts w:ascii="Times New Roman" w:hAnsi="Times New Roman"/>
          <w:b/>
          <w:sz w:val="28"/>
          <w:szCs w:val="28"/>
        </w:rPr>
      </w:pPr>
      <w:r w:rsidR="00C723E3">
        <w:rPr>
          <w:rFonts w:ascii="Times New Roman" w:hAnsi="Times New Roman"/>
          <w:b/>
          <w:sz w:val="28"/>
          <w:szCs w:val="28"/>
        </w:rPr>
        <w:t xml:space="preserve">                                                        </w:t>
      </w:r>
      <w:r>
        <w:rPr>
          <w:rFonts w:ascii="Times New Roman" w:hAnsi="Times New Roman"/>
          <w:b/>
          <w:sz w:val="28"/>
          <w:szCs w:val="28"/>
        </w:rPr>
        <w:t xml:space="preserve">Немиря Г.М.,  </w:t>
      </w:r>
      <w:r w:rsidR="00C723E3">
        <w:rPr>
          <w:rFonts w:ascii="Times New Roman" w:hAnsi="Times New Roman"/>
          <w:b/>
          <w:sz w:val="28"/>
          <w:szCs w:val="28"/>
        </w:rPr>
        <w:t>Тарута С.О., Власенко С.В., Кучеренко О.Ю.,</w:t>
      </w:r>
    </w:p>
    <w:p w:rsidR="00212751" w:rsidP="00212751">
      <w:pPr>
        <w:bidi w:val="0"/>
        <w:jc w:val="left"/>
        <w:rPr>
          <w:rFonts w:ascii="Times New Roman" w:hAnsi="Times New Roman"/>
          <w:b/>
          <w:sz w:val="28"/>
          <w:szCs w:val="28"/>
        </w:rPr>
      </w:pPr>
      <w:r>
        <w:rPr>
          <w:rFonts w:ascii="Times New Roman" w:hAnsi="Times New Roman"/>
          <w:b/>
          <w:sz w:val="28"/>
          <w:szCs w:val="28"/>
        </w:rPr>
        <w:t xml:space="preserve">                                                       Дубіль В.О., Кондратюк О.К., Пузійчук А.В., Волинець М.Я., Данілов В.Б., </w:t>
      </w:r>
      <w:r w:rsidRPr="00153C57">
        <w:rPr>
          <w:rFonts w:ascii="Times New Roman" w:hAnsi="Times New Roman"/>
          <w:b/>
          <w:sz w:val="28"/>
          <w:szCs w:val="28"/>
        </w:rPr>
        <w:t xml:space="preserve"> </w:t>
      </w:r>
    </w:p>
    <w:p w:rsidR="009E0B50" w:rsidRPr="009E0B50" w:rsidP="00212751">
      <w:pPr>
        <w:bidi w:val="0"/>
        <w:jc w:val="center"/>
        <w:rPr>
          <w:rFonts w:ascii="Times New Roman" w:hAnsi="Times New Roman"/>
          <w:b/>
          <w:sz w:val="28"/>
          <w:szCs w:val="28"/>
        </w:rPr>
      </w:pPr>
      <w:r w:rsidR="00212751">
        <w:rPr>
          <w:rFonts w:ascii="Times New Roman" w:hAnsi="Times New Roman"/>
          <w:b/>
          <w:sz w:val="28"/>
          <w:szCs w:val="28"/>
        </w:rPr>
        <w:t xml:space="preserve">                     Бондарєв К.А., Лабунська А.В., Цимбалюк М.М., Кабаченко В.В.</w:t>
      </w:r>
      <w:r w:rsidRPr="00153C57" w:rsidR="00212751">
        <w:rPr>
          <w:rFonts w:ascii="Times New Roman" w:hAnsi="Times New Roman"/>
          <w:b/>
          <w:sz w:val="28"/>
          <w:szCs w:val="28"/>
        </w:rPr>
        <w:t xml:space="preserve">                   </w:t>
      </w:r>
      <w:r w:rsidRPr="006538A0">
        <w:rPr>
          <w:rFonts w:ascii="Times New Roman" w:hAnsi="Times New Roman"/>
          <w:b/>
          <w:sz w:val="28"/>
          <w:szCs w:val="28"/>
        </w:rPr>
        <w:t xml:space="preserve">                                                                                                                     </w:t>
      </w:r>
    </w:p>
    <w:sectPr w:rsidSect="00C446D2">
      <w:headerReference w:type="even" r:id="rId4"/>
      <w:headerReference w:type="default" r:id="rId5"/>
      <w:pgSz w:w="16838" w:h="11906" w:orient="landscape"/>
      <w:pgMar w:top="1134" w:right="1134" w:bottom="1134" w:left="1134" w:header="709" w:footer="709" w:gutter="0"/>
      <w:lnNumType w:distance="0"/>
      <w:cols w:space="708"/>
      <w:noEndnote w:val="0"/>
      <w:titlePg/>
      <w:bidi w:val="0"/>
      <w:docGrid w:linePitch="381"/>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altName w:val="Times New Roman"/>
    <w:panose1 w:val="05050102010706020507"/>
    <w:charset w:val="02"/>
    <w:family w:val="roman"/>
    <w:pitch w:val="variable"/>
    <w:sig w:usb0="00000000" w:usb1="00000000" w:usb2="00000000" w:usb3="00000000" w:csb0="80000000" w:csb1="00000000"/>
  </w:font>
  <w:font w:name="Wingdings">
    <w:altName w:val="Symbol"/>
    <w:panose1 w:val="05000000000000000000"/>
    <w:charset w:val="02"/>
    <w:family w:val="auto"/>
    <w:pitch w:val="variable"/>
    <w:sig w:usb0="00000000" w:usb1="00000000" w:usb2="00000000" w:usb3="00000000" w:csb0="80000000" w:csb1="00000000"/>
  </w:font>
  <w:font w:name="Tahoma">
    <w:altName w:val="Arial"/>
    <w:panose1 w:val="020B0604030504040204"/>
    <w:charset w:val="CC"/>
    <w:family w:val="swiss"/>
    <w:pitch w:val="variable"/>
    <w:sig w:usb0="00000000" w:usb1="00000000" w:usb2="00000000" w:usb3="00000000" w:csb0="000101FF" w:csb1="00000000"/>
  </w:font>
  <w:font w:name="Calibri">
    <w:altName w:val="Arial"/>
    <w:panose1 w:val="020F05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6D2" w:rsidP="001A5972">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C446D2">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6D2" w:rsidP="001A5972">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C723E3">
      <w:rPr>
        <w:rStyle w:val="PageNumber"/>
        <w:rFonts w:ascii="Times New Roman" w:hAnsi="Times New Roman"/>
        <w:noProof/>
      </w:rPr>
      <w:t>2</w:t>
    </w:r>
    <w:r>
      <w:rPr>
        <w:rStyle w:val="PageNumber"/>
        <w:rFonts w:ascii="Times New Roman" w:hAnsi="Times New Roman"/>
      </w:rPr>
      <w:fldChar w:fldCharType="end"/>
    </w:r>
  </w:p>
  <w:p w:rsidR="00C446D2">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A0F2F"/>
    <w:multiLevelType w:val="multilevel"/>
    <w:tmpl w:val="00000000"/>
    <w:lvl w:ilvl="0">
      <w:start w:val="1"/>
      <w:numFmt w:val="decimal"/>
      <w:lvlText w:val="%1)"/>
      <w:lvlJc w:val="left"/>
      <w:pPr>
        <w:ind w:left="360" w:hanging="360"/>
      </w:pPr>
      <w:rPr>
        <w:rFonts w:cs="Times New Roman"/>
        <w:rtl w:val="0"/>
        <w:cs w:val="0"/>
      </w:rPr>
    </w:lvl>
    <w:lvl w:ilvl="1">
      <w:start w:val="1"/>
      <w:numFmt w:val="lowerLetter"/>
      <w:lvlText w:val="%2)"/>
      <w:lvlJc w:val="left"/>
      <w:pPr>
        <w:ind w:left="720" w:hanging="360"/>
      </w:pPr>
      <w:rPr>
        <w:rFonts w:cs="Times New Roman"/>
        <w:rtl w:val="0"/>
        <w:cs w:val="0"/>
      </w:rPr>
    </w:lvl>
    <w:lvl w:ilvl="2">
      <w:start w:val="1"/>
      <w:numFmt w:val="lowerRoman"/>
      <w:lvlText w:val="%3)"/>
      <w:lvlJc w:val="left"/>
      <w:pPr>
        <w:ind w:left="1080" w:hanging="360"/>
      </w:pPr>
      <w:rPr>
        <w:rFonts w:cs="Times New Roman"/>
        <w:rtl w:val="0"/>
        <w:cs w:val="0"/>
      </w:rPr>
    </w:lvl>
    <w:lvl w:ilvl="3">
      <w:start w:val="1"/>
      <w:numFmt w:val="decimal"/>
      <w:lvlText w:val="(%4)"/>
      <w:lvlJc w:val="left"/>
      <w:pPr>
        <w:ind w:left="1440" w:hanging="360"/>
      </w:pPr>
      <w:rPr>
        <w:rFonts w:cs="Times New Roman"/>
        <w:rtl w:val="0"/>
        <w:cs w:val="0"/>
      </w:rPr>
    </w:lvl>
    <w:lvl w:ilvl="4">
      <w:start w:val="1"/>
      <w:numFmt w:val="lowerLetter"/>
      <w:lvlText w:val="(%5)"/>
      <w:lvlJc w:val="left"/>
      <w:pPr>
        <w:ind w:left="1800" w:hanging="360"/>
      </w:pPr>
      <w:rPr>
        <w:rFonts w:cs="Times New Roman"/>
        <w:rtl w:val="0"/>
        <w:cs w:val="0"/>
      </w:rPr>
    </w:lvl>
    <w:lvl w:ilvl="5">
      <w:start w:val="1"/>
      <w:numFmt w:val="lowerRoman"/>
      <w:lvlText w:val="(%6)"/>
      <w:lvlJc w:val="left"/>
      <w:pPr>
        <w:ind w:left="2160" w:hanging="360"/>
      </w:pPr>
      <w:rPr>
        <w:rFonts w:cs="Times New Roman"/>
        <w:rtl w:val="0"/>
        <w:cs w:val="0"/>
      </w:rPr>
    </w:lvl>
    <w:lvl w:ilvl="6">
      <w:start w:val="1"/>
      <w:numFmt w:val="decimal"/>
      <w:lvlText w:val="%7."/>
      <w:lvlJc w:val="left"/>
      <w:pPr>
        <w:ind w:left="2520" w:hanging="360"/>
      </w:pPr>
      <w:rPr>
        <w:rFonts w:cs="Times New Roman"/>
        <w:rtl w:val="0"/>
        <w:cs w:val="0"/>
      </w:rPr>
    </w:lvl>
    <w:lvl w:ilvl="7">
      <w:start w:val="1"/>
      <w:numFmt w:val="lowerLetter"/>
      <w:lvlText w:val="%8."/>
      <w:lvlJc w:val="left"/>
      <w:pPr>
        <w:ind w:left="2880" w:hanging="360"/>
      </w:pPr>
      <w:rPr>
        <w:rFonts w:cs="Times New Roman"/>
        <w:rtl w:val="0"/>
        <w:cs w:val="0"/>
      </w:rPr>
    </w:lvl>
    <w:lvl w:ilvl="8">
      <w:start w:val="1"/>
      <w:numFmt w:val="lowerRoman"/>
      <w:lvlText w:val="%9."/>
      <w:lvlJc w:val="left"/>
      <w:pPr>
        <w:ind w:left="3240" w:hanging="360"/>
      </w:pPr>
      <w:rPr>
        <w:rFonts w:cs="Times New Roman"/>
        <w:rtl w:val="0"/>
        <w:cs w:val="0"/>
      </w:rPr>
    </w:lvl>
  </w:abstractNum>
  <w:abstractNum w:abstractNumId="1">
    <w:nsid w:val="213B07A5"/>
    <w:multiLevelType w:val="hybridMultilevel"/>
    <w:tmpl w:val="BB9CBF62"/>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2">
    <w:nsid w:val="387E7C3D"/>
    <w:multiLevelType w:val="hybridMultilevel"/>
    <w:tmpl w:val="5BDC950A"/>
    <w:lvl w:ilvl="0">
      <w:start w:val="1"/>
      <w:numFmt w:val="decimal"/>
      <w:lvlText w:val="%1)"/>
      <w:lvlJc w:val="left"/>
      <w:pPr>
        <w:ind w:left="780" w:hanging="42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3">
    <w:nsid w:val="61A30812"/>
    <w:multiLevelType w:val="hybridMultilevel"/>
    <w:tmpl w:val="16F889A8"/>
    <w:lvl w:ilvl="0">
      <w:start w:val="4"/>
      <w:numFmt w:val="bullet"/>
      <w:lvlText w:val="-"/>
      <w:lvlJc w:val="left"/>
      <w:pPr>
        <w:ind w:left="1065" w:hanging="360"/>
      </w:pPr>
      <w:rPr>
        <w:rFonts w:ascii="Times New Roman" w:eastAsia="Times New Roman" w:hAnsi="Times New Roman" w:hint="default"/>
      </w:rPr>
    </w:lvl>
    <w:lvl w:ilvl="1">
      <w:start w:val="1"/>
      <w:numFmt w:val="bullet"/>
      <w:lvlText w:val="o"/>
      <w:lvlJc w:val="left"/>
      <w:pPr>
        <w:ind w:left="1785" w:hanging="360"/>
      </w:pPr>
      <w:rPr>
        <w:rFonts w:ascii="Courier New" w:hAnsi="Courier New" w:hint="default"/>
      </w:rPr>
    </w:lvl>
    <w:lvl w:ilvl="2">
      <w:start w:val="1"/>
      <w:numFmt w:val="bullet"/>
      <w:lvlText w:val=""/>
      <w:lvlJc w:val="left"/>
      <w:pPr>
        <w:ind w:left="2505" w:hanging="360"/>
      </w:pPr>
      <w:rPr>
        <w:rFonts w:ascii="Wingdings" w:hAnsi="Wingdings" w:hint="default"/>
      </w:rPr>
    </w:lvl>
    <w:lvl w:ilvl="3">
      <w:start w:val="1"/>
      <w:numFmt w:val="bullet"/>
      <w:lvlText w:val=""/>
      <w:lvlJc w:val="left"/>
      <w:pPr>
        <w:ind w:left="3225" w:hanging="360"/>
      </w:pPr>
      <w:rPr>
        <w:rFonts w:ascii="Symbol" w:hAnsi="Symbol" w:hint="default"/>
      </w:rPr>
    </w:lvl>
    <w:lvl w:ilvl="4">
      <w:start w:val="1"/>
      <w:numFmt w:val="bullet"/>
      <w:lvlText w:val="o"/>
      <w:lvlJc w:val="left"/>
      <w:pPr>
        <w:ind w:left="3945" w:hanging="360"/>
      </w:pPr>
      <w:rPr>
        <w:rFonts w:ascii="Courier New" w:hAnsi="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hint="default"/>
      </w:rPr>
    </w:lvl>
    <w:lvl w:ilvl="8">
      <w:start w:val="1"/>
      <w:numFmt w:val="bullet"/>
      <w:lvlText w:val=""/>
      <w:lvlJc w:val="left"/>
      <w:pPr>
        <w:ind w:left="6825" w:hanging="360"/>
      </w:pPr>
      <w:rPr>
        <w:rFonts w:ascii="Wingdings" w:hAnsi="Wingdings" w:hint="default"/>
      </w:rPr>
    </w:lvl>
  </w:abstractNum>
  <w:num w:numId="1">
    <w:abstractNumId w:val="3"/>
  </w:num>
  <w:num w:numId="2">
    <w:abstractNumId w:val="0"/>
    <w:lvlOverride w:ilvl="0">
      <w:lvl w:ilvl="0">
        <w:start w:val="1"/>
        <w:numFmt w:val="decimal"/>
        <w:lvlText w:val="%1)"/>
        <w:lvlJc w:val="left"/>
        <w:rPr>
          <w:rFonts w:cs="Times New Roman"/>
          <w:rtl w:val="0"/>
          <w:cs w:val="0"/>
        </w:rPr>
      </w:lvl>
    </w:lvlOverride>
    <w:lvlOverride w:ilvl="1">
      <w:lvl w:ilvl="1">
        <w:start w:val="1"/>
        <w:numFmt w:val="lowerLetter"/>
        <w:lvlText w:val="%2)"/>
        <w:lvlJc w:val="left"/>
        <w:rPr>
          <w:rFonts w:cs="Times New Roman"/>
          <w:rtl w:val="0"/>
          <w:cs w:val="0"/>
        </w:rPr>
      </w:lvl>
    </w:lvlOverride>
    <w:lvlOverride w:ilvl="2">
      <w:lvl w:ilvl="2">
        <w:start w:val="1"/>
        <w:numFmt w:val="lowerRoman"/>
        <w:lvlText w:val="%3)"/>
        <w:lvlJc w:val="left"/>
        <w:rPr>
          <w:rFonts w:cs="Times New Roman"/>
          <w:rtl w:val="0"/>
          <w:cs w:val="0"/>
        </w:rPr>
      </w:lvl>
    </w:lvlOverride>
    <w:lvlOverride w:ilvl="3">
      <w:lvl w:ilvl="3">
        <w:start w:val="1"/>
        <w:numFmt w:val="decimal"/>
        <w:lvlText w:val="(%4)"/>
        <w:lvlJc w:val="left"/>
        <w:rPr>
          <w:rFonts w:cs="Times New Roman"/>
          <w:rtl w:val="0"/>
          <w:cs w:val="0"/>
        </w:rPr>
      </w:lvl>
    </w:lvlOverride>
    <w:lvlOverride w:ilvl="4">
      <w:lvl w:ilvl="4">
        <w:start w:val="1"/>
        <w:numFmt w:val="lowerLetter"/>
        <w:lvlText w:val="(%5)"/>
        <w:lvlJc w:val="left"/>
        <w:rPr>
          <w:rFonts w:cs="Times New Roman"/>
          <w:rtl w:val="0"/>
          <w:cs w:val="0"/>
        </w:rPr>
      </w:lvl>
    </w:lvlOverride>
    <w:lvlOverride w:ilvl="5">
      <w:lvl w:ilvl="5">
        <w:start w:val="1"/>
        <w:numFmt w:val="lowerRoman"/>
        <w:lvlText w:val="(%6)"/>
        <w:lvlJc w:val="left"/>
        <w:rPr>
          <w:rFonts w:cs="Times New Roman"/>
          <w:rtl w:val="0"/>
          <w:cs w:val="0"/>
        </w:rPr>
      </w:lvl>
    </w:lvlOverride>
    <w:lvlOverride w:ilvl="6">
      <w:lvl w:ilvl="6">
        <w:start w:val="1"/>
        <w:numFmt w:val="decimal"/>
        <w:lvlText w:val="%7."/>
        <w:lvlJc w:val="left"/>
        <w:rPr>
          <w:rFonts w:cs="Times New Roman"/>
          <w:rtl w:val="0"/>
          <w:cs w:val="0"/>
        </w:rPr>
      </w:lvl>
    </w:lvlOverride>
    <w:lvlOverride w:ilvl="7">
      <w:lvl w:ilvl="7">
        <w:start w:val="1"/>
        <w:numFmt w:val="lowerLetter"/>
        <w:lvlText w:val="%8."/>
        <w:lvlJc w:val="left"/>
        <w:rPr>
          <w:rFonts w:cs="Times New Roman"/>
          <w:rtl w:val="0"/>
          <w:cs w:val="0"/>
        </w:rPr>
      </w:lvl>
    </w:lvlOverride>
    <w:lvlOverride w:ilvl="8">
      <w:lvl w:ilvl="8">
        <w:start w:val="1"/>
        <w:numFmt w:val="lowerRoman"/>
        <w:lvlText w:val="%9."/>
        <w:lvlJc w:val="left"/>
        <w:rPr>
          <w:rFonts w:cs="Times New Roman"/>
          <w:rtl w:val="0"/>
          <w:cs w:val="0"/>
        </w:rPr>
      </w:lvl>
    </w:lvlOverride>
  </w:num>
  <w:num w:numId="3">
    <w:abstractNumId w:val="0"/>
    <w:lvlOverride w:ilvl="0">
      <w:lvl w:ilvl="0">
        <w:start w:val="1"/>
        <w:numFmt w:val="upperRoman"/>
        <w:lvlText w:val="%1."/>
        <w:lvlJc w:val="left"/>
        <w:rPr>
          <w:rFonts w:cs="Times New Roman"/>
          <w:rtl w:val="0"/>
          <w:cs w:val="0"/>
        </w:rPr>
      </w:lvl>
    </w:lvlOverride>
    <w:lvlOverride w:ilvl="1">
      <w:lvl w:ilvl="1">
        <w:start w:val="1"/>
        <w:numFmt w:val="upperLetter"/>
        <w:lvlText w:val="%2."/>
        <w:lvlJc w:val="left"/>
        <w:rPr>
          <w:rFonts w:cs="Times New Roman"/>
          <w:rtl w:val="0"/>
          <w:cs w:val="0"/>
        </w:rPr>
      </w:lvl>
    </w:lvlOverride>
    <w:lvlOverride w:ilvl="2">
      <w:lvl w:ilvl="2">
        <w:start w:val="1"/>
        <w:numFmt w:val="decimal"/>
        <w:lvlText w:val="%3."/>
        <w:lvlJc w:val="left"/>
        <w:rPr>
          <w:rFonts w:cs="Times New Roman"/>
          <w:rtl w:val="0"/>
          <w:cs w:val="0"/>
        </w:rPr>
      </w:lvl>
    </w:lvlOverride>
    <w:lvlOverride w:ilvl="3">
      <w:lvl w:ilvl="3">
        <w:start w:val="1"/>
        <w:numFmt w:val="lowerLetter"/>
        <w:lvlText w:val="%4)"/>
        <w:lvlJc w:val="left"/>
        <w:rPr>
          <w:rFonts w:cs="Times New Roman"/>
          <w:rtl w:val="0"/>
          <w:cs w:val="0"/>
        </w:rPr>
      </w:lvl>
    </w:lvlOverride>
    <w:lvlOverride w:ilvl="4">
      <w:lvl w:ilvl="4">
        <w:start w:val="1"/>
        <w:numFmt w:val="decimal"/>
        <w:lvlText w:val="(%5)"/>
        <w:lvlJc w:val="left"/>
        <w:rPr>
          <w:rFonts w:cs="Times New Roman"/>
          <w:rtl w:val="0"/>
          <w:cs w:val="0"/>
        </w:rPr>
      </w:lvl>
    </w:lvlOverride>
    <w:lvlOverride w:ilvl="5">
      <w:lvl w:ilvl="5">
        <w:start w:val="1"/>
        <w:numFmt w:val="lowerLetter"/>
        <w:lvlText w:val="(%6)"/>
        <w:lvlJc w:val="left"/>
        <w:rPr>
          <w:rFonts w:cs="Times New Roman"/>
          <w:rtl w:val="0"/>
          <w:cs w:val="0"/>
        </w:rPr>
      </w:lvl>
    </w:lvlOverride>
    <w:lvlOverride w:ilvl="6">
      <w:lvl w:ilvl="6">
        <w:start w:val="1"/>
        <w:numFmt w:val="lowerRoman"/>
        <w:lvlText w:val="(%7)"/>
        <w:lvlJc w:val="left"/>
        <w:rPr>
          <w:rFonts w:cs="Times New Roman"/>
          <w:rtl w:val="0"/>
          <w:cs w:val="0"/>
        </w:rPr>
      </w:lvl>
    </w:lvlOverride>
    <w:lvlOverride w:ilvl="7">
      <w:lvl w:ilvl="7">
        <w:start w:val="1"/>
        <w:numFmt w:val="lowerLetter"/>
        <w:lvlText w:val="(%8)"/>
        <w:lvlJc w:val="left"/>
        <w:rPr>
          <w:rFonts w:cs="Times New Roman"/>
          <w:rtl w:val="0"/>
          <w:cs w:val="0"/>
        </w:rPr>
      </w:lvl>
    </w:lvlOverride>
    <w:lvlOverride w:ilvl="8">
      <w:lvl w:ilvl="8">
        <w:start w:val="1"/>
        <w:numFmt w:val="lowerRoman"/>
        <w:lvlText w:val="(%9)"/>
        <w:lvlJc w:val="left"/>
        <w:rPr>
          <w:rFonts w:cs="Times New Roman"/>
          <w:rtl w:val="0"/>
          <w:cs w:val="0"/>
        </w:rPr>
      </w:lvl>
    </w:lvlOverride>
  </w:num>
  <w:num w:numId="4">
    <w:abstractNumId w:val="0"/>
    <w:lvlOverride w:ilvl="0">
      <w:lvl w:ilvl="0">
        <w:start w:val="1"/>
        <w:numFmt w:val="decimal"/>
        <w:lvlText w:val="%1."/>
        <w:lvlJc w:val="left"/>
        <w:rPr>
          <w:rFonts w:cs="Times New Roman"/>
          <w:rtl w:val="0"/>
          <w:cs w:val="0"/>
        </w:rPr>
      </w:lvl>
    </w:lvlOverride>
    <w:lvlOverride w:ilvl="1">
      <w:lvl w:ilvl="1">
        <w:start w:val="1"/>
        <w:numFmt w:val="decimal"/>
        <w:lvlText w:val="%1.%2."/>
        <w:lvlJc w:val="left"/>
        <w:rPr>
          <w:rFonts w:cs="Times New Roman"/>
          <w:rtl w:val="0"/>
          <w:cs w:val="0"/>
        </w:rPr>
      </w:lvl>
    </w:lvlOverride>
    <w:lvlOverride w:ilvl="2">
      <w:lvl w:ilvl="2">
        <w:start w:val="1"/>
        <w:numFmt w:val="decimal"/>
        <w:lvlText w:val="%1.%2.%3."/>
        <w:lvlJc w:val="left"/>
        <w:rPr>
          <w:rFonts w:cs="Times New Roman"/>
          <w:rtl w:val="0"/>
          <w:cs w:val="0"/>
        </w:rPr>
      </w:lvl>
    </w:lvlOverride>
    <w:lvlOverride w:ilvl="3">
      <w:lvl w:ilvl="3">
        <w:start w:val="1"/>
        <w:numFmt w:val="decimal"/>
        <w:lvlText w:val="%1.%2.%3.%4."/>
        <w:lvlJc w:val="left"/>
        <w:rPr>
          <w:rFonts w:cs="Times New Roman"/>
          <w:rtl w:val="0"/>
          <w:cs w:val="0"/>
        </w:rPr>
      </w:lvl>
    </w:lvlOverride>
    <w:lvlOverride w:ilvl="4">
      <w:lvl w:ilvl="4">
        <w:start w:val="1"/>
        <w:numFmt w:val="decimal"/>
        <w:lvlText w:val="%1.%2.%3.%4.%5."/>
        <w:lvlJc w:val="left"/>
        <w:rPr>
          <w:rFonts w:cs="Times New Roman"/>
          <w:rtl w:val="0"/>
          <w:cs w:val="0"/>
        </w:rPr>
      </w:lvl>
    </w:lvlOverride>
    <w:lvlOverride w:ilvl="5">
      <w:lvl w:ilvl="5">
        <w:start w:val="1"/>
        <w:numFmt w:val="decimal"/>
        <w:lvlText w:val="%1.%2.%3.%4.%5.%6."/>
        <w:lvlJc w:val="left"/>
        <w:rPr>
          <w:rFonts w:cs="Times New Roman"/>
          <w:rtl w:val="0"/>
          <w:cs w:val="0"/>
        </w:rPr>
      </w:lvl>
    </w:lvlOverride>
    <w:lvlOverride w:ilvl="6">
      <w:lvl w:ilvl="6">
        <w:start w:val="1"/>
        <w:numFmt w:val="decimal"/>
        <w:lvlText w:val="%1.%2.%3.%4.%5.%6.%7."/>
        <w:lvlJc w:val="left"/>
        <w:rPr>
          <w:rFonts w:cs="Times New Roman"/>
          <w:rtl w:val="0"/>
          <w:cs w:val="0"/>
        </w:rPr>
      </w:lvl>
    </w:lvlOverride>
    <w:lvlOverride w:ilvl="7">
      <w:lvl w:ilvl="7">
        <w:start w:val="1"/>
        <w:numFmt w:val="decimal"/>
        <w:lvlText w:val="%1.%2.%3.%4.%5.%6.%7.%8."/>
        <w:lvlJc w:val="left"/>
        <w:rPr>
          <w:rFonts w:cs="Times New Roman"/>
          <w:rtl w:val="0"/>
          <w:cs w:val="0"/>
        </w:rPr>
      </w:lvl>
    </w:lvlOverride>
    <w:lvlOverride w:ilvl="8">
      <w:lvl w:ilvl="8">
        <w:start w:val="1"/>
        <w:numFmt w:val="decimal"/>
        <w:lvlText w:val="%1.%2.%3.%4.%5.%6.%7.%8.%9."/>
        <w:lvlJc w:val="left"/>
        <w:rPr>
          <w:rFonts w:cs="Times New Roman"/>
          <w:rtl w:val="0"/>
          <w:cs w:val="0"/>
        </w:rPr>
      </w:lvl>
    </w:lvlOverride>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compat>
    <w:doNotUseIndentAsNumberingTabStop/>
    <w:allowSpaceOfSameStyleInTable/>
    <w:splitPgBreakAndParaMark/>
    <w:useAnsiKerningPairs/>
  </w:compat>
  <w:rsids>
    <w:rsidRoot w:val="00C50E13"/>
    <w:rsid w:val="00006719"/>
    <w:rsid w:val="000067E1"/>
    <w:rsid w:val="00011B1B"/>
    <w:rsid w:val="000121BE"/>
    <w:rsid w:val="000132D1"/>
    <w:rsid w:val="00013EAB"/>
    <w:rsid w:val="00021C9E"/>
    <w:rsid w:val="00021F75"/>
    <w:rsid w:val="00022EAD"/>
    <w:rsid w:val="00031CD6"/>
    <w:rsid w:val="000476FC"/>
    <w:rsid w:val="00050807"/>
    <w:rsid w:val="00053DC4"/>
    <w:rsid w:val="00062A78"/>
    <w:rsid w:val="0006357A"/>
    <w:rsid w:val="00063791"/>
    <w:rsid w:val="000665A2"/>
    <w:rsid w:val="00070E33"/>
    <w:rsid w:val="000738D1"/>
    <w:rsid w:val="00076978"/>
    <w:rsid w:val="00077EFC"/>
    <w:rsid w:val="000A0BF3"/>
    <w:rsid w:val="000A161C"/>
    <w:rsid w:val="000A4C49"/>
    <w:rsid w:val="000A4CA4"/>
    <w:rsid w:val="000A5B12"/>
    <w:rsid w:val="000B2528"/>
    <w:rsid w:val="000C0864"/>
    <w:rsid w:val="000C430E"/>
    <w:rsid w:val="000C76FC"/>
    <w:rsid w:val="000D11FE"/>
    <w:rsid w:val="000D5A37"/>
    <w:rsid w:val="000E179F"/>
    <w:rsid w:val="000E52A6"/>
    <w:rsid w:val="000F7A3A"/>
    <w:rsid w:val="00103791"/>
    <w:rsid w:val="00113819"/>
    <w:rsid w:val="00124233"/>
    <w:rsid w:val="00125C4A"/>
    <w:rsid w:val="00126AC6"/>
    <w:rsid w:val="00130AA9"/>
    <w:rsid w:val="00133F25"/>
    <w:rsid w:val="001375D1"/>
    <w:rsid w:val="00143679"/>
    <w:rsid w:val="00150829"/>
    <w:rsid w:val="001521D5"/>
    <w:rsid w:val="00153C57"/>
    <w:rsid w:val="0016050A"/>
    <w:rsid w:val="00162EE4"/>
    <w:rsid w:val="0016575F"/>
    <w:rsid w:val="001666E2"/>
    <w:rsid w:val="00170E8E"/>
    <w:rsid w:val="00171594"/>
    <w:rsid w:val="00172C46"/>
    <w:rsid w:val="00184A13"/>
    <w:rsid w:val="00184B90"/>
    <w:rsid w:val="00184BAF"/>
    <w:rsid w:val="00190B53"/>
    <w:rsid w:val="0019102A"/>
    <w:rsid w:val="00195F09"/>
    <w:rsid w:val="001A3B02"/>
    <w:rsid w:val="001A5972"/>
    <w:rsid w:val="001B1A59"/>
    <w:rsid w:val="001B6207"/>
    <w:rsid w:val="001C1882"/>
    <w:rsid w:val="001C7249"/>
    <w:rsid w:val="001C7642"/>
    <w:rsid w:val="001D04F7"/>
    <w:rsid w:val="001D1E7A"/>
    <w:rsid w:val="001E27B5"/>
    <w:rsid w:val="001F07E3"/>
    <w:rsid w:val="001F2F10"/>
    <w:rsid w:val="001F7364"/>
    <w:rsid w:val="00202C71"/>
    <w:rsid w:val="002072CD"/>
    <w:rsid w:val="00212751"/>
    <w:rsid w:val="00217C91"/>
    <w:rsid w:val="00231E32"/>
    <w:rsid w:val="00242A59"/>
    <w:rsid w:val="002435DA"/>
    <w:rsid w:val="0024502D"/>
    <w:rsid w:val="00245B93"/>
    <w:rsid w:val="00262772"/>
    <w:rsid w:val="002659BE"/>
    <w:rsid w:val="0026677B"/>
    <w:rsid w:val="00270C0E"/>
    <w:rsid w:val="002750D0"/>
    <w:rsid w:val="0027652D"/>
    <w:rsid w:val="002847AC"/>
    <w:rsid w:val="00290269"/>
    <w:rsid w:val="002951EB"/>
    <w:rsid w:val="00297CF6"/>
    <w:rsid w:val="002A063B"/>
    <w:rsid w:val="002A71BE"/>
    <w:rsid w:val="002B64D0"/>
    <w:rsid w:val="002C2239"/>
    <w:rsid w:val="002C29AB"/>
    <w:rsid w:val="002C520D"/>
    <w:rsid w:val="002C61E4"/>
    <w:rsid w:val="002E06B9"/>
    <w:rsid w:val="002E13C9"/>
    <w:rsid w:val="002E1740"/>
    <w:rsid w:val="002E31E9"/>
    <w:rsid w:val="002E4CD3"/>
    <w:rsid w:val="002F625B"/>
    <w:rsid w:val="00302E34"/>
    <w:rsid w:val="0030791A"/>
    <w:rsid w:val="00312950"/>
    <w:rsid w:val="00312BF2"/>
    <w:rsid w:val="00320AE4"/>
    <w:rsid w:val="00323D03"/>
    <w:rsid w:val="0033277C"/>
    <w:rsid w:val="003341F6"/>
    <w:rsid w:val="00337CAB"/>
    <w:rsid w:val="00340661"/>
    <w:rsid w:val="00341EBA"/>
    <w:rsid w:val="00343A05"/>
    <w:rsid w:val="00361A5A"/>
    <w:rsid w:val="003646A6"/>
    <w:rsid w:val="00364706"/>
    <w:rsid w:val="003676C9"/>
    <w:rsid w:val="0037436D"/>
    <w:rsid w:val="00382972"/>
    <w:rsid w:val="00390672"/>
    <w:rsid w:val="003A0874"/>
    <w:rsid w:val="003A1545"/>
    <w:rsid w:val="003A18E0"/>
    <w:rsid w:val="003A2340"/>
    <w:rsid w:val="003B03E3"/>
    <w:rsid w:val="003B1077"/>
    <w:rsid w:val="003B1CB9"/>
    <w:rsid w:val="003B5072"/>
    <w:rsid w:val="003B5F3B"/>
    <w:rsid w:val="003C0B5C"/>
    <w:rsid w:val="003C4525"/>
    <w:rsid w:val="003C70A7"/>
    <w:rsid w:val="003D2F8B"/>
    <w:rsid w:val="003E0727"/>
    <w:rsid w:val="003E6218"/>
    <w:rsid w:val="003E7433"/>
    <w:rsid w:val="003E7FFC"/>
    <w:rsid w:val="003F0292"/>
    <w:rsid w:val="003F365D"/>
    <w:rsid w:val="003F5FB9"/>
    <w:rsid w:val="003F681C"/>
    <w:rsid w:val="003F7E40"/>
    <w:rsid w:val="00400347"/>
    <w:rsid w:val="004102E4"/>
    <w:rsid w:val="00412208"/>
    <w:rsid w:val="004131E9"/>
    <w:rsid w:val="004136C5"/>
    <w:rsid w:val="00416EDF"/>
    <w:rsid w:val="00425DF9"/>
    <w:rsid w:val="00426EA1"/>
    <w:rsid w:val="00430149"/>
    <w:rsid w:val="00431558"/>
    <w:rsid w:val="00431EF9"/>
    <w:rsid w:val="00435804"/>
    <w:rsid w:val="0044072C"/>
    <w:rsid w:val="004460CC"/>
    <w:rsid w:val="0045318E"/>
    <w:rsid w:val="0045371D"/>
    <w:rsid w:val="004663F1"/>
    <w:rsid w:val="00471598"/>
    <w:rsid w:val="0047551D"/>
    <w:rsid w:val="00477C85"/>
    <w:rsid w:val="004807B5"/>
    <w:rsid w:val="004815BE"/>
    <w:rsid w:val="00485676"/>
    <w:rsid w:val="00491B27"/>
    <w:rsid w:val="004926CC"/>
    <w:rsid w:val="004929B5"/>
    <w:rsid w:val="00493AAB"/>
    <w:rsid w:val="00496926"/>
    <w:rsid w:val="004B43FA"/>
    <w:rsid w:val="004D268A"/>
    <w:rsid w:val="004D2818"/>
    <w:rsid w:val="004D2D22"/>
    <w:rsid w:val="004F712F"/>
    <w:rsid w:val="00507442"/>
    <w:rsid w:val="005077B8"/>
    <w:rsid w:val="00507F19"/>
    <w:rsid w:val="0051318F"/>
    <w:rsid w:val="0051346C"/>
    <w:rsid w:val="00520646"/>
    <w:rsid w:val="00524AB8"/>
    <w:rsid w:val="00531C30"/>
    <w:rsid w:val="0054472F"/>
    <w:rsid w:val="005455CE"/>
    <w:rsid w:val="00545ED9"/>
    <w:rsid w:val="005507F0"/>
    <w:rsid w:val="00552F42"/>
    <w:rsid w:val="005645A4"/>
    <w:rsid w:val="00565724"/>
    <w:rsid w:val="005833A8"/>
    <w:rsid w:val="00592449"/>
    <w:rsid w:val="005A59BB"/>
    <w:rsid w:val="005A78AA"/>
    <w:rsid w:val="005A7FB6"/>
    <w:rsid w:val="005B7772"/>
    <w:rsid w:val="005C4E5C"/>
    <w:rsid w:val="005E0E6B"/>
    <w:rsid w:val="005E5852"/>
    <w:rsid w:val="0060007B"/>
    <w:rsid w:val="00602956"/>
    <w:rsid w:val="00606AAC"/>
    <w:rsid w:val="0060778E"/>
    <w:rsid w:val="00620848"/>
    <w:rsid w:val="006532BB"/>
    <w:rsid w:val="006538A0"/>
    <w:rsid w:val="006621B8"/>
    <w:rsid w:val="00673334"/>
    <w:rsid w:val="006856B4"/>
    <w:rsid w:val="006867B5"/>
    <w:rsid w:val="00693F6A"/>
    <w:rsid w:val="00695D39"/>
    <w:rsid w:val="006A023E"/>
    <w:rsid w:val="006A31E7"/>
    <w:rsid w:val="006A6D3C"/>
    <w:rsid w:val="006B0A8A"/>
    <w:rsid w:val="006B1051"/>
    <w:rsid w:val="006B1582"/>
    <w:rsid w:val="006B72AA"/>
    <w:rsid w:val="006C08A2"/>
    <w:rsid w:val="006C2A20"/>
    <w:rsid w:val="006C3E19"/>
    <w:rsid w:val="006D05EE"/>
    <w:rsid w:val="006D1D40"/>
    <w:rsid w:val="006D66B0"/>
    <w:rsid w:val="006E014D"/>
    <w:rsid w:val="006E040B"/>
    <w:rsid w:val="006E3CD3"/>
    <w:rsid w:val="006E4DD9"/>
    <w:rsid w:val="006E6DE8"/>
    <w:rsid w:val="006F1EB8"/>
    <w:rsid w:val="006F2035"/>
    <w:rsid w:val="00702822"/>
    <w:rsid w:val="00704794"/>
    <w:rsid w:val="00707619"/>
    <w:rsid w:val="00710680"/>
    <w:rsid w:val="00716CE0"/>
    <w:rsid w:val="00717D2D"/>
    <w:rsid w:val="00720906"/>
    <w:rsid w:val="00731523"/>
    <w:rsid w:val="00731A5E"/>
    <w:rsid w:val="0073607E"/>
    <w:rsid w:val="007366AC"/>
    <w:rsid w:val="00740DD3"/>
    <w:rsid w:val="00742BC8"/>
    <w:rsid w:val="00747630"/>
    <w:rsid w:val="00747F5B"/>
    <w:rsid w:val="007502B0"/>
    <w:rsid w:val="00751CC4"/>
    <w:rsid w:val="00753C38"/>
    <w:rsid w:val="007553C2"/>
    <w:rsid w:val="007638DD"/>
    <w:rsid w:val="00763D3E"/>
    <w:rsid w:val="0077632A"/>
    <w:rsid w:val="00776993"/>
    <w:rsid w:val="00776B11"/>
    <w:rsid w:val="00776D4D"/>
    <w:rsid w:val="007807AB"/>
    <w:rsid w:val="007816E4"/>
    <w:rsid w:val="00784023"/>
    <w:rsid w:val="00786B4A"/>
    <w:rsid w:val="007A0B40"/>
    <w:rsid w:val="007A0F7B"/>
    <w:rsid w:val="007A252D"/>
    <w:rsid w:val="007A7D44"/>
    <w:rsid w:val="007B1DB0"/>
    <w:rsid w:val="007C1E16"/>
    <w:rsid w:val="007C744C"/>
    <w:rsid w:val="007D4131"/>
    <w:rsid w:val="007D4E4D"/>
    <w:rsid w:val="007D586E"/>
    <w:rsid w:val="007F710B"/>
    <w:rsid w:val="008062EC"/>
    <w:rsid w:val="00810531"/>
    <w:rsid w:val="00814E2D"/>
    <w:rsid w:val="00815B3B"/>
    <w:rsid w:val="00820245"/>
    <w:rsid w:val="00824486"/>
    <w:rsid w:val="008273B2"/>
    <w:rsid w:val="008304B2"/>
    <w:rsid w:val="008450E8"/>
    <w:rsid w:val="00850CF7"/>
    <w:rsid w:val="00857849"/>
    <w:rsid w:val="00874032"/>
    <w:rsid w:val="00877DFB"/>
    <w:rsid w:val="00881435"/>
    <w:rsid w:val="00882E01"/>
    <w:rsid w:val="008860F6"/>
    <w:rsid w:val="00891BEC"/>
    <w:rsid w:val="00891E27"/>
    <w:rsid w:val="008958A1"/>
    <w:rsid w:val="008A1B6C"/>
    <w:rsid w:val="008A1CE3"/>
    <w:rsid w:val="008B5298"/>
    <w:rsid w:val="008B5A08"/>
    <w:rsid w:val="008B60D3"/>
    <w:rsid w:val="008C1C53"/>
    <w:rsid w:val="008C6AAE"/>
    <w:rsid w:val="008C7940"/>
    <w:rsid w:val="008D1976"/>
    <w:rsid w:val="008D40A6"/>
    <w:rsid w:val="008E5F93"/>
    <w:rsid w:val="008E7CF8"/>
    <w:rsid w:val="008F34ED"/>
    <w:rsid w:val="008F3DC0"/>
    <w:rsid w:val="008F562B"/>
    <w:rsid w:val="008F56B1"/>
    <w:rsid w:val="00901C2A"/>
    <w:rsid w:val="00907F68"/>
    <w:rsid w:val="00912B7B"/>
    <w:rsid w:val="009166C1"/>
    <w:rsid w:val="00921270"/>
    <w:rsid w:val="009222CF"/>
    <w:rsid w:val="00922813"/>
    <w:rsid w:val="00933DF8"/>
    <w:rsid w:val="00935D8C"/>
    <w:rsid w:val="00942A1B"/>
    <w:rsid w:val="009442B9"/>
    <w:rsid w:val="00946635"/>
    <w:rsid w:val="00946786"/>
    <w:rsid w:val="00950F0E"/>
    <w:rsid w:val="009517B7"/>
    <w:rsid w:val="00954103"/>
    <w:rsid w:val="00957619"/>
    <w:rsid w:val="00961329"/>
    <w:rsid w:val="00964FB4"/>
    <w:rsid w:val="00974E29"/>
    <w:rsid w:val="00976C6D"/>
    <w:rsid w:val="00987DA5"/>
    <w:rsid w:val="00995136"/>
    <w:rsid w:val="00995E37"/>
    <w:rsid w:val="009A12CF"/>
    <w:rsid w:val="009B2885"/>
    <w:rsid w:val="009B4196"/>
    <w:rsid w:val="009B55A3"/>
    <w:rsid w:val="009B7157"/>
    <w:rsid w:val="009C280C"/>
    <w:rsid w:val="009C4E8D"/>
    <w:rsid w:val="009E0B50"/>
    <w:rsid w:val="009E4BAB"/>
    <w:rsid w:val="009F1914"/>
    <w:rsid w:val="009F3A61"/>
    <w:rsid w:val="00A023FC"/>
    <w:rsid w:val="00A0534E"/>
    <w:rsid w:val="00A070E1"/>
    <w:rsid w:val="00A1118A"/>
    <w:rsid w:val="00A15C23"/>
    <w:rsid w:val="00A17722"/>
    <w:rsid w:val="00A17DEA"/>
    <w:rsid w:val="00A25074"/>
    <w:rsid w:val="00A25EA9"/>
    <w:rsid w:val="00A479E4"/>
    <w:rsid w:val="00A47BDC"/>
    <w:rsid w:val="00A543FC"/>
    <w:rsid w:val="00A603EB"/>
    <w:rsid w:val="00A61B9B"/>
    <w:rsid w:val="00A642C6"/>
    <w:rsid w:val="00A646CF"/>
    <w:rsid w:val="00A64760"/>
    <w:rsid w:val="00A64954"/>
    <w:rsid w:val="00A6654C"/>
    <w:rsid w:val="00A71C1D"/>
    <w:rsid w:val="00A74725"/>
    <w:rsid w:val="00A820F1"/>
    <w:rsid w:val="00A85DB0"/>
    <w:rsid w:val="00A85E49"/>
    <w:rsid w:val="00A868A4"/>
    <w:rsid w:val="00AA7686"/>
    <w:rsid w:val="00AB1E2F"/>
    <w:rsid w:val="00AC6356"/>
    <w:rsid w:val="00AD0AEA"/>
    <w:rsid w:val="00AD1E69"/>
    <w:rsid w:val="00AE08B4"/>
    <w:rsid w:val="00AE5990"/>
    <w:rsid w:val="00AF3BEC"/>
    <w:rsid w:val="00AF3F2D"/>
    <w:rsid w:val="00AF6901"/>
    <w:rsid w:val="00AF7BCB"/>
    <w:rsid w:val="00B0179A"/>
    <w:rsid w:val="00B023F0"/>
    <w:rsid w:val="00B04501"/>
    <w:rsid w:val="00B105C7"/>
    <w:rsid w:val="00B10CB0"/>
    <w:rsid w:val="00B13E2B"/>
    <w:rsid w:val="00B21A17"/>
    <w:rsid w:val="00B21CA5"/>
    <w:rsid w:val="00B230B9"/>
    <w:rsid w:val="00B23E62"/>
    <w:rsid w:val="00B277FA"/>
    <w:rsid w:val="00B300D6"/>
    <w:rsid w:val="00B6582B"/>
    <w:rsid w:val="00B7515B"/>
    <w:rsid w:val="00B77819"/>
    <w:rsid w:val="00B92327"/>
    <w:rsid w:val="00B92E1D"/>
    <w:rsid w:val="00BA193C"/>
    <w:rsid w:val="00BA2DF0"/>
    <w:rsid w:val="00BA37E5"/>
    <w:rsid w:val="00BA435C"/>
    <w:rsid w:val="00BA653B"/>
    <w:rsid w:val="00BB0036"/>
    <w:rsid w:val="00BB2727"/>
    <w:rsid w:val="00BC215F"/>
    <w:rsid w:val="00BD1A00"/>
    <w:rsid w:val="00BD332E"/>
    <w:rsid w:val="00BE3023"/>
    <w:rsid w:val="00BF1FCD"/>
    <w:rsid w:val="00BF229D"/>
    <w:rsid w:val="00BF2D46"/>
    <w:rsid w:val="00BF5B81"/>
    <w:rsid w:val="00C057D7"/>
    <w:rsid w:val="00C108C7"/>
    <w:rsid w:val="00C10B89"/>
    <w:rsid w:val="00C25DFE"/>
    <w:rsid w:val="00C277CD"/>
    <w:rsid w:val="00C356D0"/>
    <w:rsid w:val="00C35B54"/>
    <w:rsid w:val="00C360D4"/>
    <w:rsid w:val="00C446D2"/>
    <w:rsid w:val="00C50E13"/>
    <w:rsid w:val="00C53606"/>
    <w:rsid w:val="00C53FD2"/>
    <w:rsid w:val="00C5434C"/>
    <w:rsid w:val="00C55E10"/>
    <w:rsid w:val="00C61FE5"/>
    <w:rsid w:val="00C723E3"/>
    <w:rsid w:val="00C731C0"/>
    <w:rsid w:val="00C73D5D"/>
    <w:rsid w:val="00C7489A"/>
    <w:rsid w:val="00C868D3"/>
    <w:rsid w:val="00C923DF"/>
    <w:rsid w:val="00C92B51"/>
    <w:rsid w:val="00CA1FC5"/>
    <w:rsid w:val="00CA21B8"/>
    <w:rsid w:val="00CA45C7"/>
    <w:rsid w:val="00CA6CA1"/>
    <w:rsid w:val="00CB0323"/>
    <w:rsid w:val="00CB2317"/>
    <w:rsid w:val="00CC2F96"/>
    <w:rsid w:val="00CD124E"/>
    <w:rsid w:val="00CD43AB"/>
    <w:rsid w:val="00CF1974"/>
    <w:rsid w:val="00CF5E24"/>
    <w:rsid w:val="00CF645A"/>
    <w:rsid w:val="00D07336"/>
    <w:rsid w:val="00D136EA"/>
    <w:rsid w:val="00D150E4"/>
    <w:rsid w:val="00D16A04"/>
    <w:rsid w:val="00D2668F"/>
    <w:rsid w:val="00D32187"/>
    <w:rsid w:val="00D34BA5"/>
    <w:rsid w:val="00D350F5"/>
    <w:rsid w:val="00D358C3"/>
    <w:rsid w:val="00D45DAC"/>
    <w:rsid w:val="00D50CB7"/>
    <w:rsid w:val="00D62DFD"/>
    <w:rsid w:val="00D641D4"/>
    <w:rsid w:val="00D70EAF"/>
    <w:rsid w:val="00D729FD"/>
    <w:rsid w:val="00D73510"/>
    <w:rsid w:val="00D84E41"/>
    <w:rsid w:val="00D925A7"/>
    <w:rsid w:val="00D97AC0"/>
    <w:rsid w:val="00DA6F98"/>
    <w:rsid w:val="00DC0374"/>
    <w:rsid w:val="00DC34C6"/>
    <w:rsid w:val="00DC3AD7"/>
    <w:rsid w:val="00DC5697"/>
    <w:rsid w:val="00DD0224"/>
    <w:rsid w:val="00DD529E"/>
    <w:rsid w:val="00DE0204"/>
    <w:rsid w:val="00DF04A6"/>
    <w:rsid w:val="00DF5950"/>
    <w:rsid w:val="00E02522"/>
    <w:rsid w:val="00E065AE"/>
    <w:rsid w:val="00E118F2"/>
    <w:rsid w:val="00E12CDD"/>
    <w:rsid w:val="00E14AAE"/>
    <w:rsid w:val="00E35E37"/>
    <w:rsid w:val="00E53647"/>
    <w:rsid w:val="00E565D2"/>
    <w:rsid w:val="00E63A41"/>
    <w:rsid w:val="00E64306"/>
    <w:rsid w:val="00E719FE"/>
    <w:rsid w:val="00E82DD7"/>
    <w:rsid w:val="00E87891"/>
    <w:rsid w:val="00E87A59"/>
    <w:rsid w:val="00E90BC5"/>
    <w:rsid w:val="00E91231"/>
    <w:rsid w:val="00EA2170"/>
    <w:rsid w:val="00EA37AC"/>
    <w:rsid w:val="00EA7DD4"/>
    <w:rsid w:val="00EB6FDE"/>
    <w:rsid w:val="00EB720F"/>
    <w:rsid w:val="00EB7CBB"/>
    <w:rsid w:val="00EC1A78"/>
    <w:rsid w:val="00EC40FA"/>
    <w:rsid w:val="00EC4E3C"/>
    <w:rsid w:val="00EC6848"/>
    <w:rsid w:val="00ED2BBE"/>
    <w:rsid w:val="00ED5A3C"/>
    <w:rsid w:val="00EE0270"/>
    <w:rsid w:val="00EE1BE0"/>
    <w:rsid w:val="00EE62C8"/>
    <w:rsid w:val="00EE7B8F"/>
    <w:rsid w:val="00EF05DA"/>
    <w:rsid w:val="00F046E5"/>
    <w:rsid w:val="00F07C11"/>
    <w:rsid w:val="00F113DA"/>
    <w:rsid w:val="00F1249E"/>
    <w:rsid w:val="00F13248"/>
    <w:rsid w:val="00F20B11"/>
    <w:rsid w:val="00F21155"/>
    <w:rsid w:val="00F22B5F"/>
    <w:rsid w:val="00F22CB2"/>
    <w:rsid w:val="00F264CA"/>
    <w:rsid w:val="00F31F4D"/>
    <w:rsid w:val="00F47191"/>
    <w:rsid w:val="00F54CBD"/>
    <w:rsid w:val="00F54FDF"/>
    <w:rsid w:val="00F57BA5"/>
    <w:rsid w:val="00F632A1"/>
    <w:rsid w:val="00F670CD"/>
    <w:rsid w:val="00F6773A"/>
    <w:rsid w:val="00F742CE"/>
    <w:rsid w:val="00F81CBC"/>
    <w:rsid w:val="00F858EC"/>
    <w:rsid w:val="00F86A07"/>
    <w:rsid w:val="00F94FA3"/>
    <w:rsid w:val="00F96A13"/>
    <w:rsid w:val="00FA2AF9"/>
    <w:rsid w:val="00FB3702"/>
    <w:rsid w:val="00FB4907"/>
    <w:rsid w:val="00FB70EA"/>
    <w:rsid w:val="00FC2446"/>
    <w:rsid w:val="00FC5637"/>
    <w:rsid w:val="00FD1F79"/>
    <w:rsid w:val="00FD2883"/>
    <w:rsid w:val="00FE0CF9"/>
    <w:rsid w:val="00FE733A"/>
    <w:rsid w:val="00FE7968"/>
    <w:rsid w:val="00FF618A"/>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15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pPr>
      <w:framePr w:wrap="auto"/>
      <w:widowControl/>
      <w:autoSpaceDE/>
      <w:autoSpaceDN/>
      <w:adjustRightInd/>
      <w:ind w:left="0" w:right="0"/>
      <w:jc w:val="both"/>
      <w:textAlignment w:val="auto"/>
    </w:pPr>
    <w:rPr>
      <w:rFonts w:cs="Times New Roman"/>
      <w:sz w:val="20"/>
      <w:szCs w:val="20"/>
      <w:rtl w:val="0"/>
      <w:cs w:val="0"/>
      <w:lang w:val="uk-UA" w:eastAsia="uk-UA" w:bidi="ar-SA"/>
    </w:rPr>
  </w:style>
  <w:style w:type="character" w:default="1" w:styleId="DefaultParagraphFont">
    <w:name w:val="Default Paragraph Font"/>
    <w:uiPriority w:val="99"/>
  </w:style>
  <w:style w:type="table" w:default="1" w:styleId="TableNormal">
    <w:name w:val="Normal Table"/>
    <w:uiPriority w:val="99"/>
    <w:semiHidden/>
    <w:tblPr>
      <w:tblInd w:w="0" w:type="dxa"/>
      <w:tblCellMar>
        <w:top w:w="0" w:type="dxa"/>
        <w:left w:w="108" w:type="dxa"/>
        <w:bottom w:w="0" w:type="dxa"/>
        <w:right w:w="108" w:type="dxa"/>
      </w:tblCellMar>
    </w:tblPr>
  </w:style>
  <w:style w:type="paragraph" w:styleId="Header">
    <w:name w:val="header"/>
    <w:basedOn w:val="Normal"/>
    <w:link w:val="a"/>
    <w:uiPriority w:val="99"/>
    <w:rsid w:val="00245B93"/>
    <w:pPr>
      <w:tabs>
        <w:tab w:val="center" w:pos="4819"/>
        <w:tab w:val="right" w:pos="9639"/>
      </w:tabs>
      <w:jc w:val="both"/>
    </w:pPr>
  </w:style>
  <w:style w:type="paragraph" w:styleId="Footer">
    <w:name w:val="footer"/>
    <w:basedOn w:val="Normal"/>
    <w:link w:val="a0"/>
    <w:uiPriority w:val="99"/>
    <w:rsid w:val="00245B93"/>
    <w:pPr>
      <w:tabs>
        <w:tab w:val="center" w:pos="4819"/>
        <w:tab w:val="right" w:pos="9639"/>
      </w:tabs>
      <w:jc w:val="both"/>
    </w:pPr>
  </w:style>
  <w:style w:type="character" w:customStyle="1" w:styleId="a">
    <w:name w:val="Верхний колонтитул Знак"/>
    <w:basedOn w:val="DefaultParagraphFont"/>
    <w:link w:val="Header"/>
    <w:uiPriority w:val="99"/>
    <w:locked/>
    <w:rsid w:val="00245B93"/>
    <w:rPr>
      <w:rFonts w:cs="Times New Roman"/>
      <w:rtl w:val="0"/>
      <w:cs w:val="0"/>
    </w:rPr>
  </w:style>
  <w:style w:type="paragraph" w:styleId="BalloonText">
    <w:name w:val="Balloon Text"/>
    <w:basedOn w:val="Normal"/>
    <w:link w:val="a1"/>
    <w:uiPriority w:val="99"/>
    <w:semiHidden/>
    <w:rsid w:val="00FE0CF9"/>
    <w:pPr>
      <w:jc w:val="both"/>
    </w:pPr>
    <w:rPr>
      <w:rFonts w:ascii="Tahoma" w:hAnsi="Tahoma" w:cs="Tahoma"/>
      <w:sz w:val="16"/>
      <w:szCs w:val="16"/>
    </w:rPr>
  </w:style>
  <w:style w:type="character" w:customStyle="1" w:styleId="a0">
    <w:name w:val="Нижний колонтитул Знак"/>
    <w:basedOn w:val="DefaultParagraphFont"/>
    <w:link w:val="Footer"/>
    <w:uiPriority w:val="99"/>
    <w:locked/>
    <w:rsid w:val="00245B93"/>
    <w:rPr>
      <w:rFonts w:cs="Times New Roman"/>
      <w:rtl w:val="0"/>
      <w:cs w:val="0"/>
    </w:rPr>
  </w:style>
  <w:style w:type="paragraph" w:customStyle="1" w:styleId="rvps2">
    <w:name w:val="rvps2"/>
    <w:basedOn w:val="Normal"/>
    <w:uiPriority w:val="99"/>
    <w:rsid w:val="0054472F"/>
    <w:pPr>
      <w:spacing w:before="100" w:beforeAutospacing="1" w:after="100" w:afterAutospacing="1"/>
      <w:jc w:val="left"/>
    </w:pPr>
    <w:rPr>
      <w:sz w:val="24"/>
      <w:szCs w:val="24"/>
    </w:rPr>
  </w:style>
  <w:style w:type="character" w:customStyle="1" w:styleId="a1">
    <w:name w:val="Текст выноски Знак"/>
    <w:basedOn w:val="DefaultParagraphFont"/>
    <w:link w:val="BalloonText"/>
    <w:uiPriority w:val="99"/>
    <w:semiHidden/>
    <w:locked/>
    <w:rsid w:val="00FE0CF9"/>
    <w:rPr>
      <w:rFonts w:ascii="Tahoma" w:hAnsi="Tahoma" w:cs="Times New Roman"/>
      <w:sz w:val="16"/>
      <w:rtl w:val="0"/>
      <w:cs w:val="0"/>
    </w:rPr>
  </w:style>
  <w:style w:type="character" w:styleId="Hyperlink">
    <w:name w:val="Hyperlink"/>
    <w:basedOn w:val="DefaultParagraphFont"/>
    <w:uiPriority w:val="99"/>
    <w:rsid w:val="008C7940"/>
    <w:rPr>
      <w:rFonts w:cs="Times New Roman"/>
      <w:color w:val="0000FF"/>
      <w:u w:val="single"/>
      <w:rtl w:val="0"/>
      <w:cs w:val="0"/>
    </w:rPr>
  </w:style>
  <w:style w:type="character" w:customStyle="1" w:styleId="rvts46">
    <w:name w:val="rvts46"/>
    <w:uiPriority w:val="99"/>
    <w:rsid w:val="008C7940"/>
  </w:style>
  <w:style w:type="character" w:customStyle="1" w:styleId="rvts11">
    <w:name w:val="rvts11"/>
    <w:uiPriority w:val="99"/>
    <w:rsid w:val="0027652D"/>
  </w:style>
  <w:style w:type="character" w:customStyle="1" w:styleId="rvts9">
    <w:name w:val="rvts9"/>
    <w:uiPriority w:val="99"/>
    <w:rsid w:val="00850CF7"/>
  </w:style>
  <w:style w:type="paragraph" w:customStyle="1" w:styleId="StyleZakonu">
    <w:name w:val="StyleZakonu"/>
    <w:basedOn w:val="Normal"/>
    <w:uiPriority w:val="99"/>
    <w:rsid w:val="00485676"/>
    <w:pPr>
      <w:spacing w:after="60" w:line="220" w:lineRule="exact"/>
      <w:ind w:firstLine="284"/>
      <w:jc w:val="both"/>
    </w:pPr>
    <w:rPr>
      <w:lang w:eastAsia="ru-RU"/>
    </w:rPr>
  </w:style>
  <w:style w:type="character" w:customStyle="1" w:styleId="rvts15">
    <w:name w:val="rvts15"/>
    <w:uiPriority w:val="99"/>
    <w:rsid w:val="001F7364"/>
  </w:style>
  <w:style w:type="paragraph" w:customStyle="1" w:styleId="rvps12">
    <w:name w:val="rvps12"/>
    <w:basedOn w:val="Normal"/>
    <w:uiPriority w:val="99"/>
    <w:rsid w:val="00EF05DA"/>
    <w:pPr>
      <w:spacing w:before="100" w:beforeAutospacing="1" w:after="100" w:afterAutospacing="1"/>
      <w:jc w:val="left"/>
    </w:pPr>
    <w:rPr>
      <w:sz w:val="24"/>
      <w:szCs w:val="24"/>
    </w:rPr>
  </w:style>
  <w:style w:type="paragraph" w:styleId="ListParagraph">
    <w:name w:val="List Paragraph"/>
    <w:basedOn w:val="Normal"/>
    <w:uiPriority w:val="99"/>
    <w:rsid w:val="00050807"/>
    <w:pPr>
      <w:ind w:left="720"/>
      <w:contextualSpacing/>
      <w:jc w:val="left"/>
    </w:pPr>
    <w:rPr>
      <w:rFonts w:ascii="Calibri" w:hAnsi="Calibri"/>
      <w:sz w:val="24"/>
      <w:szCs w:val="24"/>
      <w:lang w:val="en-US" w:eastAsia="en-US"/>
    </w:rPr>
  </w:style>
  <w:style w:type="character" w:styleId="PageNumber">
    <w:name w:val="page number"/>
    <w:basedOn w:val="DefaultParagraphFont"/>
    <w:uiPriority w:val="99"/>
    <w:rsid w:val="00C446D2"/>
    <w:rPr>
      <w:rFonts w:cs="Times New Roman"/>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4</TotalTime>
  <Pages>2</Pages>
  <Words>1928</Words>
  <Characters>1099</Characters>
  <Application>Microsoft Office Word</Application>
  <DocSecurity>0</DocSecurity>
  <Lines>0</Lines>
  <Paragraphs>0</Paragraphs>
  <ScaleCrop>false</ScaleCrop>
  <Company/>
  <LinksUpToDate>false</LinksUpToDate>
  <CharactersWithSpaces>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User</dc:creator>
  <cp:lastModifiedBy>pokotylo-o</cp:lastModifiedBy>
  <cp:revision>5</cp:revision>
  <cp:lastPrinted>2019-03-14T15:31:00Z</cp:lastPrinted>
  <dcterms:created xsi:type="dcterms:W3CDTF">2019-08-21T09:47:00Z</dcterms:created>
  <dcterms:modified xsi:type="dcterms:W3CDTF">2019-08-29T16:40:00Z</dcterms:modified>
</cp:coreProperties>
</file>