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0610F9" w:rsidRPr="000610F9" w:rsidP="008B458B">
      <w:pPr>
        <w:bidi w:val="0"/>
        <w:spacing w:after="0" w:line="240" w:lineRule="auto"/>
        <w:ind w:firstLine="720"/>
        <w:jc w:val="center"/>
        <w:rPr>
          <w:rFonts w:ascii="Times New Roman" w:eastAsia="SimSun" w:hAnsi="Times New Roman" w:hint="default"/>
          <w:b/>
          <w:caps/>
          <w:sz w:val="32"/>
          <w:szCs w:val="32"/>
          <w:lang w:eastAsia="zh-CN"/>
        </w:rPr>
      </w:pPr>
      <w:r w:rsidRPr="000610F9">
        <w:rPr>
          <w:rFonts w:ascii="Times New Roman" w:eastAsia="SimSun" w:hAnsi="Times New Roman" w:hint="default"/>
          <w:b/>
          <w:caps/>
          <w:sz w:val="32"/>
          <w:szCs w:val="32"/>
          <w:lang w:eastAsia="zh-CN"/>
        </w:rPr>
        <w:t>Пояснювальна</w:t>
      </w:r>
      <w:r w:rsidRPr="000610F9">
        <w:rPr>
          <w:rFonts w:ascii="Times New Roman" w:eastAsia="SimSun" w:hAnsi="Times New Roman" w:hint="default"/>
          <w:b/>
          <w:caps/>
          <w:sz w:val="32"/>
          <w:szCs w:val="32"/>
          <w:lang w:eastAsia="zh-CN"/>
        </w:rPr>
        <w:t xml:space="preserve"> записка</w:t>
      </w:r>
    </w:p>
    <w:p w:rsidR="00A44BE7" w:rsidRPr="007B67B5" w:rsidP="00E557F1">
      <w:pPr>
        <w:bidi w:val="0"/>
        <w:spacing w:after="0" w:line="240" w:lineRule="auto"/>
        <w:ind w:firstLine="720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A44BE7" w:rsid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до</w:t>
      </w:r>
      <w:r w:rsidRPr="00A44BE7" w:rsid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проекту</w:t>
      </w:r>
      <w:r w:rsidRPr="00A44BE7" w:rsid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Закону</w:t>
      </w:r>
      <w:r w:rsidRPr="00A44BE7" w:rsid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України</w:t>
      </w:r>
      <w:r w:rsidRPr="00A44BE7" w:rsid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</w:t>
      </w:r>
      <w:r w:rsidRPr="007B67B5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«</w:t>
      </w:r>
      <w:r w:rsidRPr="002719C7" w:rsidR="002719C7">
        <w:rPr>
          <w:rFonts w:ascii="Times New Roman" w:hAnsi="Times New Roman"/>
          <w:b/>
          <w:sz w:val="28"/>
          <w:szCs w:val="28"/>
        </w:rPr>
        <w:t>Про внесення змін до Закону України «Про ринок природного газу» (щодо спрямування природного газу вітчизняного видобутку</w:t>
      </w:r>
      <w:r w:rsidR="0024271B">
        <w:rPr>
          <w:rFonts w:ascii="Times New Roman" w:hAnsi="Times New Roman"/>
          <w:b/>
          <w:sz w:val="28"/>
          <w:szCs w:val="28"/>
        </w:rPr>
        <w:t xml:space="preserve"> на потреби</w:t>
      </w:r>
      <w:r w:rsidRPr="002719C7" w:rsidR="002719C7">
        <w:rPr>
          <w:rFonts w:ascii="Times New Roman" w:hAnsi="Times New Roman"/>
          <w:b/>
          <w:sz w:val="28"/>
          <w:szCs w:val="28"/>
        </w:rPr>
        <w:t xml:space="preserve"> </w:t>
      </w:r>
      <w:r w:rsidRPr="002719C7" w:rsidR="0024271B">
        <w:rPr>
          <w:rFonts w:ascii="Times New Roman" w:hAnsi="Times New Roman"/>
          <w:b/>
          <w:sz w:val="28"/>
          <w:szCs w:val="28"/>
        </w:rPr>
        <w:t>населенн</w:t>
      </w:r>
      <w:r w:rsidR="0024271B">
        <w:rPr>
          <w:rFonts w:ascii="Times New Roman" w:hAnsi="Times New Roman"/>
          <w:b/>
          <w:sz w:val="28"/>
          <w:szCs w:val="28"/>
        </w:rPr>
        <w:t>я</w:t>
      </w:r>
      <w:r w:rsidRPr="002719C7" w:rsidR="0024271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719C7" w:rsidR="002719C7">
        <w:rPr>
          <w:rFonts w:ascii="Times New Roman" w:hAnsi="Times New Roman"/>
          <w:b/>
          <w:color w:val="000000"/>
          <w:sz w:val="28"/>
          <w:szCs w:val="28"/>
        </w:rPr>
        <w:t>у повному обсязі</w:t>
      </w:r>
      <w:r w:rsidRPr="002719C7" w:rsidR="002719C7">
        <w:rPr>
          <w:rFonts w:ascii="Times New Roman" w:hAnsi="Times New Roman"/>
          <w:b/>
          <w:sz w:val="28"/>
          <w:szCs w:val="28"/>
        </w:rPr>
        <w:t>)</w:t>
      </w:r>
      <w:r w:rsidRPr="007B67B5" w:rsidR="00E557F1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»</w:t>
      </w:r>
    </w:p>
    <w:p w:rsidR="006B11CF" w:rsidP="008B458B">
      <w:pPr>
        <w:autoSpaceDE w:val="0"/>
        <w:autoSpaceDN w:val="0"/>
        <w:bidi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0610F9" w:rsidP="002A0883">
      <w:pPr>
        <w:numPr>
          <w:numId w:val="2"/>
        </w:numPr>
        <w:autoSpaceDE w:val="0"/>
        <w:autoSpaceDN w:val="0"/>
        <w:bidi w:val="0"/>
        <w:adjustRightInd w:val="0"/>
        <w:spacing w:line="240" w:lineRule="auto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Обґрунтування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не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обхідності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прийняття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законопроекту</w:t>
      </w:r>
    </w:p>
    <w:p w:rsidR="008E4B3B" w:rsidP="008E4B3B">
      <w:pPr>
        <w:bidi w:val="0"/>
        <w:spacing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 w:hint="default"/>
          <w:sz w:val="28"/>
          <w:szCs w:val="28"/>
          <w:lang w:eastAsia="zh-CN"/>
        </w:rPr>
        <w:t>Встановлені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Урядом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ціни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природній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набагато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перевищують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фінансову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спроможність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населення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оплачувати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вартість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спожитого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суттєвій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мірі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впливають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вартість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опалення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для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побутових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споживачів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. 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>Також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>, встановл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>ення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урядом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ціни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для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населення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рівні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імпортних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цін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не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відповідає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економічній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сутності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формування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ціни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власного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видобутку</w:t>
      </w:r>
      <w:r w:rsidR="00CA4DA4">
        <w:rPr>
          <w:rFonts w:ascii="Times New Roman" w:eastAsia="SimSun" w:hAnsi="Times New Roman" w:hint="default"/>
          <w:sz w:val="28"/>
          <w:szCs w:val="28"/>
          <w:lang w:eastAsia="zh-CN"/>
        </w:rPr>
        <w:t>.</w:t>
      </w:r>
    </w:p>
    <w:p w:rsidR="008E4B3B" w:rsidRPr="008E4B3B" w:rsidP="008E4B3B">
      <w:pPr>
        <w:bidi w:val="0"/>
        <w:spacing w:line="240" w:lineRule="auto"/>
        <w:ind w:firstLine="708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>
        <w:rPr>
          <w:rFonts w:ascii="Times New Roman" w:eastAsia="SimSun" w:hAnsi="Times New Roman" w:hint="default"/>
          <w:sz w:val="28"/>
          <w:szCs w:val="28"/>
          <w:lang w:eastAsia="zh-CN"/>
        </w:rPr>
        <w:t>Із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введенням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дію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«Про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ринок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газу»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втрати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чинності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Законом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«Про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засади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функціон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ування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ринку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газу»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законодавстві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виникла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прогалина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щодо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законодавчого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забезпечення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виконання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статті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13 Конституції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відповідно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якої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земля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, 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>її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надра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>, атмосферне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повітря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>, водні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інші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природні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ресурси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>, які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знаходяться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межах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терито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>рії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>, природні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ресурси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її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континентального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шельфу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>, виключної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(морської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>) економічної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зони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є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об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>'єктами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права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власності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Українського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народу</w:t>
      </w:r>
      <w:r w:rsidRPr="008E4B3B">
        <w:rPr>
          <w:rFonts w:ascii="Times New Roman" w:eastAsia="SimSun" w:hAnsi="Times New Roman" w:hint="default"/>
          <w:sz w:val="28"/>
          <w:szCs w:val="28"/>
          <w:lang w:eastAsia="zh-CN"/>
        </w:rPr>
        <w:t>.</w:t>
      </w:r>
    </w:p>
    <w:p w:rsidR="008E4B3B" w:rsidP="002719C7">
      <w:pPr>
        <w:bidi w:val="0"/>
        <w:spacing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>Як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наслідок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>, штучне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завищення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ціни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вітчизняного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видобутку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позитивно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вплинило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прибутковість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>ітчизняних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газовидобувних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компаній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>. Так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>, рентабельність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найбільшого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державного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газодобувного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підприємства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АТ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«Укргазвидобування»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склала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2016 році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>–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майже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99%; у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2017 році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>–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майже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332%, у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2018 році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>–</w:t>
      </w:r>
      <w:r w:rsidR="00FF508E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177,3%.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Така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ситуація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може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сприйматися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як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нормальна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>з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огляду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значення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середніх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міжгалузевих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показників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очевидну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надлишкову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прибутковість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>, яка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формується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рахунок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завищених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цін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тарифів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>, що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оплачуються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побутовими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споживачами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>.</w:t>
      </w:r>
    </w:p>
    <w:p w:rsidR="00FF508E" w:rsidP="002719C7">
      <w:pPr>
        <w:bidi w:val="0"/>
        <w:spacing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 w:hint="default"/>
          <w:sz w:val="28"/>
          <w:szCs w:val="28"/>
          <w:lang w:eastAsia="zh-CN"/>
        </w:rPr>
        <w:t>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той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же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час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звіти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НАК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«Нафтогаз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України»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засвідчують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факт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що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вітчи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зняного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видобутку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цілком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достатньо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для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забезпечення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потреб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населення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як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безпосередньому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споживанні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так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для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споживання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його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підприємствами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ТКЕ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для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потреб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населення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. Так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за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наслідками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2018 року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було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добуто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21 м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л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рд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. 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куб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. метрів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, з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яких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15,5 млрд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. куб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. м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–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АТ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«Укргазвидобування»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, 1,1 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млрд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. куб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–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ПАТ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«Укрнафта»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, 4,4 млрд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. куб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. м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–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приватними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підприємствами</w:t>
      </w:r>
      <w:r w:rsidR="00EE6D51">
        <w:rPr>
          <w:rFonts w:ascii="Times New Roman" w:eastAsia="SimSun" w:hAnsi="Times New Roman" w:hint="default"/>
          <w:sz w:val="28"/>
          <w:szCs w:val="28"/>
          <w:lang w:eastAsia="zh-CN"/>
        </w:rPr>
        <w:t>.</w:t>
      </w:r>
    </w:p>
    <w:p w:rsidR="00EE6D51" w:rsidP="00EE6D51">
      <w:pPr>
        <w:bidi w:val="0"/>
        <w:spacing w:line="240" w:lineRule="auto"/>
        <w:ind w:firstLine="708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>
        <w:rPr>
          <w:rFonts w:ascii="Times New Roman" w:eastAsia="SimSun" w:hAnsi="Times New Roman" w:hint="default"/>
          <w:sz w:val="28"/>
          <w:szCs w:val="28"/>
          <w:lang w:eastAsia="zh-CN"/>
        </w:rPr>
        <w:t>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той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же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час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2018 році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потреби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населення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було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спрямовано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15,4 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млрд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. 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куб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. м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азу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з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яких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безпосередньо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споживання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населенням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–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10,6 млрд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. куб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. м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підприємства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ТКЕ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для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населення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–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4,8 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млрд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. 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куб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. метрів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. Тобто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для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забезпечення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потреб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населення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природному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достатньо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ресурсу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лише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АТ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«Укргазвидобування»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.</w:t>
      </w:r>
    </w:p>
    <w:p w:rsidR="000610F9" w:rsidP="002719C7">
      <w:pPr>
        <w:bidi w:val="0"/>
        <w:spacing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D47363" w:rsidR="00F84994">
        <w:rPr>
          <w:rFonts w:ascii="Times New Roman" w:eastAsia="SimSun" w:hAnsi="Times New Roman" w:hint="default"/>
          <w:sz w:val="28"/>
          <w:szCs w:val="28"/>
          <w:lang w:eastAsia="zh-CN"/>
        </w:rPr>
        <w:t>З</w:t>
      </w:r>
      <w:r w:rsidRPr="00D47363" w:rsidR="00F84994">
        <w:rPr>
          <w:rFonts w:ascii="Times New Roman" w:eastAsia="SimSun" w:hAnsi="Times New Roman" w:hint="default"/>
          <w:sz w:val="28"/>
          <w:szCs w:val="28"/>
          <w:lang w:eastAsia="zh-CN"/>
        </w:rPr>
        <w:t>аконопроектом</w:t>
      </w:r>
      <w:r w:rsidRPr="00D47363" w:rsidR="00F8499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пропонується</w:t>
      </w:r>
      <w:r w:rsidRPr="00D47363" w:rsidR="00F84994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="00EB78E5">
        <w:rPr>
          <w:rFonts w:ascii="Times New Roman" w:eastAsia="SimSun" w:hAnsi="Times New Roman" w:hint="default"/>
          <w:sz w:val="28"/>
          <w:szCs w:val="28"/>
          <w:lang w:eastAsia="zh-CN"/>
        </w:rPr>
        <w:t>доповнити</w:t>
      </w:r>
      <w:r w:rsidR="00EB78E5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нов</w:t>
      </w:r>
      <w:r w:rsidR="0024271B">
        <w:rPr>
          <w:rFonts w:ascii="Times New Roman" w:eastAsia="SimSun" w:hAnsi="Times New Roman" w:hint="default"/>
          <w:sz w:val="28"/>
          <w:szCs w:val="28"/>
          <w:lang w:eastAsia="zh-CN"/>
        </w:rPr>
        <w:t>ою</w:t>
      </w:r>
      <w:r w:rsidR="0024271B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статтею</w:t>
      </w:r>
      <w:r w:rsidR="00EB78E5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F632A1" w:rsidR="0024271B">
        <w:rPr>
          <w:rFonts w:ascii="Times New Roman" w:hAnsi="Times New Roman"/>
          <w:sz w:val="28"/>
          <w:szCs w:val="28"/>
        </w:rPr>
        <w:t>Розділ II</w:t>
      </w:r>
      <w:r w:rsidR="0024271B">
        <w:rPr>
          <w:rFonts w:ascii="Times New Roman" w:hAnsi="Times New Roman"/>
          <w:sz w:val="28"/>
          <w:szCs w:val="28"/>
        </w:rPr>
        <w:t>І</w:t>
      </w:r>
      <w:r w:rsidRPr="00F632A1" w:rsidR="0024271B">
        <w:rPr>
          <w:rFonts w:ascii="Times New Roman" w:hAnsi="Times New Roman"/>
          <w:sz w:val="28"/>
          <w:szCs w:val="28"/>
        </w:rPr>
        <w:t xml:space="preserve"> </w:t>
      </w:r>
      <w:r w:rsidR="0024271B">
        <w:rPr>
          <w:rFonts w:ascii="Times New Roman" w:hAnsi="Times New Roman"/>
          <w:sz w:val="28"/>
          <w:szCs w:val="28"/>
        </w:rPr>
        <w:t>Організаційного-правові засади функціонування ринку природного газу</w:t>
      </w:r>
      <w:r w:rsidR="0024271B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EB78E5">
        <w:rPr>
          <w:rFonts w:ascii="Times New Roman" w:eastAsia="SimSun" w:hAnsi="Times New Roman" w:hint="default"/>
          <w:sz w:val="28"/>
          <w:szCs w:val="28"/>
          <w:lang w:eastAsia="zh-CN"/>
        </w:rPr>
        <w:t>Закону</w:t>
      </w:r>
      <w:r w:rsidR="00EB78E5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 w:rsidR="00EB78E5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«Про</w:t>
      </w:r>
      <w:r w:rsidR="00EB78E5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ринок</w:t>
      </w:r>
      <w:r w:rsidR="00EB78E5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 w:rsidR="00EB78E5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газу»</w:t>
      </w:r>
      <w:r w:rsidR="00EB78E5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щодо</w:t>
      </w:r>
      <w:r w:rsidR="00EB78E5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4F4A31" w:rsidR="00EB78E5">
        <w:rPr>
          <w:rFonts w:ascii="Times New Roman" w:eastAsia="SimSun" w:hAnsi="Times New Roman" w:hint="default"/>
          <w:sz w:val="28"/>
          <w:szCs w:val="28"/>
          <w:lang w:eastAsia="zh-CN"/>
        </w:rPr>
        <w:t>спрямування</w:t>
      </w:r>
      <w:r w:rsidRPr="004F4A31" w:rsidR="00EB78E5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4F4A31" w:rsidR="004F4A31">
        <w:rPr>
          <w:rFonts w:ascii="Times New Roman" w:hAnsi="Times New Roman"/>
          <w:bCs/>
          <w:sz w:val="28"/>
          <w:szCs w:val="28"/>
        </w:rPr>
        <w:t>природного газу вітчизняного видобутку на потреби населення у повному обсязі</w:t>
      </w:r>
      <w:r w:rsidR="004F4A31">
        <w:rPr>
          <w:rFonts w:ascii="Times New Roman" w:eastAsia="SimSun" w:hAnsi="Times New Roman" w:hint="default"/>
          <w:sz w:val="28"/>
          <w:szCs w:val="28"/>
          <w:lang w:eastAsia="zh-CN"/>
        </w:rPr>
        <w:t>, відповідно</w:t>
      </w:r>
      <w:r w:rsidR="004F4A3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</w:t>
      </w:r>
      <w:r w:rsidR="004F4A3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якої</w:t>
      </w:r>
      <w:r w:rsidR="004F4A3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весь</w:t>
      </w:r>
      <w:r w:rsidR="004F4A3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природний</w:t>
      </w:r>
      <w:r w:rsidR="004F4A3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</w:t>
      </w:r>
      <w:r w:rsidR="004F4A31">
        <w:rPr>
          <w:rFonts w:ascii="Times New Roman" w:eastAsia="SimSun" w:hAnsi="Times New Roman" w:hint="default"/>
          <w:sz w:val="28"/>
          <w:szCs w:val="28"/>
          <w:lang w:eastAsia="zh-CN"/>
        </w:rPr>
        <w:t>, що</w:t>
      </w:r>
      <w:r w:rsidR="004F4A3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видобувається</w:t>
      </w:r>
      <w:r w:rsidR="004F4A31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="00590B2F">
        <w:rPr>
          <w:rFonts w:ascii="Times New Roman" w:eastAsia="SimSun" w:hAnsi="Times New Roman" w:hint="default"/>
          <w:sz w:val="28"/>
          <w:szCs w:val="28"/>
          <w:lang w:eastAsia="zh-CN"/>
        </w:rPr>
        <w:t>на</w:t>
      </w:r>
      <w:r w:rsid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території</w:t>
      </w:r>
      <w:r w:rsid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 w:rsid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має</w:t>
      </w:r>
      <w:r w:rsid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бути</w:t>
      </w:r>
      <w:r w:rsid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спрямований</w:t>
      </w:r>
      <w:r w:rsid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 w:rsid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потреби</w:t>
      </w:r>
      <w:r w:rsid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захищеним</w:t>
      </w:r>
      <w:r w:rsid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споживачам</w:t>
      </w:r>
      <w:r w:rsidR="00590B2F">
        <w:rPr>
          <w:rFonts w:ascii="Times New Roman" w:eastAsia="SimSun" w:hAnsi="Times New Roman" w:hint="default"/>
          <w:sz w:val="28"/>
          <w:szCs w:val="28"/>
          <w:lang w:eastAsia="zh-CN"/>
        </w:rPr>
        <w:t>.</w:t>
      </w:r>
    </w:p>
    <w:p w:rsidR="00590B2F" w:rsidP="002719C7">
      <w:pPr>
        <w:bidi w:val="0"/>
        <w:spacing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 w:hint="default"/>
          <w:sz w:val="28"/>
          <w:szCs w:val="28"/>
          <w:lang w:eastAsia="zh-CN"/>
        </w:rPr>
        <w:t>Відповідно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положень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«Про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ринок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газу»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захищеними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споживачами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є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обутові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споживачі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, пр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иєднані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газорозподільної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системи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, підприємства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, установи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, організації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, що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здійснюють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надання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важливих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суспільних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послуг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приєднані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газотранспортної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або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газорозподільної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системи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, а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також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виробники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теплової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енергії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для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потреб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таких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споживачів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або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д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приємств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, установ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, організацій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умови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, що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виробництво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теплової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енергії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для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потреб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таких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споживачів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або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підприємств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, установ</w:t>
      </w:r>
      <w:r w:rsidRPr="00590B2F">
        <w:rPr>
          <w:rFonts w:ascii="Times New Roman" w:eastAsia="SimSun" w:hAnsi="Times New Roman" w:hint="default"/>
          <w:sz w:val="28"/>
          <w:szCs w:val="28"/>
          <w:lang w:eastAsia="zh-CN"/>
        </w:rPr>
        <w:t>, організацій</w:t>
      </w:r>
      <w:r w:rsidR="00811E0F">
        <w:rPr>
          <w:rFonts w:ascii="Times New Roman" w:eastAsia="SimSun" w:hAnsi="Times New Roman"/>
          <w:sz w:val="28"/>
          <w:szCs w:val="28"/>
          <w:lang w:eastAsia="zh-CN"/>
        </w:rPr>
        <w:t>.</w:t>
      </w:r>
    </w:p>
    <w:p w:rsidR="00C12F37" w:rsidRPr="00590B2F" w:rsidP="002719C7">
      <w:pPr>
        <w:bidi w:val="0"/>
        <w:spacing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 w:hint="default"/>
          <w:sz w:val="28"/>
          <w:szCs w:val="28"/>
          <w:lang w:eastAsia="zh-CN"/>
        </w:rPr>
        <w:t>Крім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прикінцевими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положеннями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законопроекту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пропонується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обмежити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рентабельність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газодобувних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підприємств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тов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арна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продукція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яких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спрямовуватиметься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потреби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населення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на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рівні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30 відсотків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можливі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інвестиційні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програми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таких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газодобувних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підприємств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покривати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рахунок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</w:rPr>
        <w:t>позикових коштів державних банків з подальшою компенсацією відсоткових платежів за рахунок коштів державного бюджету.</w:t>
      </w:r>
    </w:p>
    <w:p w:rsidR="00EB78E5" w:rsidP="00EB78E5">
      <w:pPr>
        <w:autoSpaceDE w:val="0"/>
        <w:autoSpaceDN w:val="0"/>
        <w:bidi w:val="0"/>
        <w:adjustRightInd w:val="0"/>
        <w:spacing w:line="240" w:lineRule="auto"/>
        <w:ind w:firstLine="709"/>
        <w:jc w:val="both"/>
        <w:rPr>
          <w:rFonts w:ascii="Times New Roman" w:eastAsia="SimSun" w:hAnsi="Times New Roman" w:hint="default"/>
          <w:sz w:val="28"/>
          <w:szCs w:val="28"/>
          <w:lang w:eastAsia="zh-CN"/>
        </w:rPr>
      </w:pPr>
      <w:r>
        <w:rPr>
          <w:rFonts w:ascii="Times New Roman" w:eastAsia="SimSun" w:hAnsi="Times New Roman" w:hint="default"/>
          <w:sz w:val="28"/>
          <w:szCs w:val="28"/>
          <w:lang w:eastAsia="zh-CN"/>
        </w:rPr>
        <w:t>Окрім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зазначеного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на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сьогоднішній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день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функціонуючого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ринку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, що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здатен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забезпечити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населення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соціально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виправданими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цінами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не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створено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.</w:t>
      </w:r>
    </w:p>
    <w:p w:rsidR="004B2F97" w:rsidP="002719C7">
      <w:pPr>
        <w:autoSpaceDE w:val="0"/>
        <w:autoSpaceDN w:val="0"/>
        <w:bidi w:val="0"/>
        <w:adjustRightInd w:val="0"/>
        <w:spacing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="007C73B6">
        <w:rPr>
          <w:rFonts w:ascii="Times New Roman" w:eastAsia="SimSun" w:hAnsi="Times New Roman" w:hint="default"/>
          <w:sz w:val="28"/>
          <w:szCs w:val="28"/>
          <w:lang w:eastAsia="zh-CN"/>
        </w:rPr>
        <w:t>Тому</w:t>
      </w:r>
      <w:r w:rsidR="007C73B6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законопроектом</w:t>
      </w:r>
      <w:r w:rsidR="00B92205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пропонується</w:t>
      </w:r>
      <w:r w:rsidR="00B92205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>законодавчо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встановити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>, що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>весь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обсяг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>, що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видобувається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державними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газодобувними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підприємствами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>, у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тому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числі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їх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дочірніми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підприємствами</w:t>
      </w:r>
      <w:r w:rsidR="002719C7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, </w:t>
      </w:r>
      <w:r w:rsidRPr="00D77FBA" w:rsidR="002719C7">
        <w:rPr>
          <w:rFonts w:ascii="Times New Roman" w:hAnsi="Times New Roman"/>
          <w:color w:val="000000"/>
          <w:sz w:val="28"/>
          <w:szCs w:val="28"/>
          <w:lang w:eastAsia="uk-UA"/>
        </w:rPr>
        <w:t>представництва</w:t>
      </w:r>
      <w:r w:rsidR="002719C7">
        <w:rPr>
          <w:rFonts w:ascii="Times New Roman" w:hAnsi="Times New Roman"/>
          <w:color w:val="000000"/>
          <w:sz w:val="28"/>
          <w:szCs w:val="28"/>
          <w:lang w:eastAsia="uk-UA"/>
        </w:rPr>
        <w:t>ми</w:t>
      </w:r>
      <w:r w:rsidRPr="00D77FBA" w:rsidR="002719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філі</w:t>
      </w:r>
      <w:r w:rsidR="002719C7">
        <w:rPr>
          <w:rFonts w:ascii="Times New Roman" w:hAnsi="Times New Roman"/>
          <w:color w:val="000000"/>
          <w:sz w:val="28"/>
          <w:szCs w:val="28"/>
          <w:lang w:eastAsia="uk-UA"/>
        </w:rPr>
        <w:t>ями</w:t>
      </w:r>
      <w:r w:rsidRPr="00D77FBA" w:rsidR="002719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таких підприємств, </w:t>
      </w:r>
      <w:r w:rsidR="002719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 також </w:t>
      </w:r>
      <w:r w:rsidRPr="00D77FBA" w:rsidR="002719C7">
        <w:rPr>
          <w:rFonts w:ascii="Times New Roman" w:hAnsi="Times New Roman"/>
          <w:color w:val="000000"/>
          <w:sz w:val="28"/>
          <w:szCs w:val="28"/>
          <w:lang w:eastAsia="uk-UA"/>
        </w:rPr>
        <w:t>учасник</w:t>
      </w:r>
      <w:r w:rsidR="002719C7">
        <w:rPr>
          <w:rFonts w:ascii="Times New Roman" w:hAnsi="Times New Roman"/>
          <w:color w:val="000000"/>
          <w:sz w:val="28"/>
          <w:szCs w:val="28"/>
          <w:lang w:eastAsia="uk-UA"/>
        </w:rPr>
        <w:t>ами</w:t>
      </w:r>
      <w:r w:rsidRPr="00D77FBA" w:rsidR="002719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договорів про спільну діяльність та/або особ</w:t>
      </w:r>
      <w:r w:rsidR="002719C7">
        <w:rPr>
          <w:rFonts w:ascii="Times New Roman" w:hAnsi="Times New Roman"/>
          <w:color w:val="000000"/>
          <w:sz w:val="28"/>
          <w:szCs w:val="28"/>
          <w:lang w:eastAsia="uk-UA"/>
        </w:rPr>
        <w:t>ами</w:t>
      </w:r>
      <w:r w:rsidRPr="00D77FBA" w:rsidR="002719C7">
        <w:rPr>
          <w:rFonts w:ascii="Times New Roman" w:hAnsi="Times New Roman"/>
          <w:color w:val="000000"/>
          <w:sz w:val="28"/>
          <w:szCs w:val="28"/>
          <w:lang w:eastAsia="uk-UA"/>
        </w:rPr>
        <w:t>, уповноважен</w:t>
      </w:r>
      <w:r w:rsidR="002719C7">
        <w:rPr>
          <w:rFonts w:ascii="Times New Roman" w:hAnsi="Times New Roman"/>
          <w:color w:val="000000"/>
          <w:sz w:val="28"/>
          <w:szCs w:val="28"/>
          <w:lang w:eastAsia="uk-UA"/>
        </w:rPr>
        <w:t>ими</w:t>
      </w:r>
      <w:r w:rsidRPr="00D77FBA" w:rsidR="002719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договорами про спільну діяльність, укладеними за участю зазначених підприємств</w:t>
      </w:r>
      <w:r w:rsidR="002719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 w:rsidRPr="00D77FBA" w:rsidR="002719C7">
        <w:rPr>
          <w:rFonts w:ascii="Times New Roman" w:hAnsi="Times New Roman"/>
          <w:color w:val="000000"/>
          <w:sz w:val="28"/>
          <w:szCs w:val="28"/>
          <w:lang w:eastAsia="uk-UA"/>
        </w:rPr>
        <w:t>щомісяця здійсню</w:t>
      </w:r>
      <w:r w:rsidR="002719C7">
        <w:rPr>
          <w:rFonts w:ascii="Times New Roman" w:hAnsi="Times New Roman"/>
          <w:color w:val="000000"/>
          <w:sz w:val="28"/>
          <w:szCs w:val="28"/>
          <w:lang w:eastAsia="uk-UA"/>
        </w:rPr>
        <w:t>вати</w:t>
      </w:r>
      <w:r w:rsidRPr="00D77FBA" w:rsidR="002719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продаж усього товарного природного газу</w:t>
      </w:r>
      <w:r w:rsidR="002719C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який видобутий </w:t>
      </w:r>
      <w:r w:rsidRPr="00D77FBA" w:rsidR="002719C7">
        <w:rPr>
          <w:rFonts w:ascii="Times New Roman" w:hAnsi="Times New Roman"/>
          <w:color w:val="000000"/>
          <w:sz w:val="28"/>
          <w:szCs w:val="28"/>
          <w:lang w:eastAsia="uk-UA"/>
        </w:rPr>
        <w:t>в межах території України, континентального шельфу і виключної (морської) економічної зони, для формування ресурсу природного газу</w:t>
      </w:r>
      <w:r w:rsidR="00EB78E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D77FBA" w:rsidR="00EB78E5">
        <w:rPr>
          <w:rFonts w:ascii="Times New Roman" w:hAnsi="Times New Roman"/>
          <w:color w:val="000000"/>
          <w:sz w:val="28"/>
          <w:szCs w:val="28"/>
          <w:lang w:eastAsia="uk-UA"/>
        </w:rPr>
        <w:t>для потреб населення</w:t>
      </w:r>
      <w:r w:rsidR="00D766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 цінами та у порядку, що визначається </w:t>
      </w:r>
      <w:r w:rsidRPr="00D77FBA" w:rsidR="00D7664B">
        <w:rPr>
          <w:rFonts w:ascii="Times New Roman" w:hAnsi="Times New Roman"/>
          <w:color w:val="000000"/>
          <w:sz w:val="28"/>
          <w:szCs w:val="28"/>
          <w:lang w:eastAsia="uk-UA"/>
        </w:rPr>
        <w:t>національною комісією, що здійснює державне регулювання у сфер</w:t>
      </w:r>
      <w:r w:rsidR="00D7664B">
        <w:rPr>
          <w:rFonts w:ascii="Times New Roman" w:hAnsi="Times New Roman"/>
          <w:color w:val="000000"/>
          <w:sz w:val="28"/>
          <w:szCs w:val="28"/>
          <w:lang w:eastAsia="uk-UA"/>
        </w:rPr>
        <w:t>ах</w:t>
      </w:r>
      <w:r w:rsidRPr="00D77FBA" w:rsidR="00D766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енергетики</w:t>
      </w:r>
      <w:r w:rsidR="00D766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комунальних послуг</w:t>
      </w:r>
      <w:r>
        <w:rPr>
          <w:rFonts w:ascii="Times New Roman" w:eastAsia="SimSun" w:hAnsi="Times New Roman"/>
          <w:sz w:val="28"/>
          <w:szCs w:val="28"/>
          <w:lang w:eastAsia="zh-CN"/>
        </w:rPr>
        <w:t>.</w:t>
      </w:r>
    </w:p>
    <w:p w:rsidR="000610F9" w:rsidRPr="000610F9" w:rsidP="002A0883">
      <w:pPr>
        <w:autoSpaceDE w:val="0"/>
        <w:autoSpaceDN w:val="0"/>
        <w:bidi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="008B458B">
        <w:rPr>
          <w:rFonts w:ascii="Times New Roman" w:eastAsia="SimSun" w:hAnsi="Times New Roman"/>
          <w:b/>
          <w:bCs/>
          <w:sz w:val="28"/>
          <w:szCs w:val="28"/>
          <w:lang w:eastAsia="zh-CN"/>
        </w:rPr>
        <w:t>2.</w:t>
      </w:r>
      <w:r w:rsidRPr="008B458B" w:rsidR="008B458B">
        <w:rPr>
          <w:rFonts w:ascii="Times New Roman" w:eastAsia="SimSun" w:hAnsi="Times New Roman"/>
          <w:b/>
          <w:bCs/>
          <w:sz w:val="28"/>
          <w:szCs w:val="28"/>
          <w:lang w:val="ru-RU" w:eastAsia="zh-CN"/>
        </w:rPr>
        <w:tab/>
      </w:r>
      <w:r w:rsidRPr="000103CA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Цілі</w:t>
      </w:r>
      <w:r w:rsidRPr="000103CA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, завдання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та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основні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положення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законопроекту</w:t>
      </w:r>
    </w:p>
    <w:p w:rsidR="003867A3" w:rsidRPr="006F5C18" w:rsidP="003867A3">
      <w:pPr>
        <w:bidi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7363" w:rsidR="000610F9">
        <w:rPr>
          <w:rFonts w:ascii="Times New Roman" w:hAnsi="Times New Roman"/>
          <w:sz w:val="28"/>
          <w:szCs w:val="28"/>
        </w:rPr>
        <w:t>Ціл</w:t>
      </w:r>
      <w:r w:rsidR="002703FE">
        <w:rPr>
          <w:rFonts w:ascii="Times New Roman" w:hAnsi="Times New Roman"/>
          <w:sz w:val="28"/>
          <w:szCs w:val="28"/>
        </w:rPr>
        <w:t>ь</w:t>
      </w:r>
      <w:r w:rsidRPr="00D47363" w:rsidR="000610F9">
        <w:rPr>
          <w:rFonts w:ascii="Times New Roman" w:hAnsi="Times New Roman"/>
          <w:sz w:val="28"/>
          <w:szCs w:val="28"/>
        </w:rPr>
        <w:t xml:space="preserve"> законопроекту</w:t>
      </w:r>
      <w:r w:rsidR="002703FE">
        <w:rPr>
          <w:rFonts w:ascii="Times New Roman" w:hAnsi="Times New Roman"/>
          <w:sz w:val="28"/>
          <w:szCs w:val="28"/>
        </w:rPr>
        <w:t xml:space="preserve"> полягає у 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>доповненні</w:t>
      </w:r>
      <w:r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>новою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статтею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F632A1" w:rsidR="00ED490D">
        <w:rPr>
          <w:rFonts w:ascii="Times New Roman" w:hAnsi="Times New Roman"/>
          <w:sz w:val="28"/>
          <w:szCs w:val="28"/>
        </w:rPr>
        <w:t>Розділ II</w:t>
      </w:r>
      <w:r w:rsidR="00ED490D">
        <w:rPr>
          <w:rFonts w:ascii="Times New Roman" w:hAnsi="Times New Roman"/>
          <w:sz w:val="28"/>
          <w:szCs w:val="28"/>
        </w:rPr>
        <w:t>І</w:t>
      </w:r>
      <w:r w:rsidRPr="00F632A1" w:rsidR="00ED490D">
        <w:rPr>
          <w:rFonts w:ascii="Times New Roman" w:hAnsi="Times New Roman"/>
          <w:sz w:val="28"/>
          <w:szCs w:val="28"/>
        </w:rPr>
        <w:t xml:space="preserve"> </w:t>
      </w:r>
      <w:r w:rsidR="00ED490D">
        <w:rPr>
          <w:rFonts w:ascii="Times New Roman" w:hAnsi="Times New Roman"/>
          <w:sz w:val="28"/>
          <w:szCs w:val="28"/>
        </w:rPr>
        <w:t>Організаційного-правові засади функціонування ринку природного газу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Закону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України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«Про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ринок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природного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газу»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щодо</w:t>
      </w:r>
      <w:r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4F4A31" w:rsidR="00ED490D">
        <w:rPr>
          <w:rFonts w:ascii="Times New Roman" w:eastAsia="SimSun" w:hAnsi="Times New Roman" w:hint="default"/>
          <w:sz w:val="28"/>
          <w:szCs w:val="28"/>
          <w:lang w:eastAsia="zh-CN"/>
        </w:rPr>
        <w:t>спрямування</w:t>
      </w:r>
      <w:r w:rsidRPr="004F4A31" w:rsidR="00ED490D">
        <w:rPr>
          <w:rFonts w:ascii="Times New Roman" w:eastAsia="SimSun" w:hAnsi="Times New Roman" w:hint="default"/>
          <w:sz w:val="28"/>
          <w:szCs w:val="28"/>
          <w:lang w:eastAsia="zh-CN"/>
        </w:rPr>
        <w:t xml:space="preserve"> </w:t>
      </w:r>
      <w:r w:rsidRPr="004F4A31" w:rsidR="00ED490D">
        <w:rPr>
          <w:rFonts w:ascii="Times New Roman" w:hAnsi="Times New Roman"/>
          <w:bCs/>
          <w:sz w:val="28"/>
          <w:szCs w:val="28"/>
        </w:rPr>
        <w:t>природного газу вітчизняного видобутку на потреби населення у повному обсязі</w:t>
      </w:r>
      <w:r>
        <w:rPr>
          <w:rFonts w:ascii="Times New Roman" w:eastAsia="SimSun" w:hAnsi="Times New Roman"/>
          <w:sz w:val="28"/>
          <w:szCs w:val="28"/>
          <w:lang w:eastAsia="zh-CN"/>
        </w:rPr>
        <w:t>.</w:t>
      </w:r>
    </w:p>
    <w:p w:rsidR="000610F9" w:rsidRPr="000610F9" w:rsidP="002A0883">
      <w:pPr>
        <w:numPr>
          <w:numId w:val="3"/>
        </w:numPr>
        <w:autoSpaceDE w:val="0"/>
        <w:autoSpaceDN w:val="0"/>
        <w:bidi w:val="0"/>
        <w:adjustRightInd w:val="0"/>
        <w:spacing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Місце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Закону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в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системі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чинного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законодавства</w:t>
      </w:r>
    </w:p>
    <w:p w:rsidR="006F58C8" w:rsidRPr="00CE5EF6" w:rsidP="002A0883">
      <w:pPr>
        <w:pStyle w:val="HTMLPreformatted"/>
        <w:bidi w:val="0"/>
        <w:spacing w:after="20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58C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E5EF6">
        <w:rPr>
          <w:rFonts w:ascii="Times New Roman" w:hAnsi="Times New Roman" w:cs="Times New Roman"/>
          <w:sz w:val="28"/>
          <w:szCs w:val="28"/>
          <w:lang w:val="uk-UA"/>
        </w:rPr>
        <w:t xml:space="preserve">даній сфері правового регулювання діє </w:t>
      </w:r>
      <w:r w:rsidR="003867A3">
        <w:rPr>
          <w:rFonts w:ascii="Times New Roman" w:hAnsi="Times New Roman" w:cs="Times New Roman"/>
          <w:sz w:val="28"/>
          <w:szCs w:val="28"/>
          <w:lang w:val="uk-UA"/>
        </w:rPr>
        <w:t>Конституція України та Закон України «Про ринок природного газу»</w:t>
      </w:r>
      <w:r w:rsidRPr="00CE5E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58C8" w:rsidP="002A0883">
      <w:pPr>
        <w:pStyle w:val="HTMLPreformatted"/>
        <w:bidi w:val="0"/>
        <w:spacing w:after="20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EF6">
        <w:rPr>
          <w:rFonts w:ascii="Times New Roman" w:hAnsi="Times New Roman" w:cs="Times New Roman"/>
          <w:sz w:val="28"/>
          <w:szCs w:val="28"/>
          <w:lang w:val="uk-UA"/>
        </w:rPr>
        <w:t>Реалізація запропонованого проекту потребує внесення змін до</w:t>
      </w:r>
      <w:r w:rsidRPr="00CE5EF6" w:rsidR="005E411F">
        <w:rPr>
          <w:lang w:val="uk-UA"/>
        </w:rPr>
        <w:t xml:space="preserve"> </w:t>
      </w:r>
      <w:r w:rsidR="003867A3">
        <w:rPr>
          <w:rFonts w:ascii="Times New Roman" w:hAnsi="Times New Roman" w:cs="Times New Roman"/>
          <w:sz w:val="28"/>
          <w:szCs w:val="28"/>
          <w:lang w:val="uk-UA"/>
        </w:rPr>
        <w:t>Закону України «Про ринок природного газу»</w:t>
      </w:r>
      <w:r w:rsidRPr="00CE5E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58C8" w:rsidRPr="006F58C8" w:rsidP="002A0883">
      <w:pPr>
        <w:numPr>
          <w:numId w:val="3"/>
        </w:numPr>
        <w:autoSpaceDE w:val="0"/>
        <w:autoSpaceDN w:val="0"/>
        <w:bidi w:val="0"/>
        <w:adjustRightInd w:val="0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F58C8">
        <w:rPr>
          <w:rFonts w:ascii="Times New Roman" w:hAnsi="Times New Roman"/>
          <w:b/>
          <w:bCs/>
          <w:sz w:val="28"/>
          <w:szCs w:val="28"/>
        </w:rPr>
        <w:t>Фінансово-економічне обґрунтування</w:t>
      </w:r>
    </w:p>
    <w:p w:rsidR="006F58C8" w:rsidP="002A0883">
      <w:pPr>
        <w:autoSpaceDE w:val="0"/>
        <w:autoSpaceDN w:val="0"/>
        <w:bidi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F58C8">
        <w:rPr>
          <w:rFonts w:ascii="Times New Roman" w:hAnsi="Times New Roman"/>
          <w:sz w:val="28"/>
          <w:szCs w:val="28"/>
        </w:rPr>
        <w:t xml:space="preserve">Реалізація положень Закону в разі його прийняття не призведе до додаткових видатків з Державного бюджету України. </w:t>
      </w:r>
    </w:p>
    <w:p w:rsidR="000610F9" w:rsidRPr="000610F9" w:rsidP="002A0883">
      <w:pPr>
        <w:autoSpaceDE w:val="0"/>
        <w:autoSpaceDN w:val="0"/>
        <w:bidi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610F9">
        <w:rPr>
          <w:rFonts w:ascii="Times New Roman" w:eastAsia="SimSun" w:hAnsi="Times New Roman"/>
          <w:b/>
          <w:bCs/>
          <w:sz w:val="28"/>
          <w:szCs w:val="28"/>
          <w:lang w:eastAsia="zh-CN"/>
        </w:rPr>
        <w:t>5</w:t>
      </w:r>
      <w:r w:rsidRPr="000610F9">
        <w:rPr>
          <w:rFonts w:ascii="Times New Roman" w:eastAsia="SimSun" w:hAnsi="Times New Roman"/>
          <w:b/>
          <w:bCs/>
          <w:color w:val="007F00"/>
          <w:sz w:val="28"/>
          <w:szCs w:val="28"/>
          <w:lang w:eastAsia="zh-CN"/>
        </w:rPr>
        <w:t>.</w:t>
      </w:r>
      <w:r w:rsidRPr="008B458B" w:rsidR="008B458B">
        <w:rPr>
          <w:rFonts w:ascii="Times New Roman" w:eastAsia="SimSun" w:hAnsi="Times New Roman"/>
          <w:b/>
          <w:bCs/>
          <w:color w:val="007F00"/>
          <w:sz w:val="28"/>
          <w:szCs w:val="28"/>
          <w:lang w:val="ru-RU" w:eastAsia="zh-CN"/>
        </w:rPr>
        <w:tab/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Прогноз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соціально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>-економічних</w:t>
      </w:r>
      <w:r w:rsidRPr="000610F9">
        <w:rPr>
          <w:rFonts w:ascii="Times New Roman" w:eastAsia="SimSun" w:hAnsi="Times New Roman"/>
          <w:b/>
          <w:bCs/>
          <w:color w:val="007F00"/>
          <w:sz w:val="28"/>
          <w:szCs w:val="28"/>
          <w:lang w:eastAsia="zh-CN"/>
        </w:rPr>
        <w:t>,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правових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та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інших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наслідків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прийняття</w:t>
      </w:r>
      <w:r w:rsidRPr="000610F9">
        <w:rPr>
          <w:rFonts w:ascii="Times New Roman" w:eastAsia="SimSun" w:hAnsi="Times New Roman" w:hint="default"/>
          <w:b/>
          <w:bCs/>
          <w:sz w:val="28"/>
          <w:szCs w:val="28"/>
          <w:lang w:eastAsia="zh-CN"/>
        </w:rPr>
        <w:t xml:space="preserve"> Закону</w:t>
      </w:r>
    </w:p>
    <w:p w:rsidR="00E43CAC" w:rsidP="002A0883">
      <w:pPr>
        <w:bidi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D47363" w:rsidR="00E83328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Прийняття</w:t>
      </w:r>
      <w:r w:rsidRPr="00D47363" w:rsidR="00E83328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закон</w:t>
      </w:r>
      <w:r w:rsidRPr="00D47363" w:rsidR="00E83328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опроекту</w:t>
      </w:r>
      <w:r w:rsidRPr="00D47363" w:rsidR="00E83328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забезпечить</w:t>
      </w:r>
      <w:r w:rsidR="00E83328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 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спрямування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природного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газу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вітчизняного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видобутку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на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потреби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</w:t>
      </w:r>
      <w:r w:rsidR="00ED490D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захищених</w:t>
      </w:r>
      <w:r w:rsidR="00ED490D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споживачів</w:t>
      </w:r>
      <w:r w:rsidR="00ED490D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(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населення</w:t>
      </w:r>
      <w:r w:rsidR="00ED490D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і</w:t>
      </w:r>
      <w:r w:rsidR="00ED490D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бюджетна</w:t>
      </w:r>
      <w:r w:rsidR="00ED490D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сфера</w:t>
      </w:r>
      <w:r w:rsidR="00ED490D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)</w:t>
      </w:r>
      <w:r w:rsidR="003867A3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, </w:t>
      </w:r>
      <w:r w:rsidR="00ED490D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що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зможе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забезпечити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соціально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виправдану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ціну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для</w:t>
      </w:r>
      <w:r w:rsidR="003867A3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населення</w:t>
      </w:r>
      <w:r w:rsidR="00D05ACA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та</w:t>
      </w:r>
      <w:r w:rsidR="00D05ACA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зменшити</w:t>
      </w:r>
      <w:r w:rsidR="00D05ACA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постійно</w:t>
      </w:r>
      <w:r w:rsidR="00D05ACA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наростаючу</w:t>
      </w:r>
      <w:r w:rsidR="00D05ACA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соціальну</w:t>
      </w:r>
      <w:r w:rsidR="00D05ACA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напругу</w:t>
      </w:r>
      <w:r w:rsidR="00D05ACA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в</w:t>
      </w:r>
      <w:r w:rsidR="00D05ACA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 xml:space="preserve"> суспільст</w:t>
      </w:r>
      <w:r w:rsidR="00D05ACA">
        <w:rPr>
          <w:rFonts w:ascii="Times New Roman" w:eastAsia="SimSun" w:hAnsi="Times New Roman" w:hint="default"/>
          <w:color w:val="000000"/>
          <w:sz w:val="28"/>
          <w:szCs w:val="28"/>
          <w:lang w:eastAsia="zh-CN"/>
        </w:rPr>
        <w:t>ві</w:t>
      </w:r>
      <w:r w:rsidR="00E83328">
        <w:rPr>
          <w:rFonts w:ascii="Times New Roman" w:hAnsi="Times New Roman"/>
          <w:sz w:val="28"/>
          <w:szCs w:val="28"/>
          <w:lang w:eastAsia="uk-UA"/>
        </w:rPr>
        <w:t>.</w:t>
      </w:r>
    </w:p>
    <w:p w:rsidR="002A0883" w:rsidP="002A0883">
      <w:pPr>
        <w:bidi w:val="0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TableNormal"/>
        <w:tblW w:w="0" w:type="auto"/>
        <w:tblLook w:val="00A0"/>
      </w:tblPr>
      <w:tblGrid>
        <w:gridCol w:w="4785"/>
        <w:gridCol w:w="4786"/>
      </w:tblGrid>
      <w:tr>
        <w:tblPrEx>
          <w:tblW w:w="0" w:type="auto"/>
          <w:tblLook w:val="00A0"/>
        </w:tblPrEx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314B9" w:rsidRPr="00153C57" w:rsidP="00E514DB">
            <w:pPr>
              <w:bidi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53C57">
              <w:rPr>
                <w:rFonts w:ascii="Times New Roman" w:hAnsi="Times New Roman"/>
                <w:b/>
                <w:sz w:val="28"/>
                <w:szCs w:val="28"/>
              </w:rPr>
              <w:t>Народний депутат України</w:t>
            </w: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Тимошенко Ю.В.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Соболєв С.В.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Наливайченко В.О.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Тарута С.О.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Абдуллін О.Р.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Крулько І.І.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Немиря Г.М.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Власенко С.В.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Дубіль В.О.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Кондратюк О.К.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Пузійчук А.В.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 xml:space="preserve">Волинець М.Я.          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 xml:space="preserve">Данілов В.Б.     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Бондарєв К.А.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 xml:space="preserve">Лабунська А.В.     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Цимбалюк М.М.</w:t>
            </w:r>
          </w:p>
          <w:p w:rsidR="00D314B9" w:rsidRPr="00676F40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 xml:space="preserve">Кабаченко В.В.      </w:t>
            </w:r>
          </w:p>
          <w:p w:rsidR="00D314B9" w:rsidRPr="00153C57" w:rsidP="00E514D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6F40">
              <w:rPr>
                <w:rFonts w:ascii="Times New Roman" w:hAnsi="Times New Roman"/>
                <w:b/>
                <w:sz w:val="28"/>
                <w:szCs w:val="28"/>
              </w:rPr>
              <w:t>Кучеренко О.Ю.</w:t>
            </w:r>
            <w:r w:rsidRPr="00153C57"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</w:p>
        </w:tc>
      </w:tr>
    </w:tbl>
    <w:p w:rsidR="009D7F8C" w:rsidRPr="007C3852" w:rsidP="009D7F8C">
      <w:pPr>
        <w:bidi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7C3852">
        <w:rPr>
          <w:rFonts w:ascii="Times New Roman" w:hAnsi="Times New Roman"/>
          <w:b/>
          <w:sz w:val="28"/>
          <w:szCs w:val="28"/>
        </w:rPr>
        <w:t xml:space="preserve">    </w:t>
      </w:r>
      <w:r w:rsidRPr="00DB202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C3852">
        <w:rPr>
          <w:rFonts w:ascii="Times New Roman" w:hAnsi="Times New Roman"/>
          <w:b/>
          <w:sz w:val="28"/>
          <w:szCs w:val="28"/>
        </w:rPr>
        <w:t xml:space="preserve"> </w:t>
      </w:r>
    </w:p>
    <w:sectPr w:rsidSect="007E6F00">
      <w:headerReference w:type="even" r:id="rId4"/>
      <w:headerReference w:type="default" r:id="rId5"/>
      <w:pgSz w:w="11906" w:h="16838"/>
      <w:pgMar w:top="1134" w:right="850" w:bottom="993" w:left="1260" w:header="709" w:footer="856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SimSun">
    <w:altName w:val="?????????????????????????§ЮЎм§Ў?Ўм§А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DF" w:csb1="00000000"/>
  </w:font>
  <w:font w:name="@SimSun">
    <w:panose1 w:val="02010600030101010101"/>
    <w:charset w:val="86"/>
    <w:family w:val="auto"/>
    <w:pitch w:val="variable"/>
    <w:sig w:usb0="00000000" w:usb1="00000000" w:usb2="00000000" w:usb3="00000000" w:csb0="0004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971" w:rsidP="008A1CBA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54B4">
      <w:rPr>
        <w:rStyle w:val="PageNumber"/>
        <w:noProof/>
      </w:rPr>
      <w:t>9</w:t>
    </w:r>
    <w:r>
      <w:rPr>
        <w:rStyle w:val="PageNumber"/>
      </w:rPr>
      <w:fldChar w:fldCharType="end"/>
    </w:r>
  </w:p>
  <w:p w:rsidR="00E32971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971" w:rsidP="008A1CBA">
    <w:pPr>
      <w:pStyle w:val="Header"/>
      <w:framePr w:wrap="around" w:vAnchor="text" w:hAnchor="margin" w:xAlign="center"/>
      <w:bidi w:val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14B9">
      <w:rPr>
        <w:rStyle w:val="PageNumber"/>
        <w:noProof/>
      </w:rPr>
      <w:t>3</w:t>
    </w:r>
    <w:r>
      <w:rPr>
        <w:rStyle w:val="PageNumber"/>
      </w:rPr>
      <w:fldChar w:fldCharType="end"/>
    </w:r>
  </w:p>
  <w:p w:rsidR="00DB6DAA">
    <w:pPr>
      <w:pStyle w:val="Header"/>
      <w:bidi w:val="0"/>
      <w:jc w:val="center"/>
    </w:pPr>
  </w:p>
  <w:p w:rsidR="00DB6DAA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F3D43"/>
    <w:multiLevelType w:val="hybridMultilevel"/>
    <w:tmpl w:val="FC7A6B16"/>
    <w:lvl w:ilvl="0">
      <w:start w:val="3"/>
      <w:numFmt w:val="decimal"/>
      <w:lvlText w:val="%1."/>
      <w:lvlJc w:val="left"/>
      <w:pPr>
        <w:ind w:left="1069" w:hanging="360"/>
      </w:pPr>
      <w:rPr>
        <w:rFonts w:cs="Times New Roman"/>
        <w:b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abstractNum w:abstractNumId="1">
    <w:nsid w:val="43E4526B"/>
    <w:multiLevelType w:val="hybridMultilevel"/>
    <w:tmpl w:val="9E14D792"/>
    <w:lvl w:ilvl="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color w:val="00000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7591A20"/>
    <w:multiLevelType w:val="hybridMultilevel"/>
    <w:tmpl w:val="7D5472C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3">
    <w:nsid w:val="6C832D83"/>
    <w:multiLevelType w:val="hybridMultilevel"/>
    <w:tmpl w:val="C21EA2BE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4">
    <w:nsid w:val="78D319CB"/>
    <w:multiLevelType w:val="hybridMultilevel"/>
    <w:tmpl w:val="5654429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="SimSun" w:hAnsi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0610F9"/>
    <w:rsid w:val="00005754"/>
    <w:rsid w:val="000103CA"/>
    <w:rsid w:val="0003056C"/>
    <w:rsid w:val="0004790B"/>
    <w:rsid w:val="000610F9"/>
    <w:rsid w:val="000675D9"/>
    <w:rsid w:val="000A54B4"/>
    <w:rsid w:val="000E44DD"/>
    <w:rsid w:val="001263E8"/>
    <w:rsid w:val="00153C57"/>
    <w:rsid w:val="0017431D"/>
    <w:rsid w:val="001E3D69"/>
    <w:rsid w:val="00203538"/>
    <w:rsid w:val="0024271B"/>
    <w:rsid w:val="00260E00"/>
    <w:rsid w:val="002703FE"/>
    <w:rsid w:val="002719C7"/>
    <w:rsid w:val="002A0883"/>
    <w:rsid w:val="002B6D68"/>
    <w:rsid w:val="00343E74"/>
    <w:rsid w:val="00354F60"/>
    <w:rsid w:val="00380198"/>
    <w:rsid w:val="003867A3"/>
    <w:rsid w:val="004156B9"/>
    <w:rsid w:val="00427244"/>
    <w:rsid w:val="00450AEE"/>
    <w:rsid w:val="00483FC4"/>
    <w:rsid w:val="004B2F97"/>
    <w:rsid w:val="004F4A31"/>
    <w:rsid w:val="00502533"/>
    <w:rsid w:val="005240CC"/>
    <w:rsid w:val="00590B2F"/>
    <w:rsid w:val="005C6F4D"/>
    <w:rsid w:val="005E411F"/>
    <w:rsid w:val="00647D02"/>
    <w:rsid w:val="00676F40"/>
    <w:rsid w:val="006B11CF"/>
    <w:rsid w:val="006F58C8"/>
    <w:rsid w:val="006F5C18"/>
    <w:rsid w:val="00733F8F"/>
    <w:rsid w:val="007476BC"/>
    <w:rsid w:val="0075709F"/>
    <w:rsid w:val="007B67B5"/>
    <w:rsid w:val="007C3852"/>
    <w:rsid w:val="007C73B6"/>
    <w:rsid w:val="007E6F00"/>
    <w:rsid w:val="00810CC5"/>
    <w:rsid w:val="00811E0F"/>
    <w:rsid w:val="00815A74"/>
    <w:rsid w:val="008501A1"/>
    <w:rsid w:val="008634B7"/>
    <w:rsid w:val="008755E5"/>
    <w:rsid w:val="008A1CBA"/>
    <w:rsid w:val="008B458B"/>
    <w:rsid w:val="008B6A53"/>
    <w:rsid w:val="008C0D19"/>
    <w:rsid w:val="008C4A89"/>
    <w:rsid w:val="008D1034"/>
    <w:rsid w:val="008D4A9B"/>
    <w:rsid w:val="008E4B3B"/>
    <w:rsid w:val="00910B3C"/>
    <w:rsid w:val="009262F0"/>
    <w:rsid w:val="00954C21"/>
    <w:rsid w:val="0099107F"/>
    <w:rsid w:val="009A7D11"/>
    <w:rsid w:val="009B4029"/>
    <w:rsid w:val="009C240D"/>
    <w:rsid w:val="009D7F8C"/>
    <w:rsid w:val="009F4BEE"/>
    <w:rsid w:val="00A44BE7"/>
    <w:rsid w:val="00A52A33"/>
    <w:rsid w:val="00A80ADB"/>
    <w:rsid w:val="00A96E60"/>
    <w:rsid w:val="00AB455F"/>
    <w:rsid w:val="00AF25A5"/>
    <w:rsid w:val="00AF2C96"/>
    <w:rsid w:val="00B12BE6"/>
    <w:rsid w:val="00B22DC5"/>
    <w:rsid w:val="00B26953"/>
    <w:rsid w:val="00B274B6"/>
    <w:rsid w:val="00B53426"/>
    <w:rsid w:val="00B92205"/>
    <w:rsid w:val="00B93A7A"/>
    <w:rsid w:val="00BB613A"/>
    <w:rsid w:val="00BC066C"/>
    <w:rsid w:val="00BC3F1D"/>
    <w:rsid w:val="00BF437B"/>
    <w:rsid w:val="00BF4854"/>
    <w:rsid w:val="00C12F37"/>
    <w:rsid w:val="00C51BF4"/>
    <w:rsid w:val="00C64AB2"/>
    <w:rsid w:val="00C95219"/>
    <w:rsid w:val="00C9742C"/>
    <w:rsid w:val="00CA4DA4"/>
    <w:rsid w:val="00CE5EF6"/>
    <w:rsid w:val="00D05ACA"/>
    <w:rsid w:val="00D314B9"/>
    <w:rsid w:val="00D333B5"/>
    <w:rsid w:val="00D33DCD"/>
    <w:rsid w:val="00D47363"/>
    <w:rsid w:val="00D504E7"/>
    <w:rsid w:val="00D7664B"/>
    <w:rsid w:val="00D77FBA"/>
    <w:rsid w:val="00DB2027"/>
    <w:rsid w:val="00DB6DAA"/>
    <w:rsid w:val="00DD4B41"/>
    <w:rsid w:val="00DD51BF"/>
    <w:rsid w:val="00DD7C0B"/>
    <w:rsid w:val="00E32971"/>
    <w:rsid w:val="00E352D4"/>
    <w:rsid w:val="00E43CAC"/>
    <w:rsid w:val="00E514DB"/>
    <w:rsid w:val="00E557F1"/>
    <w:rsid w:val="00E801EA"/>
    <w:rsid w:val="00E83328"/>
    <w:rsid w:val="00E84A2B"/>
    <w:rsid w:val="00EA641A"/>
    <w:rsid w:val="00EB7346"/>
    <w:rsid w:val="00EB78E5"/>
    <w:rsid w:val="00EC007A"/>
    <w:rsid w:val="00ED490D"/>
    <w:rsid w:val="00EE6D51"/>
    <w:rsid w:val="00F010B2"/>
    <w:rsid w:val="00F41F5F"/>
    <w:rsid w:val="00F632A1"/>
    <w:rsid w:val="00F84994"/>
    <w:rsid w:val="00FC0546"/>
    <w:rsid w:val="00FE1175"/>
    <w:rsid w:val="00FE368F"/>
    <w:rsid w:val="00FF508E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"/>
    <w:uiPriority w:val="99"/>
    <w:rsid w:val="00DB6DAA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DB6DAA"/>
    <w:rPr>
      <w:rFonts w:cs="Times New Roman"/>
      <w:rtl w:val="0"/>
      <w:cs w:val="0"/>
    </w:rPr>
  </w:style>
  <w:style w:type="paragraph" w:styleId="HTMLPreformatted">
    <w:name w:val="HTML Preformatted"/>
    <w:basedOn w:val="Normal"/>
    <w:link w:val="HTML"/>
    <w:uiPriority w:val="99"/>
    <w:rsid w:val="006F58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">
    <w:name w:val="Стандартный HTML Знак"/>
    <w:basedOn w:val="DefaultParagraphFont"/>
    <w:link w:val="HTMLPreformatted"/>
    <w:uiPriority w:val="99"/>
    <w:locked/>
    <w:rsid w:val="006F58C8"/>
    <w:rPr>
      <w:rFonts w:ascii="Courier New" w:hAnsi="Courier New" w:cs="Courier New"/>
      <w:rtl w:val="0"/>
      <w:cs w:val="0"/>
      <w:lang w:val="ru-RU" w:eastAsia="ru-RU" w:bidi="ar-SA"/>
    </w:rPr>
  </w:style>
  <w:style w:type="paragraph" w:styleId="Footer">
    <w:name w:val="footer"/>
    <w:basedOn w:val="Normal"/>
    <w:link w:val="a0"/>
    <w:uiPriority w:val="99"/>
    <w:rsid w:val="00DB6DAA"/>
    <w:pPr>
      <w:tabs>
        <w:tab w:val="center" w:pos="4819"/>
        <w:tab w:val="right" w:pos="9639"/>
      </w:tabs>
      <w:spacing w:after="0" w:line="240" w:lineRule="auto"/>
      <w:jc w:val="left"/>
    </w:pPr>
  </w:style>
  <w:style w:type="character" w:customStyle="1" w:styleId="a0">
    <w:name w:val="Нижний колонтитул Знак"/>
    <w:basedOn w:val="DefaultParagraphFont"/>
    <w:link w:val="Footer"/>
    <w:uiPriority w:val="99"/>
    <w:locked/>
    <w:rsid w:val="00DB6DAA"/>
    <w:rPr>
      <w:rFonts w:cs="Times New Roman"/>
      <w:rtl w:val="0"/>
      <w:cs w:val="0"/>
    </w:rPr>
  </w:style>
  <w:style w:type="character" w:styleId="PageNumber">
    <w:name w:val="page number"/>
    <w:basedOn w:val="DefaultParagraphFont"/>
    <w:uiPriority w:val="99"/>
    <w:rsid w:val="00E32971"/>
    <w:rPr>
      <w:rFonts w:cs="Times New Roman"/>
      <w:rtl w:val="0"/>
      <w:cs w:val="0"/>
    </w:rPr>
  </w:style>
  <w:style w:type="table" w:styleId="TableGrid">
    <w:name w:val="Table Grid"/>
    <w:basedOn w:val="TableNormal"/>
    <w:uiPriority w:val="99"/>
    <w:locked/>
    <w:rsid w:val="00954C21"/>
    <w:rPr>
      <w:rFonts w:cs="Times New Roman"/>
      <w:noProof w:val="0"/>
      <w:sz w:val="22"/>
      <w:szCs w:val="22"/>
      <w:lang w:val="uk-UA"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a1"/>
    <w:uiPriority w:val="99"/>
    <w:semiHidden/>
    <w:rsid w:val="00B93A7A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locked/>
    <w:rsid w:val="00B93A7A"/>
    <w:rPr>
      <w:rFonts w:ascii="Segoe UI" w:hAnsi="Segoe UI" w:cs="Segoe UI"/>
      <w:sz w:val="18"/>
      <w:szCs w:val="18"/>
      <w:rtl w:val="0"/>
      <w:cs w:val="0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3</Pages>
  <Words>3947</Words>
  <Characters>2251</Characters>
  <Application>Microsoft Office Word</Application>
  <DocSecurity>0</DocSecurity>
  <Lines>0</Lines>
  <Paragraphs>0</Paragraphs>
  <ScaleCrop>false</ScaleCrop>
  <Company>*</Company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Оля</dc:creator>
  <cp:lastModifiedBy>pokotylo-o</cp:lastModifiedBy>
  <cp:revision>4</cp:revision>
  <cp:lastPrinted>2015-10-02T19:32:00Z</cp:lastPrinted>
  <dcterms:created xsi:type="dcterms:W3CDTF">2019-08-21T09:48:00Z</dcterms:created>
  <dcterms:modified xsi:type="dcterms:W3CDTF">2019-08-29T16:41:00Z</dcterms:modified>
</cp:coreProperties>
</file>