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01C1E" w:rsidP="00DE27AF">
      <w:pPr>
        <w:pStyle w:val="Title"/>
        <w:bidi w:val="0"/>
        <w:spacing w:after="60"/>
        <w:rPr>
          <w:rFonts w:ascii="Times New Roman" w:hAnsi="Times New Roman"/>
          <w:b/>
          <w:bCs/>
          <w:color w:val="000000"/>
        </w:rPr>
      </w:pPr>
      <w:r w:rsidRPr="008F0D02">
        <w:rPr>
          <w:rFonts w:ascii="Times New Roman" w:hAnsi="Times New Roman"/>
          <w:b/>
          <w:bCs/>
          <w:color w:val="000000"/>
        </w:rPr>
        <w:t>ПОЯСНЮВАЛЬНА ЗАПИСКА</w:t>
      </w:r>
    </w:p>
    <w:p w:rsidR="00801C1E" w:rsidRPr="001051B2" w:rsidP="00DE27AF">
      <w:pPr>
        <w:bidi w:val="0"/>
        <w:spacing w:after="60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8F0D02">
        <w:rPr>
          <w:rFonts w:ascii="Times New Roman" w:hAnsi="Times New Roman"/>
          <w:b/>
          <w:color w:val="000000"/>
          <w:sz w:val="28"/>
          <w:szCs w:val="28"/>
        </w:rPr>
        <w:t xml:space="preserve">до проекту Закону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України п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ро незворотність</w:t>
      </w:r>
      <w:r w:rsidRPr="00A9245C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покарання за злочини проти обороноздатності держави в умовах воєнного стану або в період збройного конфлікту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(незастосування строків давності)</w:t>
      </w:r>
    </w:p>
    <w:p w:rsidR="00801C1E" w:rsidRPr="008F0D02" w:rsidP="00DE27AF">
      <w:pPr>
        <w:pStyle w:val="Title"/>
        <w:bidi w:val="0"/>
        <w:spacing w:after="60"/>
        <w:rPr>
          <w:rFonts w:ascii="Times New Roman" w:hAnsi="Times New Roman"/>
          <w:b/>
          <w:color w:val="000000"/>
        </w:rPr>
      </w:pPr>
    </w:p>
    <w:p w:rsidR="00801C1E" w:rsidRPr="008F0D02" w:rsidP="00DE27AF">
      <w:pPr>
        <w:pStyle w:val="BodyText"/>
        <w:numPr>
          <w:numId w:val="1"/>
        </w:numPr>
        <w:bidi w:val="0"/>
        <w:spacing w:after="60"/>
        <w:jc w:val="both"/>
        <w:rPr>
          <w:rFonts w:ascii="Times New Roman" w:hAnsi="Times New Roman"/>
          <w:b/>
          <w:bCs/>
          <w:color w:val="000000"/>
        </w:rPr>
      </w:pPr>
      <w:r w:rsidRPr="008F0D02">
        <w:rPr>
          <w:rFonts w:ascii="Times New Roman" w:hAnsi="Times New Roman"/>
          <w:b/>
          <w:bCs/>
          <w:color w:val="000000"/>
        </w:rPr>
        <w:t>Обґрунтування необхідності прийняття законопроекту</w:t>
      </w:r>
    </w:p>
    <w:p w:rsidR="00801C1E" w:rsidRPr="001051B2" w:rsidP="001051B2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до частини другої статті 3 Закону України «Про національну безпеку України» державний </w:t>
      </w:r>
      <w:r w:rsidRPr="001051B2">
        <w:rPr>
          <w:rFonts w:ascii="Times New Roman" w:hAnsi="Times New Roman" w:cs="Times New Roman"/>
          <w:sz w:val="28"/>
          <w:szCs w:val="28"/>
          <w:lang w:eastAsia="ru-RU"/>
        </w:rPr>
        <w:t>суверенітет і територіальна цілісність, демократичний конституційний лад, недопущення втручання у внутрішні справи України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є ф</w:t>
      </w:r>
      <w:r w:rsidRPr="001051B2">
        <w:rPr>
          <w:rFonts w:ascii="Times New Roman" w:hAnsi="Times New Roman" w:cs="Times New Roman"/>
          <w:sz w:val="28"/>
          <w:szCs w:val="28"/>
          <w:lang w:eastAsia="ru-RU"/>
        </w:rPr>
        <w:t>ундаментальними національними інтересами України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01C1E" w:rsidP="001051B2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Захищеність цих інституцій </w:t>
      </w:r>
      <w:r w:rsidRPr="00AE08B8">
        <w:rPr>
          <w:rFonts w:ascii="Times New Roman" w:hAnsi="Times New Roman" w:cs="Times New Roman"/>
          <w:sz w:val="28"/>
          <w:szCs w:val="28"/>
          <w:lang w:eastAsia="ru-RU"/>
        </w:rPr>
        <w:t>від реальних та потенційних загроз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становить національну безпеку України. </w:t>
      </w:r>
    </w:p>
    <w:p w:rsidR="00801C1E" w:rsidP="008369B6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Проте, </w:t>
      </w:r>
      <w:r w:rsidRPr="00AE08B8">
        <w:rPr>
          <w:rFonts w:ascii="Times New Roman" w:hAnsi="Times New Roman" w:cs="Times New Roman"/>
          <w:sz w:val="28"/>
          <w:szCs w:val="28"/>
          <w:lang w:eastAsia="ru-RU"/>
        </w:rPr>
        <w:t xml:space="preserve">20 лютого 2014 року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виникла реальна загроза національній безпеці України внаслідок</w:t>
      </w:r>
      <w:r w:rsidRPr="00AE08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збройної</w:t>
      </w:r>
      <w:r w:rsidRPr="00AE08B8">
        <w:rPr>
          <w:rFonts w:ascii="Times New Roman" w:hAnsi="Times New Roman" w:cs="Times New Roman"/>
          <w:sz w:val="28"/>
          <w:szCs w:val="28"/>
          <w:lang w:eastAsia="ru-RU"/>
        </w:rPr>
        <w:t xml:space="preserve"> агресії з боку Російської Федерації, яку вона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продовжує </w:t>
      </w:r>
      <w:r w:rsidRPr="00AE08B8">
        <w:rPr>
          <w:rFonts w:ascii="Times New Roman" w:hAnsi="Times New Roman" w:cs="Times New Roman"/>
          <w:sz w:val="28"/>
          <w:szCs w:val="28"/>
          <w:lang w:eastAsia="ru-RU"/>
        </w:rPr>
        <w:t>здійсню</w:t>
      </w:r>
      <w:r>
        <w:rPr>
          <w:rFonts w:ascii="Times New Roman" w:hAnsi="Times New Roman" w:cs="Times New Roman"/>
          <w:sz w:val="28"/>
          <w:szCs w:val="28"/>
          <w:lang w:eastAsia="ru-RU"/>
        </w:rPr>
        <w:t>вати до цього часу.</w:t>
      </w:r>
    </w:p>
    <w:p w:rsidR="00801C1E" w:rsidP="008369B6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Саме тоді </w:t>
      </w:r>
      <w:r w:rsidRPr="00AE08B8">
        <w:rPr>
          <w:rFonts w:ascii="Times New Roman" w:hAnsi="Times New Roman" w:cs="Times New Roman"/>
          <w:sz w:val="28"/>
          <w:szCs w:val="28"/>
          <w:lang w:eastAsia="ru-RU"/>
        </w:rPr>
        <w:t>були зафіксовані перші випадки порушення Збройними Силами Російської Федерації всупереч міжнародно-правовим зобов’язанням Російської Федерації порядку перетину державного кордону України в районі Керченської протоки та використання нею своїх військових формувань, дислокованих у Криму відповідно до Угоди між Україною і Російською Федерацією про статус та умови перебування Чорноморського флоту Російської Федерації на території України від 28 травня 1997 року, для блокування українських військових частин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(пункту 1</w:t>
      </w:r>
      <w:r w:rsidRPr="008369B6">
        <w:t xml:space="preserve"> </w:t>
      </w:r>
      <w:r w:rsidRPr="008369B6">
        <w:rPr>
          <w:rFonts w:ascii="Times New Roman" w:hAnsi="Times New Roman" w:cs="Times New Roman"/>
          <w:sz w:val="28"/>
          <w:szCs w:val="28"/>
          <w:lang w:eastAsia="ru-RU"/>
        </w:rPr>
        <w:t>Заяв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369B6">
        <w:rPr>
          <w:rFonts w:ascii="Times New Roman" w:hAnsi="Times New Roman" w:cs="Times New Roman"/>
          <w:sz w:val="28"/>
          <w:szCs w:val="28"/>
          <w:lang w:eastAsia="ru-RU"/>
        </w:rPr>
        <w:t xml:space="preserve"> Верховної Ради України "Про відсіч збройній агресії Російської Федерації та подолання її наслідків", затверджен</w:t>
      </w:r>
      <w:r>
        <w:rPr>
          <w:rFonts w:ascii="Times New Roman" w:hAnsi="Times New Roman" w:cs="Times New Roman"/>
          <w:sz w:val="28"/>
          <w:szCs w:val="28"/>
          <w:lang w:eastAsia="ru-RU"/>
        </w:rPr>
        <w:t>ої</w:t>
      </w:r>
      <w:r w:rsidRPr="008369B6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Постановою Верховної Ради України від 21 квітня 2015 року № 337-VIII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).</w:t>
      </w:r>
    </w:p>
    <w:p w:rsidR="00801C1E" w:rsidP="00DE27AF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Наслідком збройної агресії</w:t>
      </w:r>
      <w:r w:rsidRPr="008369B6">
        <w:rPr>
          <w:rFonts w:ascii="Times New Roman" w:hAnsi="Times New Roman" w:cs="Times New Roman"/>
          <w:sz w:val="28"/>
          <w:szCs w:val="28"/>
          <w:lang w:eastAsia="ru-RU"/>
        </w:rPr>
        <w:t xml:space="preserve"> Російської Федерації проти України стала нелегітимна воєнна окупація і подальша незаконна анексія території Автономної Республіки Крим та міста Севастополя 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–</w:t>
      </w:r>
      <w:r w:rsidRPr="008369B6">
        <w:rPr>
          <w:rFonts w:ascii="Times New Roman" w:hAnsi="Times New Roman" w:cs="Times New Roman"/>
          <w:sz w:val="28"/>
          <w:szCs w:val="28"/>
          <w:lang w:eastAsia="ru-RU"/>
        </w:rPr>
        <w:t xml:space="preserve"> невід’ємної складової державної території України, воєнна окупація значної частини державної території України у Донецькій та Луганській областях.</w:t>
      </w:r>
    </w:p>
    <w:p w:rsidR="00801C1E" w:rsidP="00DE27AF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Крім того, у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 xml:space="preserve"> зв'язку із актом збройної агресії з боку Російської Федерації, </w:t>
      </w:r>
      <w:r>
        <w:rPr>
          <w:rFonts w:ascii="Times New Roman" w:hAnsi="Times New Roman" w:cs="Times New Roman"/>
          <w:sz w:val="28"/>
          <w:szCs w:val="28"/>
          <w:lang w:eastAsia="ru-RU"/>
        </w:rPr>
        <w:t>який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 xml:space="preserve"> відбувся 25 листопада 2018 року у районі Керченської протоки проти кораблів Військово-Морських Сил Збройних Сил України, що мав важкі наслідки,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>із 26 листопада 2018 року до 26 грудня 2018 року в Вінницькій, Луганській, Миколаївській, Одеській, Сумській, Харківській, Чернігівській, а також Донецькій, Запорізькій, Херсонській областях та внутрішніх водах України Азово-Керченської акваторії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затвердження Указу Президента України "Про введення воєнного стану в Україні"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було введено 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>воєнн</w:t>
      </w:r>
      <w:r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стан.</w:t>
      </w:r>
    </w:p>
    <w:p w:rsidR="00801C1E" w:rsidRPr="003A56A8" w:rsidP="00414352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Стримування такої збройної агресії проти України та відсіч їй, оборона України,</w:t>
      </w:r>
      <w:r w:rsidRPr="00414352">
        <w:t xml:space="preserve"> 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 xml:space="preserve">захист її суверенітету, територіальної цілісності </w:t>
      </w:r>
      <w:r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Pr="00414352">
        <w:rPr>
          <w:rFonts w:ascii="Times New Roman" w:hAnsi="Times New Roman" w:cs="Times New Roman"/>
          <w:sz w:val="28"/>
          <w:szCs w:val="28"/>
          <w:lang w:eastAsia="ru-RU"/>
        </w:rPr>
        <w:t xml:space="preserve"> недоторканності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від протиправних посягань є пріоритетним завданням для </w:t>
      </w:r>
      <w:r w:rsidRPr="003A56A8">
        <w:rPr>
          <w:rFonts w:ascii="Times New Roman" w:hAnsi="Times New Roman" w:cs="Times New Roman"/>
          <w:sz w:val="28"/>
          <w:szCs w:val="28"/>
          <w:lang w:eastAsia="ru-RU"/>
        </w:rPr>
        <w:t>забезпечення національної безпеки України.</w:t>
      </w:r>
    </w:p>
    <w:p w:rsidR="00801C1E" w:rsidP="00414352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Більш того, </w:t>
      </w:r>
      <w:r w:rsidRPr="003A56A8">
        <w:rPr>
          <w:rFonts w:ascii="Times New Roman" w:hAnsi="Times New Roman" w:cs="Times New Roman"/>
          <w:sz w:val="28"/>
          <w:szCs w:val="28"/>
          <w:lang w:eastAsia="ru-RU"/>
        </w:rPr>
        <w:t xml:space="preserve">Український парламент, усвідомлюючи, що злочини проти основ національної безпеки ставлять під загрозу </w:t>
      </w:r>
      <w:r w:rsidRPr="003A56A8">
        <w:rPr>
          <w:rFonts w:ascii="Times New Roman" w:hAnsi="Times New Roman" w:cs="Times New Roman"/>
          <w:sz w:val="28"/>
          <w:szCs w:val="28"/>
          <w:shd w:val="clear" w:color="auto" w:fill="FFFFFF"/>
        </w:rPr>
        <w:t>існування Ук</w:t>
      </w:r>
      <w:r w:rsidRPr="003A56A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раїни як суверенної, незалежної, демократичної, соціальної і право</w:t>
      </w:r>
      <w:r w:rsidRPr="003A56A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вої держави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A56A8">
        <w:rPr>
          <w:rFonts w:ascii="Times New Roman" w:hAnsi="Times New Roman" w:cs="Times New Roman"/>
          <w:sz w:val="28"/>
          <w:szCs w:val="28"/>
          <w:shd w:val="clear" w:color="auto" w:fill="FFFFFF"/>
        </w:rPr>
        <w:t>8 квітня 2014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вніс відповідні зміни до Кримінального кодексу України щодо незастосування термінів давності у разі вчинення такої категорії злочинів.  </w:t>
      </w:r>
    </w:p>
    <w:p w:rsidR="00801C1E" w:rsidP="00414352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4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Попри існування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зовнішніх ризиків для</w:t>
      </w:r>
      <w:r w:rsidRPr="00474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національн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474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безпе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ки</w:t>
      </w:r>
      <w:r w:rsidRPr="00474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внаслідок збройної агресії </w:t>
      </w:r>
      <w:r w:rsidRPr="00474D45">
        <w:rPr>
          <w:rFonts w:ascii="Times New Roman" w:hAnsi="Times New Roman" w:cs="Times New Roman"/>
          <w:sz w:val="28"/>
          <w:szCs w:val="28"/>
          <w:lang w:eastAsia="ru-RU"/>
        </w:rPr>
        <w:t xml:space="preserve">з боку Російської Федерації, </w:t>
      </w:r>
      <w:r w:rsidRPr="00474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окремі особи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середині держави </w:t>
      </w:r>
      <w:r w:rsidRPr="00474D45">
        <w:rPr>
          <w:rFonts w:ascii="Times New Roman" w:hAnsi="Times New Roman" w:cs="Times New Roman"/>
          <w:color w:val="000000"/>
          <w:sz w:val="28"/>
          <w:szCs w:val="28"/>
        </w:rPr>
        <w:t>використ</w:t>
      </w:r>
      <w:r>
        <w:rPr>
          <w:rFonts w:ascii="Times New Roman" w:hAnsi="Times New Roman" w:cs="Times New Roman"/>
          <w:color w:val="000000"/>
          <w:sz w:val="28"/>
          <w:szCs w:val="28"/>
        </w:rPr>
        <w:t>овували</w:t>
      </w:r>
      <w:r w:rsidRPr="00474D45">
        <w:rPr>
          <w:rFonts w:ascii="Times New Roman" w:hAnsi="Times New Roman" w:cs="Times New Roman"/>
          <w:color w:val="000000"/>
          <w:sz w:val="28"/>
          <w:szCs w:val="28"/>
        </w:rPr>
        <w:t xml:space="preserve"> загрозу суверенітету та територіальної цілісності для вчинення злочинів з метою </w:t>
      </w:r>
      <w:r w:rsidRPr="00474D45">
        <w:rPr>
          <w:rFonts w:ascii="Times New Roman" w:hAnsi="Times New Roman" w:cs="Times New Roman"/>
          <w:color w:val="000000"/>
          <w:sz w:val="28"/>
        </w:rPr>
        <w:t>одержання матеріальної винагороди або іншої особистої вигоди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801C1E" w:rsidRPr="00B049E2" w:rsidP="00B049E2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Такі дії становлять небезпеку для обороноздатності України, її </w:t>
      </w:r>
      <w:r w:rsidRPr="00474D45">
        <w:rPr>
          <w:rFonts w:ascii="Times New Roman" w:hAnsi="Times New Roman" w:cs="Times New Roman"/>
          <w:color w:val="000000"/>
          <w:sz w:val="28"/>
          <w:szCs w:val="28"/>
        </w:rPr>
        <w:t>суверенітету та територіальної цілісності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</w:rPr>
        <w:t xml:space="preserve"> ставлять під загрозу життя, здоров’я та безпеку людей,  а відтак необхідно серед злочинів  </w:t>
      </w:r>
      <w:r w:rsidRPr="00B049E2">
        <w:rPr>
          <w:rFonts w:ascii="Times New Roman" w:hAnsi="Times New Roman" w:cs="Times New Roman"/>
          <w:color w:val="000000"/>
          <w:sz w:val="28"/>
        </w:rPr>
        <w:t>проти основ національної безпеки України</w:t>
      </w:r>
      <w:r>
        <w:rPr>
          <w:rFonts w:ascii="Times New Roman" w:hAnsi="Times New Roman" w:cs="Times New Roman"/>
          <w:color w:val="000000"/>
          <w:sz w:val="28"/>
        </w:rPr>
        <w:t xml:space="preserve">, систематизованих у </w:t>
      </w:r>
      <w:r w:rsidRPr="00B049E2">
        <w:rPr>
          <w:rFonts w:ascii="Times New Roman" w:hAnsi="Times New Roman" w:cs="Times New Roman"/>
          <w:color w:val="000000"/>
          <w:sz w:val="28"/>
        </w:rPr>
        <w:t>розділ</w:t>
      </w:r>
      <w:r>
        <w:rPr>
          <w:rFonts w:ascii="Times New Roman" w:hAnsi="Times New Roman" w:cs="Times New Roman"/>
          <w:color w:val="000000"/>
          <w:sz w:val="28"/>
        </w:rPr>
        <w:t>і</w:t>
      </w:r>
      <w:r w:rsidRPr="00B049E2">
        <w:rPr>
          <w:rFonts w:ascii="Times New Roman" w:hAnsi="Times New Roman" w:cs="Times New Roman"/>
          <w:color w:val="000000"/>
          <w:sz w:val="28"/>
        </w:rPr>
        <w:t xml:space="preserve"> I</w:t>
      </w:r>
      <w:r>
        <w:rPr>
          <w:rFonts w:ascii="Times New Roman" w:hAnsi="Times New Roman" w:cs="Times New Roman"/>
          <w:color w:val="000000"/>
          <w:sz w:val="28"/>
        </w:rPr>
        <w:t xml:space="preserve"> Особливої частини</w:t>
      </w:r>
      <w:r w:rsidRPr="00B049E2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Кримінального кодексу України, передбачити відповідальність за п</w:t>
      </w:r>
      <w:r w:rsidRPr="00902F6B">
        <w:rPr>
          <w:rFonts w:ascii="Times New Roman" w:hAnsi="Times New Roman" w:cs="Times New Roman"/>
          <w:color w:val="000000"/>
          <w:sz w:val="28"/>
        </w:rPr>
        <w:t>ідрив обороноздатності держави в умовах воєнного стану або в період збройного конфлікту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801C1E" w:rsidP="00DE27AF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огляду на викладене, прийняття </w:t>
      </w:r>
      <w:r w:rsidRPr="008F0D02">
        <w:rPr>
          <w:rFonts w:ascii="Times New Roman" w:hAnsi="Times New Roman" w:cs="Times New Roman"/>
          <w:sz w:val="28"/>
          <w:szCs w:val="28"/>
          <w:lang w:eastAsia="ru-RU"/>
        </w:rPr>
        <w:t xml:space="preserve">зазначеного законопроекту обумовлене </w:t>
      </w:r>
      <w:r>
        <w:rPr>
          <w:rFonts w:ascii="Times New Roman" w:hAnsi="Times New Roman" w:cs="Times New Roman"/>
          <w:sz w:val="28"/>
          <w:szCs w:val="28"/>
          <w:lang w:eastAsia="ru-RU"/>
        </w:rPr>
        <w:t>не лише потребами</w:t>
      </w:r>
      <w:r w:rsidRPr="008F0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захисту національної безпеки України, а також необхідністю встановлення незворотності притягнення до кримінальної відповідальності осіб, які в умовах </w:t>
      </w:r>
      <w:r w:rsidRPr="008370F8">
        <w:rPr>
          <w:rFonts w:ascii="Times New Roman" w:hAnsi="Times New Roman" w:cs="Times New Roman"/>
          <w:sz w:val="28"/>
          <w:szCs w:val="28"/>
        </w:rPr>
        <w:t xml:space="preserve">воєнного стану або в період збройного конфлікту </w:t>
      </w:r>
      <w:r>
        <w:rPr>
          <w:rFonts w:ascii="Times New Roman" w:hAnsi="Times New Roman" w:cs="Times New Roman"/>
          <w:sz w:val="28"/>
          <w:szCs w:val="28"/>
        </w:rPr>
        <w:t xml:space="preserve">з метою особистого збагачення підірвали оборонний потенціал України, створили загрозу загибелі людей або настання інших тяжких наслідків. </w:t>
      </w:r>
    </w:p>
    <w:p w:rsidR="00801C1E" w:rsidP="00DE27AF">
      <w:pPr>
        <w:pStyle w:val="HTMLPreformatted"/>
        <w:bidi w:val="0"/>
        <w:spacing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Крім того, закріплення окремої статті із суворою санкцію за так зване «збагачення на війні» матиме також превентивну функцію. </w:t>
      </w:r>
    </w:p>
    <w:p w:rsidR="00801C1E" w:rsidP="00DE27AF">
      <w:pPr>
        <w:pStyle w:val="BodyText"/>
        <w:bidi w:val="0"/>
        <w:spacing w:after="60"/>
        <w:ind w:firstLine="720"/>
        <w:jc w:val="both"/>
        <w:rPr>
          <w:rFonts w:ascii="Times New Roman" w:hAnsi="Times New Roman"/>
          <w:b/>
          <w:bCs/>
          <w:color w:val="000000"/>
        </w:rPr>
      </w:pPr>
    </w:p>
    <w:p w:rsidR="00801C1E" w:rsidRPr="008F0D02" w:rsidP="00DE27AF">
      <w:pPr>
        <w:pStyle w:val="BodyText"/>
        <w:bidi w:val="0"/>
        <w:spacing w:after="60"/>
        <w:ind w:firstLine="720"/>
        <w:jc w:val="both"/>
        <w:rPr>
          <w:rFonts w:ascii="Times New Roman" w:hAnsi="Times New Roman"/>
          <w:b/>
          <w:bCs/>
          <w:color w:val="000000"/>
        </w:rPr>
      </w:pPr>
      <w:r w:rsidRPr="008F0D02">
        <w:rPr>
          <w:rFonts w:ascii="Times New Roman" w:hAnsi="Times New Roman"/>
          <w:b/>
          <w:bCs/>
          <w:color w:val="000000"/>
        </w:rPr>
        <w:t>2. Цілі й завдання прийняття законопроекту</w:t>
      </w:r>
    </w:p>
    <w:p w:rsidR="00801C1E" w:rsidP="00DE27AF">
      <w:pPr>
        <w:pStyle w:val="Title"/>
        <w:bidi w:val="0"/>
        <w:spacing w:after="60"/>
        <w:ind w:firstLine="709"/>
        <w:jc w:val="both"/>
        <w:rPr>
          <w:rFonts w:ascii="Times New Roman" w:hAnsi="Times New Roman"/>
        </w:rPr>
      </w:pPr>
      <w:r w:rsidRPr="008F0D02">
        <w:rPr>
          <w:rFonts w:ascii="Times New Roman" w:hAnsi="Times New Roman"/>
        </w:rPr>
        <w:t>Метою законопроекту є</w:t>
      </w:r>
      <w:r>
        <w:rPr>
          <w:rFonts w:ascii="Times New Roman" w:hAnsi="Times New Roman"/>
        </w:rPr>
        <w:t xml:space="preserve"> </w:t>
      </w:r>
      <w:r w:rsidRPr="00D93055">
        <w:rPr>
          <w:rFonts w:ascii="Times New Roman" w:hAnsi="Times New Roman"/>
        </w:rPr>
        <w:t>забезпечення незворотності притягнення до відповідальності осіб, які використали збройн</w:t>
      </w:r>
      <w:r>
        <w:rPr>
          <w:rFonts w:ascii="Times New Roman" w:hAnsi="Times New Roman"/>
        </w:rPr>
        <w:t xml:space="preserve">у </w:t>
      </w:r>
      <w:r w:rsidRPr="00D93055">
        <w:rPr>
          <w:rFonts w:ascii="Times New Roman" w:hAnsi="Times New Roman"/>
        </w:rPr>
        <w:t>агресі</w:t>
      </w:r>
      <w:r>
        <w:rPr>
          <w:rFonts w:ascii="Times New Roman" w:hAnsi="Times New Roman"/>
        </w:rPr>
        <w:t>ю</w:t>
      </w:r>
      <w:r w:rsidRPr="00D93055">
        <w:rPr>
          <w:rFonts w:ascii="Times New Roman" w:hAnsi="Times New Roman"/>
        </w:rPr>
        <w:t xml:space="preserve"> Російської Федерації проти України для вчинення злочинів з метою </w:t>
      </w:r>
      <w:r>
        <w:rPr>
          <w:rFonts w:ascii="Times New Roman" w:hAnsi="Times New Roman"/>
        </w:rPr>
        <w:t xml:space="preserve">особистого збагачення, а також доповнення Кримінального кодексу України окремою статтею із встановленням відповідальності за підрив </w:t>
      </w:r>
      <w:r w:rsidRPr="007B1F8C">
        <w:rPr>
          <w:rFonts w:ascii="Times New Roman" w:hAnsi="Times New Roman"/>
          <w:color w:val="000000"/>
        </w:rPr>
        <w:t>обороноздатності держави в умовах воєнного стану або в період збройного конфлікту</w:t>
      </w:r>
      <w:r>
        <w:rPr>
          <w:rFonts w:ascii="Times New Roman" w:hAnsi="Times New Roman"/>
          <w:color w:val="000000"/>
        </w:rPr>
        <w:t xml:space="preserve">. </w:t>
      </w:r>
    </w:p>
    <w:p w:rsidR="00801C1E" w:rsidRPr="008F0D02" w:rsidP="00DE27AF">
      <w:pPr>
        <w:pStyle w:val="BodyText"/>
        <w:tabs>
          <w:tab w:val="num" w:pos="0"/>
        </w:tabs>
        <w:bidi w:val="0"/>
        <w:spacing w:after="60"/>
        <w:ind w:firstLine="720"/>
        <w:jc w:val="both"/>
        <w:rPr>
          <w:rFonts w:ascii="Times New Roman" w:hAnsi="Times New Roman"/>
          <w:b/>
          <w:bCs/>
          <w:color w:val="000000"/>
        </w:rPr>
      </w:pPr>
    </w:p>
    <w:p w:rsidR="00801C1E" w:rsidP="00DE27AF">
      <w:pPr>
        <w:pStyle w:val="BodyText"/>
        <w:bidi w:val="0"/>
        <w:spacing w:after="60"/>
        <w:ind w:firstLine="720"/>
        <w:jc w:val="both"/>
        <w:rPr>
          <w:rFonts w:ascii="Times New Roman" w:hAnsi="Times New Roman"/>
          <w:b/>
          <w:bCs/>
          <w:color w:val="000000"/>
        </w:rPr>
      </w:pPr>
      <w:r w:rsidRPr="008F0D02">
        <w:rPr>
          <w:rFonts w:ascii="Times New Roman" w:hAnsi="Times New Roman"/>
          <w:b/>
          <w:bCs/>
          <w:color w:val="000000"/>
        </w:rPr>
        <w:t>3. Загальна характеристика та основні положення законопроекту</w:t>
      </w:r>
    </w:p>
    <w:p w:rsidR="00801C1E" w:rsidP="00DE27AF">
      <w:pPr>
        <w:pStyle w:val="BodyText"/>
        <w:bidi w:val="0"/>
        <w:spacing w:after="60"/>
        <w:ind w:firstLine="72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Положеннями законопроекту декларується </w:t>
      </w:r>
      <w:r w:rsidRPr="00D93055">
        <w:rPr>
          <w:rFonts w:ascii="Times New Roman" w:hAnsi="Times New Roman"/>
          <w:bCs/>
          <w:color w:val="000000"/>
        </w:rPr>
        <w:t>забезпечення незворотності притягнення до відповідальності осіб, які використали загрозу суверенітету та територіальної цілісності України в умовах збройної агресії Російської Федерації проти України для вчинення злочинів з метою одержання матеріальної винагороди або іншої особистої вигоди.</w:t>
      </w:r>
    </w:p>
    <w:p w:rsidR="00801C1E" w:rsidP="00DE27AF">
      <w:pPr>
        <w:pStyle w:val="BodyText"/>
        <w:bidi w:val="0"/>
        <w:spacing w:after="60"/>
        <w:ind w:firstLine="720"/>
        <w:jc w:val="both"/>
        <w:rPr>
          <w:rFonts w:ascii="Times New Roman" w:hAnsi="Times New Roman"/>
          <w:bCs/>
          <w:color w:val="000000"/>
        </w:rPr>
      </w:pPr>
      <w:r w:rsidRPr="00902F6B">
        <w:rPr>
          <w:rFonts w:ascii="Times New Roman" w:hAnsi="Times New Roman"/>
          <w:bCs/>
          <w:color w:val="000000"/>
        </w:rPr>
        <w:t xml:space="preserve">Проектом Закону </w:t>
      </w:r>
      <w:r>
        <w:rPr>
          <w:rFonts w:ascii="Times New Roman" w:hAnsi="Times New Roman"/>
          <w:bCs/>
          <w:color w:val="000000"/>
        </w:rPr>
        <w:t xml:space="preserve">також пропонується закріпити офіційну дату початку </w:t>
      </w:r>
      <w:r w:rsidRPr="00902F6B">
        <w:rPr>
          <w:rFonts w:ascii="Times New Roman" w:hAnsi="Times New Roman"/>
          <w:bCs/>
          <w:color w:val="000000"/>
        </w:rPr>
        <w:t>збройної агресії Російської Федерації проти України</w:t>
      </w:r>
      <w:r>
        <w:rPr>
          <w:rFonts w:ascii="Times New Roman" w:hAnsi="Times New Roman"/>
          <w:bCs/>
          <w:color w:val="000000"/>
        </w:rPr>
        <w:t>.</w:t>
      </w:r>
    </w:p>
    <w:p w:rsidR="00801C1E" w:rsidP="00E46949">
      <w:pPr>
        <w:pStyle w:val="Title"/>
        <w:bidi w:val="0"/>
        <w:spacing w:after="60"/>
        <w:ind w:firstLine="708"/>
        <w:jc w:val="both"/>
        <w:rPr>
          <w:rStyle w:val="Char"/>
          <w:rFonts w:ascii="Times New Roman" w:hAnsi="Times New Roman"/>
          <w:sz w:val="28"/>
          <w:lang w:val="uk-UA"/>
        </w:rPr>
      </w:pPr>
      <w:r>
        <w:rPr>
          <w:rStyle w:val="Char"/>
          <w:rFonts w:ascii="Times New Roman" w:hAnsi="Times New Roman"/>
          <w:sz w:val="28"/>
          <w:lang w:val="uk-UA"/>
        </w:rPr>
        <w:t xml:space="preserve">Встановлюється, що </w:t>
      </w:r>
      <w:r w:rsidRPr="00D93055">
        <w:rPr>
          <w:rStyle w:val="Char"/>
          <w:rFonts w:ascii="Times New Roman" w:hAnsi="Times New Roman"/>
          <w:sz w:val="28"/>
          <w:lang w:val="uk-UA"/>
        </w:rPr>
        <w:t>злочин</w:t>
      </w:r>
      <w:r>
        <w:rPr>
          <w:rStyle w:val="Char"/>
          <w:rFonts w:ascii="Times New Roman" w:hAnsi="Times New Roman"/>
          <w:sz w:val="28"/>
          <w:lang w:val="uk-UA"/>
        </w:rPr>
        <w:t>и</w:t>
      </w:r>
      <w:r w:rsidRPr="00D93055">
        <w:rPr>
          <w:rStyle w:val="Char"/>
          <w:rFonts w:ascii="Times New Roman" w:hAnsi="Times New Roman"/>
          <w:sz w:val="28"/>
          <w:lang w:val="uk-UA"/>
        </w:rPr>
        <w:t>, пов’язан</w:t>
      </w:r>
      <w:r>
        <w:rPr>
          <w:rStyle w:val="Char"/>
          <w:rFonts w:ascii="Times New Roman" w:hAnsi="Times New Roman"/>
          <w:sz w:val="28"/>
          <w:lang w:val="uk-UA"/>
        </w:rPr>
        <w:t>і</w:t>
      </w:r>
      <w:r w:rsidRPr="00D93055">
        <w:rPr>
          <w:rStyle w:val="Char"/>
          <w:rFonts w:ascii="Times New Roman" w:hAnsi="Times New Roman"/>
          <w:sz w:val="28"/>
          <w:lang w:val="uk-UA"/>
        </w:rPr>
        <w:t xml:space="preserve"> із збройною агресією Російської Федерації проти України та вчинен</w:t>
      </w:r>
      <w:r>
        <w:rPr>
          <w:rStyle w:val="Char"/>
          <w:rFonts w:ascii="Times New Roman" w:hAnsi="Times New Roman"/>
          <w:sz w:val="28"/>
          <w:lang w:val="uk-UA"/>
        </w:rPr>
        <w:t>і</w:t>
      </w:r>
      <w:r w:rsidRPr="00D93055">
        <w:rPr>
          <w:rStyle w:val="Char"/>
          <w:rFonts w:ascii="Times New Roman" w:hAnsi="Times New Roman"/>
          <w:sz w:val="28"/>
          <w:lang w:val="uk-UA"/>
        </w:rPr>
        <w:t xml:space="preserve"> з метою одержання матеріальної винагороди або іншої особистої вигоди, ма</w:t>
      </w:r>
      <w:r>
        <w:rPr>
          <w:rStyle w:val="Char"/>
          <w:rFonts w:ascii="Times New Roman" w:hAnsi="Times New Roman"/>
          <w:sz w:val="28"/>
          <w:lang w:val="uk-UA"/>
        </w:rPr>
        <w:t>ють</w:t>
      </w:r>
      <w:r w:rsidRPr="00D93055">
        <w:rPr>
          <w:rStyle w:val="Char"/>
          <w:rFonts w:ascii="Times New Roman" w:hAnsi="Times New Roman"/>
          <w:sz w:val="28"/>
          <w:lang w:val="uk-UA"/>
        </w:rPr>
        <w:t xml:space="preserve"> особливо серйозний характер за фактичними обставинами та масштабами наслідків.</w:t>
      </w:r>
    </w:p>
    <w:p w:rsidR="00801C1E" w:rsidP="00E46949">
      <w:pPr>
        <w:pStyle w:val="Title"/>
        <w:bidi w:val="0"/>
        <w:spacing w:after="60"/>
        <w:ind w:firstLine="708"/>
        <w:jc w:val="both"/>
        <w:rPr>
          <w:rFonts w:ascii="Times New Roman" w:hAnsi="Times New Roman"/>
          <w:color w:val="000000"/>
        </w:rPr>
      </w:pPr>
      <w:r>
        <w:rPr>
          <w:rStyle w:val="Char"/>
          <w:rFonts w:ascii="Times New Roman" w:hAnsi="Times New Roman"/>
          <w:sz w:val="28"/>
          <w:lang w:val="uk-UA"/>
        </w:rPr>
        <w:t xml:space="preserve">Крім того, законопроектом Кримінальний кодекс України доповнюється новою статтею, якою встановлюється відповідальність </w:t>
      </w:r>
      <w:r>
        <w:rPr>
          <w:rFonts w:ascii="Times New Roman" w:hAnsi="Times New Roman"/>
        </w:rPr>
        <w:t xml:space="preserve">за підрив </w:t>
      </w:r>
      <w:r w:rsidRPr="007B1F8C">
        <w:rPr>
          <w:rFonts w:ascii="Times New Roman" w:hAnsi="Times New Roman"/>
          <w:color w:val="000000"/>
        </w:rPr>
        <w:t>обороноздатності держави в умовах воєнного стану або в період збройного конфлікту</w:t>
      </w:r>
      <w:r>
        <w:rPr>
          <w:rFonts w:ascii="Times New Roman" w:hAnsi="Times New Roman"/>
          <w:color w:val="000000"/>
        </w:rPr>
        <w:t>.</w:t>
      </w:r>
    </w:p>
    <w:p w:rsidR="00801C1E" w:rsidP="00E46949">
      <w:pPr>
        <w:pStyle w:val="Title"/>
        <w:bidi w:val="0"/>
        <w:spacing w:after="60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Так, встановлюється, що кримінально-караним діянням є п</w:t>
      </w:r>
      <w:r w:rsidRPr="007B1F8C">
        <w:rPr>
          <w:rFonts w:ascii="Times New Roman" w:hAnsi="Times New Roman"/>
          <w:color w:val="000000"/>
        </w:rPr>
        <w:t xml:space="preserve">родаж зброї, бойових припасів, вибухових або інших бойових речовин, засобів пересування, військової та спеціальної техніки чи іншого </w:t>
      </w:r>
      <w:r>
        <w:rPr>
          <w:rFonts w:ascii="Times New Roman" w:hAnsi="Times New Roman"/>
          <w:color w:val="000000"/>
        </w:rPr>
        <w:t xml:space="preserve">військового </w:t>
      </w:r>
      <w:r w:rsidRPr="007B1F8C">
        <w:rPr>
          <w:rFonts w:ascii="Times New Roman" w:hAnsi="Times New Roman"/>
          <w:color w:val="000000"/>
        </w:rPr>
        <w:t>майна в умовах воєнного стану або в період збройного конфлікту із заниженням їх вартості з метою одержання матеріальної винагороди або іншої особистої вигоди</w:t>
      </w:r>
      <w:r>
        <w:rPr>
          <w:rFonts w:ascii="Times New Roman" w:hAnsi="Times New Roman"/>
          <w:color w:val="000000"/>
        </w:rPr>
        <w:t>.</w:t>
      </w:r>
    </w:p>
    <w:p w:rsidR="00801C1E" w:rsidRPr="00212CE1" w:rsidP="00E46949">
      <w:pPr>
        <w:pStyle w:val="Title"/>
        <w:bidi w:val="0"/>
        <w:spacing w:after="60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Також до кримінально-караним діянь відносяться в</w:t>
      </w:r>
      <w:r w:rsidRPr="00212CE1">
        <w:rPr>
          <w:rFonts w:ascii="Times New Roman" w:hAnsi="Times New Roman"/>
          <w:color w:val="000000"/>
        </w:rPr>
        <w:t xml:space="preserve">иробництво, продаж чи придбання неякісних зброї, бойових припасів, вибухових або інших бойових речовин, засобів пересування, військової та спеціальної техніки чи іншого військового майна при виконанні державного оборонного замовлення в умовах воєнного стану або в період збройного конфлікту </w:t>
      </w:r>
      <w:r>
        <w:rPr>
          <w:rFonts w:ascii="Times New Roman" w:hAnsi="Times New Roman"/>
          <w:color w:val="000000"/>
        </w:rPr>
        <w:t xml:space="preserve">як </w:t>
      </w:r>
      <w:r w:rsidRPr="00212CE1">
        <w:rPr>
          <w:rFonts w:ascii="Times New Roman" w:hAnsi="Times New Roman"/>
          <w:color w:val="000000"/>
        </w:rPr>
        <w:t>з метою одержання матеріальної винагороди або іншої особистої вигоди</w:t>
      </w:r>
      <w:r>
        <w:rPr>
          <w:rFonts w:ascii="Times New Roman" w:hAnsi="Times New Roman"/>
          <w:color w:val="000000"/>
        </w:rPr>
        <w:t>, так і без такої мети.</w:t>
      </w:r>
    </w:p>
    <w:p w:rsidR="00801C1E" w:rsidP="00E46949">
      <w:pPr>
        <w:pStyle w:val="Title"/>
        <w:bidi w:val="0"/>
        <w:spacing w:after="60"/>
        <w:ind w:firstLine="708"/>
        <w:jc w:val="both"/>
        <w:rPr>
          <w:rStyle w:val="Char"/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</w:rPr>
        <w:t xml:space="preserve">Передбачено, що термін давності не застосовується, у разі вчинення </w:t>
      </w:r>
      <w:r w:rsidRPr="00212CE1">
        <w:rPr>
          <w:rFonts w:ascii="Times New Roman" w:hAnsi="Times New Roman"/>
          <w:color w:val="000000"/>
        </w:rPr>
        <w:t>підрив</w:t>
      </w:r>
      <w:r>
        <w:rPr>
          <w:rFonts w:ascii="Times New Roman" w:hAnsi="Times New Roman"/>
          <w:color w:val="000000"/>
        </w:rPr>
        <w:t>у</w:t>
      </w:r>
      <w:r w:rsidRPr="00212CE1">
        <w:rPr>
          <w:rFonts w:ascii="Times New Roman" w:hAnsi="Times New Roman"/>
          <w:color w:val="000000"/>
        </w:rPr>
        <w:t xml:space="preserve"> обороноздатності держави в умовах воєнного стану або в період збройного конфлікту</w:t>
      </w:r>
      <w:r>
        <w:rPr>
          <w:rFonts w:ascii="Times New Roman" w:hAnsi="Times New Roman"/>
          <w:color w:val="000000"/>
        </w:rPr>
        <w:t>.</w:t>
      </w:r>
    </w:p>
    <w:p w:rsidR="00801C1E" w:rsidP="00E46949">
      <w:pPr>
        <w:pStyle w:val="Title"/>
        <w:bidi w:val="0"/>
        <w:spacing w:after="60"/>
        <w:ind w:firstLine="708"/>
        <w:jc w:val="both"/>
        <w:rPr>
          <w:rStyle w:val="Char"/>
          <w:rFonts w:ascii="Times New Roman" w:hAnsi="Times New Roman"/>
          <w:sz w:val="28"/>
          <w:lang w:val="uk-UA"/>
        </w:rPr>
      </w:pPr>
      <w:r>
        <w:rPr>
          <w:rStyle w:val="Char"/>
          <w:rFonts w:ascii="Times New Roman" w:hAnsi="Times New Roman"/>
          <w:sz w:val="28"/>
          <w:lang w:val="uk-UA"/>
        </w:rPr>
        <w:t xml:space="preserve">У зв’язку з вищезазначеним, законопроектом також вносяться зміни до </w:t>
      </w:r>
      <w:r w:rsidRPr="007B1F8C">
        <w:rPr>
          <w:rFonts w:ascii="Times New Roman" w:hAnsi="Times New Roman"/>
          <w:color w:val="000000"/>
          <w:shd w:val="clear" w:color="auto" w:fill="FFFFFF"/>
        </w:rPr>
        <w:t>Кримінального процесуального кодексу України</w:t>
      </w:r>
      <w:r>
        <w:rPr>
          <w:rFonts w:ascii="Times New Roman" w:hAnsi="Times New Roman"/>
          <w:color w:val="000000"/>
          <w:shd w:val="clear" w:color="auto" w:fill="FFFFFF"/>
        </w:rPr>
        <w:t xml:space="preserve"> щодо підслідності. </w:t>
      </w:r>
    </w:p>
    <w:p w:rsidR="00801C1E" w:rsidRPr="008F0D02" w:rsidP="00DE27AF">
      <w:pPr>
        <w:tabs>
          <w:tab w:val="left" w:pos="4536"/>
        </w:tabs>
        <w:bidi w:val="0"/>
        <w:spacing w:after="6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01C1E" w:rsidRPr="008F0D02" w:rsidP="00DE27AF">
      <w:pPr>
        <w:tabs>
          <w:tab w:val="left" w:pos="4536"/>
        </w:tabs>
        <w:bidi w:val="0"/>
        <w:spacing w:after="6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F0D02">
        <w:rPr>
          <w:rFonts w:ascii="Times New Roman" w:hAnsi="Times New Roman"/>
          <w:b/>
          <w:bCs/>
          <w:color w:val="000000"/>
          <w:sz w:val="28"/>
          <w:szCs w:val="28"/>
        </w:rPr>
        <w:t>4. Стан нормативної бази у даній сфері державного регулювання</w:t>
      </w:r>
    </w:p>
    <w:p w:rsidR="00801C1E" w:rsidRPr="008F0D02" w:rsidP="00DE27AF">
      <w:pPr>
        <w:tabs>
          <w:tab w:val="left" w:pos="4536"/>
        </w:tabs>
        <w:bidi w:val="0"/>
        <w:spacing w:after="60"/>
        <w:ind w:firstLine="720"/>
        <w:jc w:val="both"/>
        <w:rPr>
          <w:rFonts w:ascii="Times New Roman" w:hAnsi="Times New Roman"/>
          <w:sz w:val="28"/>
          <w:szCs w:val="28"/>
        </w:rPr>
      </w:pPr>
      <w:r w:rsidRPr="008F0D02">
        <w:rPr>
          <w:rFonts w:ascii="Times New Roman" w:hAnsi="Times New Roman"/>
          <w:sz w:val="28"/>
          <w:szCs w:val="28"/>
        </w:rPr>
        <w:t xml:space="preserve">Правовідносини у даній сфері регулюють: Конституція України, </w:t>
      </w:r>
      <w:r>
        <w:rPr>
          <w:rFonts w:ascii="Times New Roman" w:hAnsi="Times New Roman"/>
          <w:sz w:val="28"/>
          <w:szCs w:val="28"/>
        </w:rPr>
        <w:t xml:space="preserve">Кримінальний Кодекс України, </w:t>
      </w:r>
      <w:r w:rsidRPr="00212CE1">
        <w:rPr>
          <w:rFonts w:ascii="Times New Roman" w:hAnsi="Times New Roman"/>
          <w:sz w:val="28"/>
          <w:szCs w:val="28"/>
        </w:rPr>
        <w:t>Кримінальн</w:t>
      </w:r>
      <w:r>
        <w:rPr>
          <w:rFonts w:ascii="Times New Roman" w:hAnsi="Times New Roman"/>
          <w:sz w:val="28"/>
          <w:szCs w:val="28"/>
        </w:rPr>
        <w:t>ий</w:t>
      </w:r>
      <w:r w:rsidRPr="00212CE1">
        <w:rPr>
          <w:rFonts w:ascii="Times New Roman" w:hAnsi="Times New Roman"/>
          <w:sz w:val="28"/>
          <w:szCs w:val="28"/>
        </w:rPr>
        <w:t xml:space="preserve"> процесуальн</w:t>
      </w:r>
      <w:r>
        <w:rPr>
          <w:rFonts w:ascii="Times New Roman" w:hAnsi="Times New Roman"/>
          <w:sz w:val="28"/>
          <w:szCs w:val="28"/>
        </w:rPr>
        <w:t>ий</w:t>
      </w:r>
      <w:r w:rsidRPr="00212CE1">
        <w:rPr>
          <w:rFonts w:ascii="Times New Roman" w:hAnsi="Times New Roman"/>
          <w:sz w:val="28"/>
          <w:szCs w:val="28"/>
        </w:rPr>
        <w:t xml:space="preserve"> кодекс України</w:t>
      </w:r>
      <w:r>
        <w:rPr>
          <w:rFonts w:ascii="Times New Roman" w:hAnsi="Times New Roman"/>
          <w:sz w:val="28"/>
          <w:szCs w:val="28"/>
        </w:rPr>
        <w:t>.</w:t>
      </w:r>
    </w:p>
    <w:p w:rsidR="00801C1E" w:rsidP="00DE27AF">
      <w:pPr>
        <w:pStyle w:val="BodyText"/>
        <w:tabs>
          <w:tab w:val="num" w:pos="0"/>
        </w:tabs>
        <w:bidi w:val="0"/>
        <w:spacing w:after="60"/>
        <w:ind w:firstLine="720"/>
        <w:jc w:val="both"/>
        <w:rPr>
          <w:rFonts w:ascii="Times New Roman" w:hAnsi="Times New Roman"/>
          <w:bCs/>
          <w:color w:val="000000"/>
        </w:rPr>
      </w:pPr>
      <w:r w:rsidRPr="00212CE1">
        <w:rPr>
          <w:rFonts w:ascii="Times New Roman" w:hAnsi="Times New Roman"/>
          <w:bCs/>
          <w:color w:val="000000"/>
        </w:rPr>
        <w:t>Для реалізації положень запропонованого законопроекту немає потреби вносити зміни до інших законодавчих актів, окрім змін, передбачених у цьому проекті.</w:t>
      </w:r>
    </w:p>
    <w:p w:rsidR="00801C1E" w:rsidRPr="00212CE1" w:rsidP="00DE27AF">
      <w:pPr>
        <w:pStyle w:val="BodyText"/>
        <w:tabs>
          <w:tab w:val="num" w:pos="0"/>
        </w:tabs>
        <w:bidi w:val="0"/>
        <w:spacing w:after="60"/>
        <w:ind w:firstLine="720"/>
        <w:jc w:val="both"/>
        <w:rPr>
          <w:rFonts w:ascii="Times New Roman" w:hAnsi="Times New Roman"/>
          <w:bCs/>
          <w:color w:val="000000"/>
        </w:rPr>
      </w:pPr>
    </w:p>
    <w:p w:rsidR="00801C1E" w:rsidRPr="008F0D02" w:rsidP="00DE27AF">
      <w:pPr>
        <w:pStyle w:val="BodyText"/>
        <w:tabs>
          <w:tab w:val="num" w:pos="0"/>
        </w:tabs>
        <w:bidi w:val="0"/>
        <w:spacing w:after="60"/>
        <w:ind w:firstLine="720"/>
        <w:jc w:val="both"/>
        <w:rPr>
          <w:rFonts w:ascii="Times New Roman" w:hAnsi="Times New Roman"/>
          <w:b/>
          <w:bCs/>
          <w:color w:val="000000"/>
        </w:rPr>
      </w:pPr>
      <w:r w:rsidRPr="008F0D02">
        <w:rPr>
          <w:rFonts w:ascii="Times New Roman" w:hAnsi="Times New Roman"/>
          <w:b/>
          <w:bCs/>
          <w:color w:val="000000"/>
        </w:rPr>
        <w:t>5. Фінансово-економічне обґрунтування</w:t>
      </w:r>
    </w:p>
    <w:p w:rsidR="00801C1E" w:rsidRPr="008F0D02" w:rsidP="00DE27AF">
      <w:pPr>
        <w:pStyle w:val="Heading1"/>
        <w:bidi w:val="0"/>
        <w:spacing w:before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0D02">
        <w:rPr>
          <w:rFonts w:ascii="Times New Roman" w:hAnsi="Times New Roman" w:cs="Times New Roman"/>
          <w:b w:val="0"/>
          <w:sz w:val="28"/>
          <w:szCs w:val="28"/>
        </w:rPr>
        <w:t>Прийняття законопроекту не вимагатиме додаткових витрат із Державного бюджету України.</w:t>
      </w:r>
    </w:p>
    <w:p w:rsidR="00801C1E" w:rsidRPr="008F0D02" w:rsidP="00DE27AF">
      <w:pPr>
        <w:pStyle w:val="BodyText"/>
        <w:tabs>
          <w:tab w:val="num" w:pos="0"/>
        </w:tabs>
        <w:bidi w:val="0"/>
        <w:spacing w:after="60"/>
        <w:ind w:firstLine="720"/>
        <w:jc w:val="both"/>
        <w:rPr>
          <w:rFonts w:ascii="Times New Roman" w:hAnsi="Times New Roman"/>
          <w:b/>
          <w:bCs/>
          <w:color w:val="000000"/>
        </w:rPr>
      </w:pPr>
    </w:p>
    <w:p w:rsidR="00801C1E" w:rsidRPr="008F0D02" w:rsidP="00DE27AF">
      <w:pPr>
        <w:pStyle w:val="BodyText"/>
        <w:tabs>
          <w:tab w:val="num" w:pos="0"/>
        </w:tabs>
        <w:bidi w:val="0"/>
        <w:spacing w:after="60"/>
        <w:ind w:firstLine="720"/>
        <w:jc w:val="both"/>
        <w:rPr>
          <w:rFonts w:ascii="Times New Roman" w:hAnsi="Times New Roman"/>
          <w:b/>
          <w:bCs/>
          <w:color w:val="000000"/>
        </w:rPr>
      </w:pPr>
      <w:r w:rsidRPr="008F0D02">
        <w:rPr>
          <w:rFonts w:ascii="Times New Roman" w:hAnsi="Times New Roman"/>
          <w:b/>
          <w:bCs/>
          <w:color w:val="000000"/>
        </w:rPr>
        <w:t>6. Прогноз соціально-економічних наслідків прийняття законопроекту</w:t>
      </w:r>
    </w:p>
    <w:p w:rsidR="00801C1E" w:rsidP="00212CE1">
      <w:pPr>
        <w:bidi w:val="0"/>
        <w:ind w:right="-82" w:firstLine="684"/>
        <w:jc w:val="both"/>
        <w:rPr>
          <w:rFonts w:ascii="Times New Roman" w:hAnsi="Times New Roman"/>
          <w:sz w:val="28"/>
          <w:szCs w:val="28"/>
        </w:rPr>
      </w:pPr>
      <w:r w:rsidRPr="008F0D02">
        <w:rPr>
          <w:rFonts w:ascii="Times New Roman" w:hAnsi="Times New Roman"/>
          <w:sz w:val="28"/>
          <w:szCs w:val="28"/>
        </w:rPr>
        <w:t>Прийняття зазначеного законопроекту</w:t>
      </w:r>
      <w:r>
        <w:rPr>
          <w:rFonts w:ascii="Times New Roman" w:hAnsi="Times New Roman"/>
          <w:sz w:val="28"/>
          <w:szCs w:val="28"/>
        </w:rPr>
        <w:t xml:space="preserve"> забезпечить </w:t>
      </w:r>
      <w:r w:rsidRPr="00212CE1">
        <w:rPr>
          <w:rFonts w:ascii="Times New Roman" w:hAnsi="Times New Roman"/>
          <w:sz w:val="28"/>
          <w:szCs w:val="28"/>
        </w:rPr>
        <w:t>незворотн</w:t>
      </w:r>
      <w:r>
        <w:rPr>
          <w:rFonts w:ascii="Times New Roman" w:hAnsi="Times New Roman"/>
          <w:sz w:val="28"/>
          <w:szCs w:val="28"/>
        </w:rPr>
        <w:t>і</w:t>
      </w:r>
      <w:r w:rsidRPr="00212CE1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212CE1">
        <w:rPr>
          <w:rFonts w:ascii="Times New Roman" w:hAnsi="Times New Roman"/>
          <w:sz w:val="28"/>
          <w:szCs w:val="28"/>
        </w:rPr>
        <w:t>притягнення до відповідальності осіб, які використали збройну агресію Російської Федерації проти України для вчинення злочинів з метою особистого збагачення</w:t>
      </w:r>
      <w:r>
        <w:rPr>
          <w:rFonts w:ascii="Times New Roman" w:hAnsi="Times New Roman"/>
          <w:sz w:val="28"/>
          <w:szCs w:val="28"/>
        </w:rPr>
        <w:t xml:space="preserve">, зокрема незастосування строків давності у разі вчинення вказаних злочинів. </w:t>
      </w:r>
    </w:p>
    <w:p w:rsidR="00801C1E" w:rsidP="00DE27AF">
      <w:pPr>
        <w:bidi w:val="0"/>
        <w:spacing w:after="60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Водночас прийняття вказаного проекту Закону сприятиме захисту національної безпеки України.</w:t>
      </w:r>
    </w:p>
    <w:p w:rsidR="00801C1E" w:rsidRPr="00E25BFC" w:rsidP="00DE27AF">
      <w:pPr>
        <w:bidi w:val="0"/>
        <w:spacing w:after="60"/>
        <w:ind w:right="-5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Look w:val="00A0"/>
      </w:tblPr>
      <w:tblGrid>
        <w:gridCol w:w="4785"/>
        <w:gridCol w:w="4786"/>
      </w:tblGrid>
      <w:tr>
        <w:tblPrEx>
          <w:tblW w:w="0" w:type="auto"/>
          <w:tblLook w:val="00A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606B1" w:rsidRPr="00AD6960" w:rsidP="00E514DB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Народний депутат 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Тимошенко Ю.В.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Соболєв С.В.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Наливайченко В.О.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Абдуллін О.Р.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Тарута С.О.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Крулько І.І.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Немиря Г.М.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Дубіль В.О.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Кучеренко О.Ю.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Кондратюк О.К.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Шкрум А.І.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Данілов В.Б.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Волинець М.Я.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Пузійчук А.В.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 xml:space="preserve">Лабунська А.В.     </w:t>
            </w:r>
          </w:p>
          <w:p w:rsidR="007606B1" w:rsidRPr="00AD6960" w:rsidP="00E514DB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960">
              <w:rPr>
                <w:rFonts w:ascii="Times New Roman" w:hAnsi="Times New Roman"/>
                <w:b/>
                <w:sz w:val="28"/>
                <w:szCs w:val="28"/>
              </w:rPr>
              <w:t>Цимбалюк М.М.</w:t>
            </w:r>
          </w:p>
        </w:tc>
      </w:tr>
    </w:tbl>
    <w:p w:rsidR="00801C1E" w:rsidRPr="008F0D02" w:rsidP="00DE27AF">
      <w:pPr>
        <w:bidi w:val="0"/>
        <w:spacing w:after="60"/>
        <w:rPr>
          <w:rFonts w:ascii="Times New Roman" w:hAnsi="Times New Roman"/>
          <w:sz w:val="28"/>
          <w:szCs w:val="28"/>
        </w:rPr>
      </w:pPr>
    </w:p>
    <w:sectPr w:rsidSect="005E75F6">
      <w:headerReference w:type="even" r:id="rId4"/>
      <w:headerReference w:type="default" r:id="rId5"/>
      <w:pgSz w:w="12240" w:h="15840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Arial Narrow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1E" w:rsidP="009F0928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3</w:t>
    </w:r>
    <w:r>
      <w:rPr>
        <w:rStyle w:val="PageNumber"/>
        <w:rFonts w:ascii="Times New Roman" w:hAnsi="Times New Roman"/>
      </w:rPr>
      <w:fldChar w:fldCharType="end"/>
    </w:r>
  </w:p>
  <w:p w:rsidR="00801C1E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1E" w:rsidP="009F0928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7606B1">
      <w:rPr>
        <w:rStyle w:val="PageNumber"/>
        <w:rFonts w:ascii="Times New Roman" w:hAnsi="Times New Roman"/>
        <w:noProof/>
      </w:rPr>
      <w:t>4</w:t>
    </w:r>
    <w:r>
      <w:rPr>
        <w:rStyle w:val="PageNumber"/>
        <w:rFonts w:ascii="Times New Roman" w:hAnsi="Times New Roman"/>
      </w:rPr>
      <w:fldChar w:fldCharType="end"/>
    </w:r>
  </w:p>
  <w:p w:rsidR="00801C1E" w:rsidRPr="002725D4" w:rsidP="009F0928">
    <w:pPr>
      <w:bidi w:val="0"/>
      <w:jc w:val="right"/>
      <w:rPr>
        <w:rFonts w:ascii="Times New Roman" w:hAnsi="Times New Roman"/>
        <w:i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13E6F"/>
    <w:multiLevelType w:val="hybridMultilevel"/>
    <w:tmpl w:val="216EDB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F0928"/>
    <w:rsid w:val="00015A50"/>
    <w:rsid w:val="0003225E"/>
    <w:rsid w:val="00046456"/>
    <w:rsid w:val="000762D2"/>
    <w:rsid w:val="000C2BB9"/>
    <w:rsid w:val="000F0719"/>
    <w:rsid w:val="001051B2"/>
    <w:rsid w:val="00117B81"/>
    <w:rsid w:val="00124085"/>
    <w:rsid w:val="0013306F"/>
    <w:rsid w:val="0014773A"/>
    <w:rsid w:val="00153C57"/>
    <w:rsid w:val="0016208F"/>
    <w:rsid w:val="00172D27"/>
    <w:rsid w:val="00194966"/>
    <w:rsid w:val="00196BD1"/>
    <w:rsid w:val="001A5EBA"/>
    <w:rsid w:val="001B2D99"/>
    <w:rsid w:val="001D030B"/>
    <w:rsid w:val="001F31AE"/>
    <w:rsid w:val="002008CB"/>
    <w:rsid w:val="00212CE1"/>
    <w:rsid w:val="00224867"/>
    <w:rsid w:val="002249AF"/>
    <w:rsid w:val="002510C6"/>
    <w:rsid w:val="00255D4E"/>
    <w:rsid w:val="0026504E"/>
    <w:rsid w:val="002725D4"/>
    <w:rsid w:val="00272E69"/>
    <w:rsid w:val="00281B12"/>
    <w:rsid w:val="002873EA"/>
    <w:rsid w:val="002C747C"/>
    <w:rsid w:val="002D6E65"/>
    <w:rsid w:val="002F68F8"/>
    <w:rsid w:val="003325E2"/>
    <w:rsid w:val="003430D3"/>
    <w:rsid w:val="003505B0"/>
    <w:rsid w:val="003761F5"/>
    <w:rsid w:val="003A56A8"/>
    <w:rsid w:val="003C1054"/>
    <w:rsid w:val="003C355F"/>
    <w:rsid w:val="003C6622"/>
    <w:rsid w:val="003E1AE1"/>
    <w:rsid w:val="0040196B"/>
    <w:rsid w:val="00410AA9"/>
    <w:rsid w:val="00414352"/>
    <w:rsid w:val="00416123"/>
    <w:rsid w:val="00421A67"/>
    <w:rsid w:val="00424886"/>
    <w:rsid w:val="00447F45"/>
    <w:rsid w:val="00474D45"/>
    <w:rsid w:val="00476F99"/>
    <w:rsid w:val="00487DD9"/>
    <w:rsid w:val="00494169"/>
    <w:rsid w:val="00494606"/>
    <w:rsid w:val="004A69A6"/>
    <w:rsid w:val="004C183F"/>
    <w:rsid w:val="004D3214"/>
    <w:rsid w:val="00513984"/>
    <w:rsid w:val="00526DE8"/>
    <w:rsid w:val="00541926"/>
    <w:rsid w:val="00542518"/>
    <w:rsid w:val="00561EB2"/>
    <w:rsid w:val="005C45E4"/>
    <w:rsid w:val="005C6F4D"/>
    <w:rsid w:val="005E75F6"/>
    <w:rsid w:val="006133E4"/>
    <w:rsid w:val="00681621"/>
    <w:rsid w:val="00681A62"/>
    <w:rsid w:val="00684B78"/>
    <w:rsid w:val="006929E5"/>
    <w:rsid w:val="0069461D"/>
    <w:rsid w:val="006A111A"/>
    <w:rsid w:val="006B35D9"/>
    <w:rsid w:val="006B4549"/>
    <w:rsid w:val="006B4B02"/>
    <w:rsid w:val="006D7BC7"/>
    <w:rsid w:val="00717F6F"/>
    <w:rsid w:val="00721CC8"/>
    <w:rsid w:val="007606B1"/>
    <w:rsid w:val="00761724"/>
    <w:rsid w:val="00771688"/>
    <w:rsid w:val="007A544E"/>
    <w:rsid w:val="007B1F8C"/>
    <w:rsid w:val="007B784D"/>
    <w:rsid w:val="007D152D"/>
    <w:rsid w:val="007D57B8"/>
    <w:rsid w:val="00801C1E"/>
    <w:rsid w:val="00820EF5"/>
    <w:rsid w:val="00831C0A"/>
    <w:rsid w:val="008369B6"/>
    <w:rsid w:val="008370F8"/>
    <w:rsid w:val="0085203F"/>
    <w:rsid w:val="00853CFC"/>
    <w:rsid w:val="008737FE"/>
    <w:rsid w:val="008934F5"/>
    <w:rsid w:val="008A3E91"/>
    <w:rsid w:val="008A5D96"/>
    <w:rsid w:val="008C2239"/>
    <w:rsid w:val="008F0D02"/>
    <w:rsid w:val="009009AF"/>
    <w:rsid w:val="00902F6B"/>
    <w:rsid w:val="009222B5"/>
    <w:rsid w:val="0092778E"/>
    <w:rsid w:val="009631BE"/>
    <w:rsid w:val="00981346"/>
    <w:rsid w:val="00991D72"/>
    <w:rsid w:val="00995357"/>
    <w:rsid w:val="009A5D15"/>
    <w:rsid w:val="009A7795"/>
    <w:rsid w:val="009B3E94"/>
    <w:rsid w:val="009F0928"/>
    <w:rsid w:val="009F45BF"/>
    <w:rsid w:val="00A03B33"/>
    <w:rsid w:val="00A35812"/>
    <w:rsid w:val="00A557D7"/>
    <w:rsid w:val="00A72308"/>
    <w:rsid w:val="00A862DF"/>
    <w:rsid w:val="00A9245C"/>
    <w:rsid w:val="00A95FEA"/>
    <w:rsid w:val="00AB7C4C"/>
    <w:rsid w:val="00AD0DFE"/>
    <w:rsid w:val="00AD4AB6"/>
    <w:rsid w:val="00AD6960"/>
    <w:rsid w:val="00AE0567"/>
    <w:rsid w:val="00AE08B8"/>
    <w:rsid w:val="00B02302"/>
    <w:rsid w:val="00B024A4"/>
    <w:rsid w:val="00B049E2"/>
    <w:rsid w:val="00B142B3"/>
    <w:rsid w:val="00B20A10"/>
    <w:rsid w:val="00B21991"/>
    <w:rsid w:val="00B753F8"/>
    <w:rsid w:val="00BB0171"/>
    <w:rsid w:val="00BC6228"/>
    <w:rsid w:val="00BE6AE0"/>
    <w:rsid w:val="00C10FA3"/>
    <w:rsid w:val="00C1667A"/>
    <w:rsid w:val="00C5284C"/>
    <w:rsid w:val="00C6186E"/>
    <w:rsid w:val="00C90E07"/>
    <w:rsid w:val="00C96930"/>
    <w:rsid w:val="00CE5F45"/>
    <w:rsid w:val="00D340B8"/>
    <w:rsid w:val="00D435E0"/>
    <w:rsid w:val="00D464FA"/>
    <w:rsid w:val="00D56C91"/>
    <w:rsid w:val="00D659E1"/>
    <w:rsid w:val="00D85E19"/>
    <w:rsid w:val="00D93055"/>
    <w:rsid w:val="00DE27AF"/>
    <w:rsid w:val="00E04083"/>
    <w:rsid w:val="00E0668B"/>
    <w:rsid w:val="00E25BFC"/>
    <w:rsid w:val="00E26C65"/>
    <w:rsid w:val="00E46949"/>
    <w:rsid w:val="00E514DB"/>
    <w:rsid w:val="00E60B8D"/>
    <w:rsid w:val="00E674B4"/>
    <w:rsid w:val="00E71584"/>
    <w:rsid w:val="00E85EE4"/>
    <w:rsid w:val="00E974C0"/>
    <w:rsid w:val="00EA4691"/>
    <w:rsid w:val="00EF55D5"/>
    <w:rsid w:val="00F74BC2"/>
    <w:rsid w:val="00FA4E60"/>
    <w:rsid w:val="00FA687D"/>
    <w:rsid w:val="00FE317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F092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en-US" w:bidi="ar-SA"/>
    </w:rPr>
  </w:style>
  <w:style w:type="paragraph" w:styleId="Heading1">
    <w:name w:val="heading 1"/>
    <w:basedOn w:val="Normal"/>
    <w:next w:val="Normal"/>
    <w:link w:val="Heading1Char"/>
    <w:uiPriority w:val="99"/>
    <w:rsid w:val="009F0928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9F0928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locked/>
    <w:rsid w:val="002510C6"/>
    <w:pPr>
      <w:keepNext/>
      <w:spacing w:before="240" w:after="60"/>
      <w:jc w:val="left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6">
    <w:name w:val="heading 6"/>
    <w:basedOn w:val="Zakon"/>
    <w:next w:val="Normal"/>
    <w:link w:val="Heading6Char"/>
    <w:uiPriority w:val="99"/>
    <w:rsid w:val="009F0928"/>
    <w:pPr>
      <w:keepNext/>
      <w:keepLines/>
      <w:spacing w:before="600" w:after="240"/>
      <w:contextualSpacing/>
      <w:jc w:val="both"/>
      <w:outlineLvl w:val="5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locked/>
    <w:rsid w:val="00E71584"/>
    <w:rPr>
      <w:rFonts w:ascii="Cambria" w:hAnsi="Cambria" w:cs="Times New Roman"/>
      <w:b/>
      <w:bCs/>
      <w:kern w:val="32"/>
      <w:sz w:val="32"/>
      <w:szCs w:val="32"/>
      <w:rtl w:val="0"/>
      <w:cs w:val="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71584"/>
    <w:rPr>
      <w:rFonts w:ascii="Cambria" w:hAnsi="Cambria" w:cs="Times New Roman"/>
      <w:b/>
      <w:bCs/>
      <w:i/>
      <w:iCs/>
      <w:sz w:val="28"/>
      <w:szCs w:val="28"/>
      <w:rtl w:val="0"/>
      <w:cs w:val="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510C6"/>
    <w:rPr>
      <w:rFonts w:ascii="Calibri Light" w:hAnsi="Calibri Light" w:cs="Times New Roman"/>
      <w:b/>
      <w:bCs/>
      <w:sz w:val="26"/>
      <w:szCs w:val="26"/>
      <w:rtl w:val="0"/>
      <w:cs w:val="0"/>
      <w:lang w:val="x-none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71584"/>
    <w:rPr>
      <w:rFonts w:ascii="Calibri" w:hAnsi="Calibri" w:cs="Times New Roman"/>
      <w:b/>
      <w:bCs/>
      <w:rtl w:val="0"/>
      <w:cs w:val="0"/>
      <w:lang w:val="en-US" w:eastAsia="en-US"/>
    </w:rPr>
  </w:style>
  <w:style w:type="paragraph" w:customStyle="1" w:styleId="Zakon">
    <w:name w:val="Zakon"/>
    <w:basedOn w:val="Normal"/>
    <w:link w:val="Zakon0"/>
    <w:uiPriority w:val="99"/>
    <w:rsid w:val="009F0928"/>
    <w:pPr>
      <w:ind w:firstLine="709"/>
      <w:jc w:val="both"/>
    </w:pPr>
    <w:rPr>
      <w:sz w:val="28"/>
      <w:szCs w:val="28"/>
      <w:lang w:eastAsia="ru-RU"/>
    </w:rPr>
  </w:style>
  <w:style w:type="paragraph" w:customStyle="1" w:styleId="a">
    <w:name w:val="Стандарт"/>
    <w:basedOn w:val="Normal"/>
    <w:link w:val="Char"/>
    <w:uiPriority w:val="99"/>
    <w:rsid w:val="009F0928"/>
    <w:pPr>
      <w:spacing w:before="120"/>
      <w:ind w:firstLine="720"/>
      <w:jc w:val="both"/>
    </w:pPr>
    <w:rPr>
      <w:szCs w:val="20"/>
      <w:lang w:val="ru-RU"/>
    </w:rPr>
  </w:style>
  <w:style w:type="paragraph" w:styleId="Header">
    <w:name w:val="header"/>
    <w:basedOn w:val="Normal"/>
    <w:link w:val="HeaderChar"/>
    <w:uiPriority w:val="99"/>
    <w:rsid w:val="009F0928"/>
    <w:pPr>
      <w:tabs>
        <w:tab w:val="center" w:pos="4677"/>
        <w:tab w:val="right" w:pos="9355"/>
      </w:tabs>
      <w:jc w:val="left"/>
    </w:pPr>
  </w:style>
  <w:style w:type="character" w:styleId="PageNumber">
    <w:name w:val="page number"/>
    <w:basedOn w:val="DefaultParagraphFont"/>
    <w:uiPriority w:val="99"/>
    <w:rsid w:val="009F0928"/>
    <w:rPr>
      <w:rFonts w:cs="Times New Roman"/>
      <w:rtl w:val="0"/>
      <w:cs w:val="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71584"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Zakon0">
    <w:name w:val="Zakon Знак"/>
    <w:basedOn w:val="DefaultParagraphFont"/>
    <w:link w:val="Zakon"/>
    <w:uiPriority w:val="99"/>
    <w:locked/>
    <w:rsid w:val="009F0928"/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Title">
    <w:name w:val="Title"/>
    <w:basedOn w:val="Normal"/>
    <w:link w:val="TitleChar"/>
    <w:uiPriority w:val="99"/>
    <w:rsid w:val="009F0928"/>
    <w:pPr>
      <w:autoSpaceDE w:val="0"/>
      <w:autoSpaceDN w:val="0"/>
      <w:jc w:val="center"/>
    </w:pPr>
    <w:rPr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rsid w:val="009F0928"/>
    <w:pPr>
      <w:autoSpaceDE w:val="0"/>
      <w:autoSpaceDN w:val="0"/>
      <w:jc w:val="center"/>
    </w:pPr>
    <w:rPr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D152D"/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9F0928"/>
    <w:pPr>
      <w:autoSpaceDE w:val="0"/>
      <w:autoSpaceDN w:val="0"/>
      <w:jc w:val="both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1584"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Char">
    <w:name w:val="Стандарт Char"/>
    <w:basedOn w:val="DefaultParagraphFont"/>
    <w:link w:val="a"/>
    <w:uiPriority w:val="99"/>
    <w:locked/>
    <w:rsid w:val="009F0928"/>
    <w:rPr>
      <w:rFonts w:cs="Times New Roman"/>
      <w:sz w:val="24"/>
      <w:rtl w:val="0"/>
      <w:cs w:val="0"/>
      <w:lang w:val="ru-RU" w:eastAsia="en-US" w:bidi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71584"/>
    <w:rPr>
      <w:rFonts w:cs="Times New Roman"/>
      <w:sz w:val="24"/>
      <w:szCs w:val="24"/>
      <w:rtl w:val="0"/>
      <w:cs w:val="0"/>
      <w:lang w:val="en-US" w:eastAsia="en-US"/>
    </w:rPr>
  </w:style>
  <w:style w:type="paragraph" w:customStyle="1" w:styleId="a0">
    <w:name w:val="Стиль"/>
    <w:basedOn w:val="Normal"/>
    <w:uiPriority w:val="99"/>
    <w:rsid w:val="00A95FEA"/>
    <w:pPr>
      <w:jc w:val="left"/>
    </w:pPr>
    <w:rPr>
      <w:rFonts w:ascii="Verdana" w:hAnsi="Verdana" w:cs="Verdana"/>
      <w:b/>
      <w:bCs/>
      <w:i/>
      <w:iCs/>
      <w:sz w:val="20"/>
      <w:szCs w:val="20"/>
    </w:rPr>
  </w:style>
  <w:style w:type="paragraph" w:customStyle="1" w:styleId="a1">
    <w:name w:val="Знак Знак Знак"/>
    <w:basedOn w:val="Normal"/>
    <w:uiPriority w:val="99"/>
    <w:rsid w:val="00AE0567"/>
    <w:pPr>
      <w:jc w:val="left"/>
    </w:pPr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F0719"/>
    <w:pPr>
      <w:jc w:val="left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locked/>
    <w:rsid w:val="00421A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1584"/>
    <w:rPr>
      <w:rFonts w:ascii="Tahoma" w:hAnsi="Tahoma" w:cs="Tahoma"/>
      <w:sz w:val="16"/>
      <w:szCs w:val="16"/>
      <w:rtl w:val="0"/>
      <w:cs w:val="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21A67"/>
    <w:rPr>
      <w:rFonts w:ascii="Courier New" w:hAnsi="Courier New" w:cs="Courier New"/>
      <w:rtl w:val="0"/>
      <w:cs w:val="0"/>
    </w:rPr>
  </w:style>
  <w:style w:type="character" w:styleId="Hyperlink">
    <w:name w:val="Hyperlink"/>
    <w:basedOn w:val="DefaultParagraphFont"/>
    <w:uiPriority w:val="99"/>
    <w:locked/>
    <w:rsid w:val="003C1054"/>
    <w:rPr>
      <w:rFonts w:cs="Times New Roman"/>
      <w:color w:val="0000FF"/>
      <w:u w:val="single"/>
      <w:rtl w:val="0"/>
      <w:cs w:val="0"/>
    </w:rPr>
  </w:style>
  <w:style w:type="paragraph" w:customStyle="1" w:styleId="rvps2">
    <w:name w:val="rvps2"/>
    <w:basedOn w:val="Normal"/>
    <w:uiPriority w:val="99"/>
    <w:rsid w:val="003761F5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9">
    <w:name w:val="rvts9"/>
    <w:basedOn w:val="DefaultParagraphFont"/>
    <w:uiPriority w:val="99"/>
    <w:rsid w:val="003761F5"/>
    <w:rPr>
      <w:rFonts w:cs="Times New Roman"/>
      <w:rtl w:val="0"/>
      <w:cs w:val="0"/>
    </w:rPr>
  </w:style>
  <w:style w:type="paragraph" w:customStyle="1" w:styleId="a2">
    <w:name w:val="Нормальний текст"/>
    <w:basedOn w:val="Normal"/>
    <w:link w:val="a3"/>
    <w:uiPriority w:val="99"/>
    <w:rsid w:val="006B4549"/>
    <w:pPr>
      <w:autoSpaceDE w:val="0"/>
      <w:autoSpaceDN w:val="0"/>
      <w:spacing w:before="120"/>
      <w:ind w:firstLine="567"/>
      <w:jc w:val="left"/>
    </w:pPr>
    <w:rPr>
      <w:rFonts w:ascii="Antiqua" w:hAnsi="Antiqua"/>
      <w:sz w:val="26"/>
      <w:szCs w:val="26"/>
      <w:lang w:eastAsia="ru-RU"/>
    </w:rPr>
  </w:style>
  <w:style w:type="character" w:customStyle="1" w:styleId="a3">
    <w:name w:val="Нормальний текст Знак"/>
    <w:link w:val="a2"/>
    <w:uiPriority w:val="99"/>
    <w:locked/>
    <w:rsid w:val="006B4549"/>
    <w:rPr>
      <w:rFonts w:ascii="Antiqua" w:hAnsi="Antiqua" w:cs="Antiqua"/>
      <w:sz w:val="26"/>
      <w:lang w:val="x-none" w:eastAsia="ru-RU"/>
    </w:rPr>
  </w:style>
  <w:style w:type="paragraph" w:styleId="Footer">
    <w:name w:val="footer"/>
    <w:basedOn w:val="Normal"/>
    <w:link w:val="FooterChar"/>
    <w:uiPriority w:val="99"/>
    <w:locked/>
    <w:rsid w:val="002D6E65"/>
    <w:pPr>
      <w:tabs>
        <w:tab w:val="center" w:pos="4819"/>
        <w:tab w:val="right" w:pos="9639"/>
      </w:tabs>
      <w:jc w:val="left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D6E65"/>
    <w:rPr>
      <w:rFonts w:cs="Times New Roman"/>
      <w:sz w:val="24"/>
      <w:szCs w:val="24"/>
      <w:rtl w:val="0"/>
      <w:cs w:val="0"/>
      <w:lang w:val="x-none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212CE1"/>
    <w:pPr>
      <w:spacing w:after="120" w:line="480" w:lineRule="auto"/>
      <w:ind w:left="283"/>
      <w:jc w:val="left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12CE1"/>
    <w:rPr>
      <w:rFonts w:cs="Times New Roman"/>
      <w:sz w:val="24"/>
      <w:szCs w:val="24"/>
      <w:rtl w:val="0"/>
      <w:cs w:val="0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4</Pages>
  <Words>5145</Words>
  <Characters>2934</Characters>
  <Application>Microsoft Office Word</Application>
  <DocSecurity>0</DocSecurity>
  <Lines>0</Lines>
  <Paragraphs>0</Paragraphs>
  <ScaleCrop>false</ScaleCrop>
  <Company>SPecialiST RePack</Company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гыук</dc:creator>
  <cp:lastModifiedBy>pokotylo-o</cp:lastModifiedBy>
  <cp:revision>5</cp:revision>
  <cp:lastPrinted>2016-11-16T17:57:00Z</cp:lastPrinted>
  <dcterms:created xsi:type="dcterms:W3CDTF">2019-08-27T18:54:00Z</dcterms:created>
  <dcterms:modified xsi:type="dcterms:W3CDTF">2019-08-29T16:54:00Z</dcterms:modified>
</cp:coreProperties>
</file>