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63" w:rsidRPr="00BB48F3" w:rsidRDefault="00316C63" w:rsidP="00BB48F3">
      <w:pPr>
        <w:jc w:val="center"/>
        <w:rPr>
          <w:b/>
          <w:sz w:val="28"/>
          <w:szCs w:val="28"/>
          <w:lang w:val="uk-UA"/>
        </w:rPr>
      </w:pPr>
      <w:r w:rsidRPr="003944F0">
        <w:rPr>
          <w:b/>
          <w:sz w:val="28"/>
          <w:szCs w:val="28"/>
          <w:lang w:val="uk-UA"/>
        </w:rPr>
        <w:t>ПОЯСНЮВАЛЬНА ЗАПИСКА</w:t>
      </w:r>
    </w:p>
    <w:p w:rsidR="00AC3D2B" w:rsidRPr="00BB48F3" w:rsidRDefault="00316C63" w:rsidP="00C17E77">
      <w:pPr>
        <w:ind w:firstLine="709"/>
        <w:jc w:val="center"/>
        <w:rPr>
          <w:b/>
          <w:sz w:val="28"/>
          <w:szCs w:val="28"/>
        </w:rPr>
      </w:pPr>
      <w:r w:rsidRPr="003944F0">
        <w:rPr>
          <w:b/>
          <w:sz w:val="28"/>
          <w:szCs w:val="28"/>
          <w:lang w:val="uk-UA"/>
        </w:rPr>
        <w:t>до проекту Закону України «Про внесення змін до Кримінального процесуального кодексу України»</w:t>
      </w:r>
      <w:r w:rsidR="009C6903" w:rsidRPr="003944F0">
        <w:rPr>
          <w:b/>
          <w:sz w:val="28"/>
          <w:szCs w:val="28"/>
          <w:lang w:val="uk-UA"/>
        </w:rPr>
        <w:t xml:space="preserve"> </w:t>
      </w:r>
    </w:p>
    <w:p w:rsidR="00316C63" w:rsidRPr="00AC3D2B" w:rsidRDefault="00AC3D2B" w:rsidP="00AC3D2B">
      <w:pPr>
        <w:ind w:firstLine="709"/>
        <w:jc w:val="center"/>
        <w:rPr>
          <w:b/>
          <w:sz w:val="28"/>
          <w:szCs w:val="28"/>
        </w:rPr>
      </w:pPr>
      <w:r w:rsidRPr="00AC3D2B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>щодо посилення гарантій захисту прав неповнолітн</w:t>
      </w:r>
      <w:r w:rsidR="003561C2">
        <w:rPr>
          <w:b/>
          <w:sz w:val="28"/>
          <w:szCs w:val="28"/>
          <w:lang w:val="uk-UA"/>
        </w:rPr>
        <w:t>і</w:t>
      </w:r>
      <w:proofErr w:type="gramStart"/>
      <w:r w:rsidR="003561C2">
        <w:rPr>
          <w:b/>
          <w:sz w:val="28"/>
          <w:szCs w:val="28"/>
          <w:lang w:val="uk-UA"/>
        </w:rPr>
        <w:t>х</w:t>
      </w:r>
      <w:proofErr w:type="gramEnd"/>
      <w:r>
        <w:rPr>
          <w:b/>
          <w:sz w:val="28"/>
          <w:szCs w:val="28"/>
          <w:lang w:val="uk-UA"/>
        </w:rPr>
        <w:t xml:space="preserve"> у кримінальному провадженні)</w:t>
      </w:r>
    </w:p>
    <w:p w:rsidR="00AC3D2B" w:rsidRDefault="00AC3D2B" w:rsidP="00AC3D2B">
      <w:pPr>
        <w:ind w:firstLine="709"/>
        <w:jc w:val="center"/>
        <w:rPr>
          <w:sz w:val="28"/>
          <w:szCs w:val="28"/>
          <w:lang w:val="uk-UA"/>
        </w:rPr>
      </w:pPr>
    </w:p>
    <w:p w:rsidR="00BB48F3" w:rsidRDefault="00BB48F3" w:rsidP="00AC3D2B">
      <w:pPr>
        <w:ind w:firstLine="709"/>
        <w:jc w:val="center"/>
        <w:rPr>
          <w:sz w:val="28"/>
          <w:szCs w:val="28"/>
          <w:lang w:val="uk-UA"/>
        </w:rPr>
      </w:pPr>
    </w:p>
    <w:p w:rsidR="00BB48F3" w:rsidRPr="00BB48F3" w:rsidRDefault="00BB48F3" w:rsidP="00AC3D2B">
      <w:pPr>
        <w:ind w:firstLine="709"/>
        <w:jc w:val="center"/>
        <w:rPr>
          <w:sz w:val="28"/>
          <w:szCs w:val="28"/>
          <w:lang w:val="uk-UA"/>
        </w:rPr>
      </w:pPr>
    </w:p>
    <w:p w:rsidR="00A42DA2" w:rsidRDefault="00316C63" w:rsidP="00BB48F3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3944F0">
        <w:rPr>
          <w:b/>
          <w:sz w:val="28"/>
          <w:szCs w:val="28"/>
          <w:lang w:val="uk-UA"/>
        </w:rPr>
        <w:t>Обґрунтування необхідності прийняття законопроекту</w:t>
      </w:r>
    </w:p>
    <w:p w:rsidR="00BB48F3" w:rsidRDefault="00BB48F3" w:rsidP="00BB48F3">
      <w:pPr>
        <w:ind w:left="1069"/>
        <w:rPr>
          <w:b/>
          <w:sz w:val="28"/>
          <w:szCs w:val="28"/>
          <w:lang w:val="uk-UA"/>
        </w:rPr>
      </w:pPr>
    </w:p>
    <w:p w:rsidR="00A42DA2" w:rsidRPr="00E762F8" w:rsidRDefault="00A42DA2" w:rsidP="00E762F8">
      <w:pPr>
        <w:ind w:firstLine="709"/>
        <w:jc w:val="both"/>
        <w:rPr>
          <w:sz w:val="28"/>
          <w:szCs w:val="28"/>
          <w:lang w:val="uk-UA"/>
        </w:rPr>
      </w:pPr>
      <w:r w:rsidRPr="00A42DA2">
        <w:rPr>
          <w:sz w:val="28"/>
          <w:szCs w:val="28"/>
          <w:lang w:val="uk-UA"/>
        </w:rPr>
        <w:t xml:space="preserve">Захист прав дітей є пріоритетним завданням держави. Конституцією </w:t>
      </w:r>
      <w:r w:rsidR="00AC3D2B">
        <w:rPr>
          <w:sz w:val="28"/>
          <w:szCs w:val="28"/>
          <w:lang w:val="uk-UA"/>
        </w:rPr>
        <w:t xml:space="preserve">України </w:t>
      </w:r>
      <w:r w:rsidRPr="00A42DA2">
        <w:rPr>
          <w:sz w:val="28"/>
          <w:szCs w:val="28"/>
          <w:lang w:val="uk-UA"/>
        </w:rPr>
        <w:t xml:space="preserve">покладено на державу обов’язок </w:t>
      </w:r>
      <w:r w:rsidR="00AC3D2B">
        <w:rPr>
          <w:sz w:val="28"/>
          <w:szCs w:val="28"/>
          <w:lang w:val="uk-UA"/>
        </w:rPr>
        <w:t>з</w:t>
      </w:r>
      <w:r w:rsidRPr="00A42DA2">
        <w:rPr>
          <w:sz w:val="28"/>
          <w:szCs w:val="28"/>
          <w:lang w:val="uk-UA"/>
        </w:rPr>
        <w:t>абезпеч</w:t>
      </w:r>
      <w:r w:rsidR="00AC3D2B">
        <w:rPr>
          <w:sz w:val="28"/>
          <w:szCs w:val="28"/>
          <w:lang w:val="uk-UA"/>
        </w:rPr>
        <w:t>увати реалізацію та захист</w:t>
      </w:r>
      <w:r w:rsidRPr="00A42DA2">
        <w:rPr>
          <w:sz w:val="28"/>
          <w:szCs w:val="28"/>
          <w:lang w:val="uk-UA"/>
        </w:rPr>
        <w:t xml:space="preserve"> прав дитини</w:t>
      </w:r>
      <w:r w:rsidR="00AC3D2B">
        <w:rPr>
          <w:sz w:val="28"/>
          <w:szCs w:val="28"/>
          <w:lang w:val="uk-UA"/>
        </w:rPr>
        <w:t xml:space="preserve">. </w:t>
      </w:r>
      <w:r w:rsidRPr="00A42DA2">
        <w:rPr>
          <w:sz w:val="28"/>
          <w:szCs w:val="28"/>
          <w:lang w:val="uk-UA"/>
        </w:rPr>
        <w:t xml:space="preserve"> </w:t>
      </w:r>
      <w:r w:rsidR="00AC3D2B">
        <w:rPr>
          <w:sz w:val="28"/>
          <w:szCs w:val="28"/>
          <w:lang w:val="uk-UA"/>
        </w:rPr>
        <w:t>О</w:t>
      </w:r>
      <w:r w:rsidRPr="00A42DA2">
        <w:rPr>
          <w:sz w:val="28"/>
          <w:szCs w:val="28"/>
          <w:lang w:val="uk-UA"/>
        </w:rPr>
        <w:t>собливої уваги, з боку держави, потребують діти, які вступили в конфлікт із законом.</w:t>
      </w:r>
    </w:p>
    <w:p w:rsidR="00801C58" w:rsidRDefault="00D21003" w:rsidP="00C17E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01C58">
        <w:rPr>
          <w:sz w:val="28"/>
          <w:szCs w:val="28"/>
          <w:lang w:val="uk-UA"/>
        </w:rPr>
        <w:t xml:space="preserve">становлення </w:t>
      </w:r>
      <w:r w:rsidR="00FD0ACC">
        <w:rPr>
          <w:sz w:val="28"/>
          <w:szCs w:val="28"/>
          <w:lang w:val="uk-UA"/>
        </w:rPr>
        <w:t>у Кримінально процесуальному кодексі України</w:t>
      </w:r>
      <w:r w:rsidR="001A60BF">
        <w:rPr>
          <w:sz w:val="28"/>
          <w:szCs w:val="28"/>
          <w:lang w:val="uk-UA"/>
        </w:rPr>
        <w:t xml:space="preserve"> </w:t>
      </w:r>
      <w:r w:rsidR="00AC3D2B">
        <w:rPr>
          <w:sz w:val="28"/>
          <w:szCs w:val="28"/>
          <w:lang w:val="uk-UA"/>
        </w:rPr>
        <w:t xml:space="preserve">(далі – КПК України) </w:t>
      </w:r>
      <w:r w:rsidR="001A60BF">
        <w:rPr>
          <w:sz w:val="28"/>
          <w:szCs w:val="28"/>
          <w:lang w:val="uk-UA"/>
        </w:rPr>
        <w:t>додаткових гарантій</w:t>
      </w:r>
      <w:r w:rsidR="00801C58">
        <w:rPr>
          <w:sz w:val="28"/>
          <w:szCs w:val="28"/>
          <w:lang w:val="uk-UA"/>
        </w:rPr>
        <w:t xml:space="preserve"> щодо неповнолітніх у кримінальному провадженні визначено насамперед особливостями</w:t>
      </w:r>
      <w:r w:rsidR="00E762F8">
        <w:rPr>
          <w:sz w:val="28"/>
          <w:szCs w:val="28"/>
          <w:lang w:val="uk-UA"/>
        </w:rPr>
        <w:t xml:space="preserve"> їх ф</w:t>
      </w:r>
      <w:r w:rsidR="00801C58" w:rsidRPr="004F2B38">
        <w:rPr>
          <w:sz w:val="28"/>
          <w:szCs w:val="28"/>
          <w:lang w:val="uk-UA"/>
        </w:rPr>
        <w:t>ізичн</w:t>
      </w:r>
      <w:r w:rsidR="00E762F8">
        <w:rPr>
          <w:sz w:val="28"/>
          <w:szCs w:val="28"/>
          <w:lang w:val="uk-UA"/>
        </w:rPr>
        <w:t>ого</w:t>
      </w:r>
      <w:r w:rsidR="00801C58" w:rsidRPr="004F2B38">
        <w:rPr>
          <w:sz w:val="28"/>
          <w:szCs w:val="28"/>
          <w:lang w:val="uk-UA"/>
        </w:rPr>
        <w:t>, розумов</w:t>
      </w:r>
      <w:r w:rsidR="00E762F8">
        <w:rPr>
          <w:sz w:val="28"/>
          <w:szCs w:val="28"/>
          <w:lang w:val="uk-UA"/>
        </w:rPr>
        <w:t>ого</w:t>
      </w:r>
      <w:r w:rsidR="00801C58" w:rsidRPr="004F2B38">
        <w:rPr>
          <w:sz w:val="28"/>
          <w:szCs w:val="28"/>
          <w:lang w:val="uk-UA"/>
        </w:rPr>
        <w:t xml:space="preserve"> і психічн</w:t>
      </w:r>
      <w:r w:rsidR="00E762F8">
        <w:rPr>
          <w:sz w:val="28"/>
          <w:szCs w:val="28"/>
          <w:lang w:val="uk-UA"/>
        </w:rPr>
        <w:t>ого розвит</w:t>
      </w:r>
      <w:r w:rsidR="00801C58" w:rsidRPr="004F2B38">
        <w:rPr>
          <w:sz w:val="28"/>
          <w:szCs w:val="28"/>
          <w:lang w:val="uk-UA"/>
        </w:rPr>
        <w:t>к</w:t>
      </w:r>
      <w:r w:rsidR="00E762F8">
        <w:rPr>
          <w:sz w:val="28"/>
          <w:szCs w:val="28"/>
          <w:lang w:val="uk-UA"/>
        </w:rPr>
        <w:t>у</w:t>
      </w:r>
      <w:r w:rsidR="000D318B">
        <w:rPr>
          <w:sz w:val="28"/>
          <w:szCs w:val="28"/>
          <w:lang w:val="uk-UA"/>
        </w:rPr>
        <w:t>.</w:t>
      </w:r>
      <w:r w:rsidR="00E762F8">
        <w:rPr>
          <w:sz w:val="28"/>
          <w:szCs w:val="28"/>
          <w:lang w:val="uk-UA"/>
        </w:rPr>
        <w:t xml:space="preserve">  </w:t>
      </w:r>
    </w:p>
    <w:p w:rsidR="00AF2312" w:rsidRDefault="00E762F8" w:rsidP="00D210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801C58">
        <w:rPr>
          <w:sz w:val="28"/>
          <w:szCs w:val="28"/>
          <w:lang w:val="uk-UA"/>
        </w:rPr>
        <w:t xml:space="preserve">естійкість </w:t>
      </w:r>
      <w:r w:rsidR="00801C58" w:rsidRPr="004F2B38">
        <w:rPr>
          <w:sz w:val="28"/>
          <w:szCs w:val="28"/>
          <w:lang w:val="uk-UA"/>
        </w:rPr>
        <w:t>характеру</w:t>
      </w:r>
      <w:r w:rsidR="00801C58">
        <w:rPr>
          <w:sz w:val="28"/>
          <w:szCs w:val="28"/>
          <w:lang w:val="uk-UA"/>
        </w:rPr>
        <w:t xml:space="preserve"> неповнолітніх</w:t>
      </w:r>
      <w:r w:rsidR="00801C58" w:rsidRPr="004F2B38">
        <w:rPr>
          <w:sz w:val="28"/>
          <w:szCs w:val="28"/>
          <w:lang w:val="uk-UA"/>
        </w:rPr>
        <w:t>, незрілість</w:t>
      </w:r>
      <w:r w:rsidR="00801C58">
        <w:rPr>
          <w:sz w:val="28"/>
          <w:szCs w:val="28"/>
          <w:lang w:val="uk-UA"/>
        </w:rPr>
        <w:t xml:space="preserve"> їх</w:t>
      </w:r>
      <w:r w:rsidR="00801C58" w:rsidRPr="004F2B38">
        <w:rPr>
          <w:sz w:val="28"/>
          <w:szCs w:val="28"/>
          <w:lang w:val="uk-UA"/>
        </w:rPr>
        <w:t xml:space="preserve"> мислення, схильність до наслідування поведінки старших за них і дорослих осіб та інші подібні риси, а також неможливість повною мірою самостійно захищати </w:t>
      </w:r>
      <w:r>
        <w:rPr>
          <w:sz w:val="28"/>
          <w:szCs w:val="28"/>
          <w:lang w:val="uk-UA"/>
        </w:rPr>
        <w:t xml:space="preserve">свої права та законні інтереси обумовлює необхідність створення додаткових особливих умов (гарантій) для забезпечення та реалізації прав </w:t>
      </w:r>
      <w:r w:rsidR="001A60BF">
        <w:rPr>
          <w:sz w:val="28"/>
          <w:szCs w:val="28"/>
          <w:lang w:val="uk-UA"/>
        </w:rPr>
        <w:t>правопорушників, які не досягли повноліття.</w:t>
      </w:r>
    </w:p>
    <w:p w:rsidR="00AF2312" w:rsidRDefault="006B6085" w:rsidP="00D210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Міжнародними документами (</w:t>
      </w:r>
      <w:r w:rsidR="00D21003">
        <w:rPr>
          <w:sz w:val="28"/>
          <w:szCs w:val="28"/>
          <w:lang w:val="uk-UA"/>
        </w:rPr>
        <w:t>Конвенція про права дитини, Мінімальні стандартні правила ООН, що стосуються відправлення правосуддя щодо неповнолітніх «Пекінські правила»</w:t>
      </w:r>
      <w:r>
        <w:rPr>
          <w:sz w:val="28"/>
          <w:szCs w:val="28"/>
          <w:lang w:val="uk-UA"/>
        </w:rPr>
        <w:t>) визначені</w:t>
      </w:r>
      <w:r w:rsidR="00AF2312">
        <w:rPr>
          <w:sz w:val="28"/>
          <w:szCs w:val="28"/>
          <w:lang w:val="uk-UA"/>
        </w:rPr>
        <w:t xml:space="preserve"> </w:t>
      </w:r>
      <w:r w:rsidR="00AC3D2B">
        <w:rPr>
          <w:sz w:val="28"/>
          <w:szCs w:val="28"/>
          <w:lang w:val="uk-UA"/>
        </w:rPr>
        <w:t>засади щодо</w:t>
      </w:r>
      <w:r w:rsidR="00D21003">
        <w:rPr>
          <w:sz w:val="28"/>
          <w:szCs w:val="28"/>
          <w:lang w:val="uk-UA"/>
        </w:rPr>
        <w:t xml:space="preserve"> </w:t>
      </w:r>
      <w:r w:rsidR="00AF2312">
        <w:rPr>
          <w:sz w:val="28"/>
          <w:szCs w:val="28"/>
          <w:lang w:val="uk-UA"/>
        </w:rPr>
        <w:t xml:space="preserve">забезпечення ефективної діяльності відправлення правосуддя </w:t>
      </w:r>
      <w:r w:rsidR="00D21003">
        <w:rPr>
          <w:sz w:val="28"/>
          <w:szCs w:val="28"/>
          <w:lang w:val="uk-UA"/>
        </w:rPr>
        <w:t>стосовно</w:t>
      </w:r>
      <w:r w:rsidR="00AF2312">
        <w:rPr>
          <w:sz w:val="28"/>
          <w:szCs w:val="28"/>
          <w:lang w:val="uk-UA"/>
        </w:rPr>
        <w:t xml:space="preserve"> неповнолітніх на всіх етапах судочинства</w:t>
      </w:r>
      <w:r w:rsidR="00D21003">
        <w:rPr>
          <w:sz w:val="28"/>
          <w:szCs w:val="28"/>
          <w:lang w:val="uk-UA"/>
        </w:rPr>
        <w:t>.</w:t>
      </w:r>
    </w:p>
    <w:p w:rsidR="000D383A" w:rsidRPr="001A60BF" w:rsidRDefault="00D21003" w:rsidP="00D210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2A5704" w:rsidRPr="003944F0">
        <w:rPr>
          <w:sz w:val="28"/>
          <w:szCs w:val="28"/>
          <w:lang w:val="uk-UA"/>
        </w:rPr>
        <w:t>римінальн</w:t>
      </w:r>
      <w:r>
        <w:rPr>
          <w:sz w:val="28"/>
          <w:szCs w:val="28"/>
          <w:lang w:val="uk-UA"/>
        </w:rPr>
        <w:t>е</w:t>
      </w:r>
      <w:r w:rsidR="002A5704" w:rsidRPr="003944F0">
        <w:rPr>
          <w:sz w:val="28"/>
          <w:szCs w:val="28"/>
          <w:lang w:val="uk-UA"/>
        </w:rPr>
        <w:t xml:space="preserve"> процесуальн</w:t>
      </w:r>
      <w:r>
        <w:rPr>
          <w:sz w:val="28"/>
          <w:szCs w:val="28"/>
          <w:lang w:val="uk-UA"/>
        </w:rPr>
        <w:t>е законодавство</w:t>
      </w:r>
      <w:r w:rsidR="002A5704" w:rsidRPr="003944F0">
        <w:rPr>
          <w:sz w:val="28"/>
          <w:szCs w:val="28"/>
          <w:lang w:val="uk-UA"/>
        </w:rPr>
        <w:t xml:space="preserve"> України відповідно до </w:t>
      </w:r>
      <w:r w:rsidR="00754051">
        <w:rPr>
          <w:sz w:val="28"/>
          <w:szCs w:val="28"/>
          <w:lang w:val="uk-UA"/>
        </w:rPr>
        <w:t xml:space="preserve">вимог міжнародних </w:t>
      </w:r>
      <w:r>
        <w:rPr>
          <w:sz w:val="28"/>
          <w:szCs w:val="28"/>
          <w:lang w:val="uk-UA"/>
        </w:rPr>
        <w:t xml:space="preserve">стандартів у цій сфері потребує </w:t>
      </w:r>
      <w:r w:rsidR="002A5704" w:rsidRPr="003944F0">
        <w:rPr>
          <w:sz w:val="28"/>
          <w:szCs w:val="28"/>
          <w:lang w:val="uk-UA"/>
        </w:rPr>
        <w:t xml:space="preserve">вдосконалення відповідних правових норм, пов’язаних із втручанням в особисте життя неповнолітніх, обмеженням їх свободи та особистої недоторканності, застосуванням до них заходів процесуального примусу. </w:t>
      </w:r>
    </w:p>
    <w:p w:rsidR="00D425B9" w:rsidRPr="003944F0" w:rsidRDefault="00D21003" w:rsidP="00C17E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Слід зазначити, що КПК</w:t>
      </w:r>
      <w:r w:rsidR="00D85D63" w:rsidRPr="003944F0">
        <w:rPr>
          <w:sz w:val="28"/>
          <w:szCs w:val="28"/>
          <w:lang w:val="uk-UA"/>
        </w:rPr>
        <w:t xml:space="preserve"> </w:t>
      </w:r>
      <w:r w:rsidR="00D425B9" w:rsidRPr="003944F0">
        <w:rPr>
          <w:sz w:val="28"/>
          <w:szCs w:val="28"/>
          <w:lang w:val="uk-UA"/>
        </w:rPr>
        <w:t xml:space="preserve">України </w:t>
      </w:r>
      <w:r w:rsidR="00D425B9" w:rsidRPr="00B229D2">
        <w:rPr>
          <w:sz w:val="28"/>
          <w:szCs w:val="28"/>
          <w:lang w:val="uk-UA"/>
        </w:rPr>
        <w:t>не містить  спеціальних</w:t>
      </w:r>
      <w:r w:rsidR="00D425B9" w:rsidRPr="003944F0">
        <w:rPr>
          <w:sz w:val="28"/>
          <w:szCs w:val="28"/>
          <w:lang w:val="uk-UA"/>
        </w:rPr>
        <w:t xml:space="preserve"> положень щодо прав неповнолітніх під час досудового провадження у випадку, коли такі </w:t>
      </w:r>
      <w:r w:rsidR="001A60BF">
        <w:rPr>
          <w:sz w:val="28"/>
          <w:szCs w:val="28"/>
          <w:lang w:val="uk-UA"/>
        </w:rPr>
        <w:t>особи</w:t>
      </w:r>
      <w:r w:rsidR="00D425B9" w:rsidRPr="003944F0">
        <w:rPr>
          <w:sz w:val="28"/>
          <w:szCs w:val="28"/>
          <w:lang w:val="uk-UA"/>
        </w:rPr>
        <w:t xml:space="preserve"> не </w:t>
      </w:r>
      <w:r w:rsidR="001A60BF">
        <w:rPr>
          <w:sz w:val="28"/>
          <w:szCs w:val="28"/>
          <w:lang w:val="uk-UA"/>
        </w:rPr>
        <w:t>є</w:t>
      </w:r>
      <w:r w:rsidR="00D425B9" w:rsidRPr="003944F0">
        <w:rPr>
          <w:sz w:val="28"/>
          <w:szCs w:val="28"/>
          <w:lang w:val="uk-UA"/>
        </w:rPr>
        <w:t xml:space="preserve"> підозрюваними, оскільки вони не досягли віку кримінальної відповідальності. Таке досудове провадження здійснюється з метою збору необхідної інформації та доказів для розгляду питання про застосування примусових заходів виховного характеру.</w:t>
      </w:r>
    </w:p>
    <w:p w:rsidR="00C721C0" w:rsidRDefault="00D21003" w:rsidP="00C721C0">
      <w:pPr>
        <w:pStyle w:val="3"/>
        <w:pBdr>
          <w:bottom w:val="single" w:sz="12" w:space="22" w:color="FFFFFF"/>
        </w:pBdr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Відповідно, н</w:t>
      </w:r>
      <w:r w:rsidR="001A60BF" w:rsidRPr="003944F0">
        <w:rPr>
          <w:sz w:val="28"/>
          <w:szCs w:val="28"/>
          <w:lang w:val="uk-UA"/>
        </w:rPr>
        <w:t>е</w:t>
      </w:r>
      <w:r w:rsidR="00582AE6">
        <w:rPr>
          <w:sz w:val="28"/>
          <w:szCs w:val="28"/>
          <w:lang w:val="uk-UA"/>
        </w:rPr>
        <w:t>визначеність правового статусу вказаної категорії</w:t>
      </w:r>
      <w:r w:rsidR="001A60BF" w:rsidRPr="003944F0">
        <w:rPr>
          <w:sz w:val="28"/>
          <w:szCs w:val="28"/>
          <w:lang w:val="uk-UA"/>
        </w:rPr>
        <w:t xml:space="preserve"> осіб у кримінальному провадженні</w:t>
      </w:r>
      <w:r w:rsidR="00582AE6">
        <w:rPr>
          <w:sz w:val="28"/>
          <w:szCs w:val="28"/>
          <w:lang w:val="uk-UA"/>
        </w:rPr>
        <w:t>,</w:t>
      </w:r>
      <w:r w:rsidR="001A60BF" w:rsidRPr="003944F0">
        <w:rPr>
          <w:sz w:val="28"/>
          <w:szCs w:val="28"/>
          <w:lang w:val="uk-UA"/>
        </w:rPr>
        <w:t xml:space="preserve"> ускладнює </w:t>
      </w:r>
      <w:r w:rsidR="00582AE6">
        <w:rPr>
          <w:sz w:val="28"/>
          <w:szCs w:val="28"/>
          <w:lang w:val="uk-UA"/>
        </w:rPr>
        <w:t xml:space="preserve">належну </w:t>
      </w:r>
      <w:r w:rsidR="00582AE6">
        <w:rPr>
          <w:color w:val="000000"/>
          <w:sz w:val="28"/>
          <w:szCs w:val="28"/>
          <w:shd w:val="clear" w:color="auto" w:fill="FFFFFF"/>
          <w:lang w:val="uk-UA"/>
        </w:rPr>
        <w:t>охорону</w:t>
      </w:r>
      <w:r w:rsidR="001A60BF" w:rsidRPr="003944F0">
        <w:rPr>
          <w:color w:val="000000"/>
          <w:sz w:val="28"/>
          <w:szCs w:val="28"/>
          <w:shd w:val="clear" w:color="auto" w:fill="FFFFFF"/>
          <w:lang w:val="uk-UA"/>
        </w:rPr>
        <w:t xml:space="preserve"> прав, свобод та законних інтересів учасників кримінального провадження, а також застосування </w:t>
      </w:r>
      <w:r w:rsidR="00582AE6">
        <w:rPr>
          <w:color w:val="000000"/>
          <w:sz w:val="28"/>
          <w:szCs w:val="28"/>
          <w:shd w:val="clear" w:color="auto" w:fill="FFFFFF"/>
          <w:lang w:val="uk-UA"/>
        </w:rPr>
        <w:t xml:space="preserve">до таких осіб </w:t>
      </w:r>
      <w:r w:rsidR="001A60BF" w:rsidRPr="003944F0">
        <w:rPr>
          <w:color w:val="000000"/>
          <w:sz w:val="28"/>
          <w:szCs w:val="28"/>
          <w:shd w:val="clear" w:color="auto" w:fill="FFFFFF"/>
          <w:lang w:val="uk-UA"/>
        </w:rPr>
        <w:t>належн</w:t>
      </w:r>
      <w:r w:rsidR="001A60BF">
        <w:rPr>
          <w:color w:val="000000"/>
          <w:sz w:val="28"/>
          <w:szCs w:val="28"/>
          <w:shd w:val="clear" w:color="auto" w:fill="FFFFFF"/>
          <w:lang w:val="uk-UA"/>
        </w:rPr>
        <w:t>ої</w:t>
      </w:r>
      <w:r w:rsidR="001A60BF" w:rsidRPr="003944F0">
        <w:rPr>
          <w:color w:val="000000"/>
          <w:sz w:val="28"/>
          <w:szCs w:val="28"/>
          <w:shd w:val="clear" w:color="auto" w:fill="FFFFFF"/>
          <w:lang w:val="uk-UA"/>
        </w:rPr>
        <w:t xml:space="preserve"> правової процедури</w:t>
      </w:r>
      <w:r w:rsidR="00582AE6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1A60BF" w:rsidRPr="003944F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0E3AEA" w:rsidRPr="00582AE6" w:rsidRDefault="007E0107" w:rsidP="00582AE6">
      <w:pPr>
        <w:pStyle w:val="3"/>
        <w:pBdr>
          <w:bottom w:val="single" w:sz="12" w:space="22" w:color="FFFFFF"/>
        </w:pBdr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944F0">
        <w:rPr>
          <w:sz w:val="28"/>
          <w:szCs w:val="28"/>
          <w:lang w:val="uk-UA"/>
        </w:rPr>
        <w:lastRenderedPageBreak/>
        <w:t>Тому</w:t>
      </w:r>
      <w:r w:rsidR="00E60E56" w:rsidRPr="003944F0">
        <w:rPr>
          <w:sz w:val="28"/>
          <w:szCs w:val="28"/>
          <w:lang w:val="uk-UA"/>
        </w:rPr>
        <w:t>,</w:t>
      </w:r>
      <w:r w:rsidRPr="003944F0">
        <w:rPr>
          <w:sz w:val="28"/>
          <w:szCs w:val="28"/>
          <w:lang w:val="uk-UA"/>
        </w:rPr>
        <w:t xml:space="preserve"> вдосконалення </w:t>
      </w:r>
      <w:r w:rsidRPr="003944F0">
        <w:rPr>
          <w:color w:val="000000"/>
          <w:sz w:val="28"/>
          <w:szCs w:val="28"/>
          <w:lang w:val="uk-UA"/>
        </w:rPr>
        <w:t>кримінального провадження</w:t>
      </w:r>
      <w:r w:rsidRPr="003944F0">
        <w:rPr>
          <w:sz w:val="28"/>
          <w:szCs w:val="28"/>
          <w:lang w:val="uk-UA"/>
        </w:rPr>
        <w:t xml:space="preserve"> щодо неповнолітніх має підвищене суспільне значення, оскільки сприятиме забезпеченню прав і законних інтересів таких осіб. </w:t>
      </w:r>
    </w:p>
    <w:p w:rsidR="001410A2" w:rsidRDefault="00316C63" w:rsidP="00BB48F3">
      <w:pPr>
        <w:pStyle w:val="3"/>
        <w:pBdr>
          <w:bottom w:val="single" w:sz="12" w:space="10" w:color="FFFFFF"/>
        </w:pBdr>
        <w:spacing w:after="0"/>
        <w:ind w:left="0" w:firstLine="709"/>
        <w:jc w:val="center"/>
        <w:rPr>
          <w:b/>
          <w:sz w:val="28"/>
          <w:szCs w:val="28"/>
          <w:lang w:val="uk-UA"/>
        </w:rPr>
      </w:pPr>
      <w:r w:rsidRPr="003944F0">
        <w:rPr>
          <w:b/>
          <w:sz w:val="28"/>
          <w:szCs w:val="28"/>
          <w:lang w:val="uk-UA"/>
        </w:rPr>
        <w:t xml:space="preserve">2. </w:t>
      </w:r>
      <w:r w:rsidR="003561C2">
        <w:rPr>
          <w:b/>
          <w:sz w:val="28"/>
          <w:szCs w:val="28"/>
          <w:lang w:val="uk-UA"/>
        </w:rPr>
        <w:t>Мета</w:t>
      </w:r>
      <w:r w:rsidRPr="003944F0">
        <w:rPr>
          <w:b/>
          <w:sz w:val="28"/>
          <w:szCs w:val="28"/>
          <w:lang w:val="uk-UA"/>
        </w:rPr>
        <w:t xml:space="preserve"> законопроекту</w:t>
      </w:r>
    </w:p>
    <w:p w:rsidR="00BB48F3" w:rsidRPr="00BB48F3" w:rsidRDefault="00BB48F3" w:rsidP="00BB48F3">
      <w:pPr>
        <w:pStyle w:val="3"/>
        <w:pBdr>
          <w:bottom w:val="single" w:sz="12" w:space="10" w:color="FFFFFF"/>
        </w:pBdr>
        <w:spacing w:after="0"/>
        <w:ind w:left="0" w:firstLine="709"/>
        <w:jc w:val="center"/>
        <w:rPr>
          <w:b/>
          <w:sz w:val="28"/>
          <w:szCs w:val="28"/>
          <w:lang w:val="uk-UA"/>
        </w:rPr>
      </w:pPr>
    </w:p>
    <w:p w:rsidR="00AF2312" w:rsidRPr="00D023F6" w:rsidRDefault="00B03B1E" w:rsidP="00C17E77">
      <w:pPr>
        <w:pStyle w:val="3"/>
        <w:pBdr>
          <w:bottom w:val="single" w:sz="12" w:space="10" w:color="FFFFFF"/>
        </w:pBdr>
        <w:spacing w:after="0"/>
        <w:ind w:left="0" w:firstLine="709"/>
        <w:jc w:val="both"/>
        <w:rPr>
          <w:sz w:val="28"/>
          <w:szCs w:val="28"/>
          <w:lang w:val="uk-UA"/>
        </w:rPr>
      </w:pPr>
      <w:r w:rsidRPr="00D023F6">
        <w:rPr>
          <w:sz w:val="28"/>
          <w:szCs w:val="28"/>
          <w:lang w:val="uk-UA"/>
        </w:rPr>
        <w:t>Метою п</w:t>
      </w:r>
      <w:r w:rsidR="004327D3" w:rsidRPr="00D023F6">
        <w:rPr>
          <w:sz w:val="28"/>
          <w:szCs w:val="28"/>
          <w:lang w:val="uk-UA"/>
        </w:rPr>
        <w:t xml:space="preserve">роекту Закону є посилення гарантій захисту прав неповнолітнього у кримінальному провадженні, </w:t>
      </w:r>
      <w:r w:rsidR="001410A2">
        <w:rPr>
          <w:sz w:val="28"/>
          <w:szCs w:val="28"/>
          <w:lang w:val="uk-UA"/>
        </w:rPr>
        <w:t>приведення</w:t>
      </w:r>
      <w:r w:rsidR="004327D3" w:rsidRPr="00D023F6">
        <w:rPr>
          <w:sz w:val="28"/>
          <w:szCs w:val="28"/>
          <w:lang w:val="uk-UA"/>
        </w:rPr>
        <w:t xml:space="preserve"> </w:t>
      </w:r>
      <w:r w:rsidR="001410A2">
        <w:rPr>
          <w:sz w:val="28"/>
          <w:szCs w:val="28"/>
          <w:lang w:val="uk-UA"/>
        </w:rPr>
        <w:t>діючого кримінального процесуального законодавства у відповідність</w:t>
      </w:r>
      <w:r w:rsidR="00D023F6" w:rsidRPr="00D023F6">
        <w:rPr>
          <w:sz w:val="28"/>
          <w:szCs w:val="28"/>
          <w:lang w:val="uk-UA"/>
        </w:rPr>
        <w:t xml:space="preserve"> до міжнародних </w:t>
      </w:r>
      <w:r w:rsidR="001410A2">
        <w:rPr>
          <w:sz w:val="28"/>
          <w:szCs w:val="28"/>
          <w:lang w:val="uk-UA"/>
        </w:rPr>
        <w:t>стандартів</w:t>
      </w:r>
      <w:r w:rsidR="00D023F6" w:rsidRPr="00D023F6">
        <w:rPr>
          <w:sz w:val="28"/>
          <w:szCs w:val="28"/>
          <w:lang w:val="uk-UA"/>
        </w:rPr>
        <w:t xml:space="preserve"> у сфері охорони прав дітей, в тому числі тих, які вступили у конфлікт із законом.</w:t>
      </w:r>
    </w:p>
    <w:p w:rsidR="00AF2312" w:rsidRPr="00D023F6" w:rsidRDefault="00AF2312" w:rsidP="001410A2">
      <w:pPr>
        <w:pStyle w:val="3"/>
        <w:pBdr>
          <w:bottom w:val="single" w:sz="12" w:space="10" w:color="FFFFFF"/>
        </w:pBdr>
        <w:spacing w:after="0"/>
        <w:ind w:left="0"/>
        <w:jc w:val="both"/>
        <w:rPr>
          <w:sz w:val="28"/>
          <w:szCs w:val="28"/>
          <w:lang w:val="uk-UA"/>
        </w:rPr>
      </w:pPr>
    </w:p>
    <w:p w:rsidR="00DE37A2" w:rsidRDefault="00316C63" w:rsidP="00C17E77">
      <w:pPr>
        <w:ind w:firstLine="709"/>
        <w:jc w:val="center"/>
        <w:rPr>
          <w:b/>
          <w:sz w:val="28"/>
          <w:szCs w:val="28"/>
          <w:lang w:val="uk-UA"/>
        </w:rPr>
      </w:pPr>
      <w:r w:rsidRPr="003944F0">
        <w:rPr>
          <w:b/>
          <w:sz w:val="28"/>
          <w:szCs w:val="28"/>
          <w:lang w:val="uk-UA"/>
        </w:rPr>
        <w:t>3. Загальна характеристика та основні положення законопроекту</w:t>
      </w:r>
    </w:p>
    <w:p w:rsidR="00BB48F3" w:rsidRPr="003944F0" w:rsidRDefault="00BB48F3" w:rsidP="00C17E77">
      <w:pPr>
        <w:ind w:firstLine="709"/>
        <w:jc w:val="center"/>
        <w:rPr>
          <w:b/>
          <w:sz w:val="28"/>
          <w:szCs w:val="28"/>
          <w:lang w:val="uk-UA"/>
        </w:rPr>
      </w:pPr>
    </w:p>
    <w:p w:rsidR="00280679" w:rsidRDefault="00316C63" w:rsidP="001410A2">
      <w:pPr>
        <w:ind w:firstLine="709"/>
        <w:jc w:val="both"/>
        <w:rPr>
          <w:sz w:val="28"/>
          <w:szCs w:val="28"/>
          <w:lang w:val="uk-UA"/>
        </w:rPr>
      </w:pPr>
      <w:r w:rsidRPr="003944F0">
        <w:rPr>
          <w:sz w:val="28"/>
          <w:szCs w:val="28"/>
          <w:lang w:val="uk-UA"/>
        </w:rPr>
        <w:t>Законопроектом пропонується внести зміни до Кримінального процесуального кодексу У</w:t>
      </w:r>
      <w:r w:rsidR="007E13E1" w:rsidRPr="003944F0">
        <w:rPr>
          <w:sz w:val="28"/>
          <w:szCs w:val="28"/>
          <w:lang w:val="uk-UA"/>
        </w:rPr>
        <w:t>країни</w:t>
      </w:r>
      <w:r w:rsidR="00E04173">
        <w:rPr>
          <w:sz w:val="28"/>
          <w:szCs w:val="28"/>
          <w:lang w:val="uk-UA"/>
        </w:rPr>
        <w:t xml:space="preserve"> </w:t>
      </w:r>
      <w:r w:rsidR="00E04173" w:rsidRPr="00E04173">
        <w:rPr>
          <w:sz w:val="28"/>
          <w:szCs w:val="28"/>
          <w:lang w:val="uk-UA"/>
        </w:rPr>
        <w:t>щодо посилення гарантій захисту прав неповнолітнього у кримінальному провадженні</w:t>
      </w:r>
      <w:r w:rsidR="001410A2">
        <w:rPr>
          <w:sz w:val="28"/>
          <w:szCs w:val="28"/>
          <w:lang w:val="uk-UA"/>
        </w:rPr>
        <w:t xml:space="preserve">, а </w:t>
      </w:r>
      <w:r w:rsidR="00E04173">
        <w:rPr>
          <w:sz w:val="28"/>
          <w:szCs w:val="28"/>
          <w:lang w:val="uk-UA"/>
        </w:rPr>
        <w:t>саме:</w:t>
      </w:r>
    </w:p>
    <w:p w:rsidR="00FC6EEC" w:rsidRPr="003944F0" w:rsidRDefault="00E04173" w:rsidP="00C17E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</w:t>
      </w:r>
      <w:r w:rsidR="00FC6EEC" w:rsidRPr="003944F0">
        <w:rPr>
          <w:sz w:val="28"/>
          <w:szCs w:val="28"/>
          <w:lang w:val="uk-UA"/>
        </w:rPr>
        <w:t xml:space="preserve"> процесуальн</w:t>
      </w:r>
      <w:r>
        <w:rPr>
          <w:sz w:val="28"/>
          <w:szCs w:val="28"/>
          <w:lang w:val="uk-UA"/>
        </w:rPr>
        <w:t>ого</w:t>
      </w:r>
      <w:r w:rsidR="00FC6EEC" w:rsidRPr="003944F0">
        <w:rPr>
          <w:sz w:val="28"/>
          <w:szCs w:val="28"/>
          <w:lang w:val="uk-UA"/>
        </w:rPr>
        <w:t xml:space="preserve"> статус</w:t>
      </w:r>
      <w:r>
        <w:rPr>
          <w:sz w:val="28"/>
          <w:szCs w:val="28"/>
          <w:lang w:val="uk-UA"/>
        </w:rPr>
        <w:t>у</w:t>
      </w:r>
      <w:r w:rsidR="00FC6EEC" w:rsidRPr="003944F0">
        <w:rPr>
          <w:sz w:val="28"/>
          <w:szCs w:val="28"/>
          <w:lang w:val="uk-UA"/>
        </w:rPr>
        <w:t xml:space="preserve"> у кримінальному провадженні </w:t>
      </w:r>
      <w:r w:rsidR="00C17E77" w:rsidRPr="00501002">
        <w:rPr>
          <w:color w:val="000000"/>
          <w:sz w:val="28"/>
          <w:szCs w:val="28"/>
          <w:shd w:val="clear" w:color="auto" w:fill="FFFFFF"/>
          <w:lang w:val="uk-UA"/>
        </w:rPr>
        <w:t xml:space="preserve">особи, яка після досягнення одинадцятирічного віку до досягнення віку, з якого може наставати кримінальна відповідальність, вчинила суспільно небезпечне </w:t>
      </w:r>
      <w:r w:rsidR="00C17E77" w:rsidRPr="00501002">
        <w:rPr>
          <w:sz w:val="28"/>
          <w:szCs w:val="28"/>
          <w:shd w:val="clear" w:color="auto" w:fill="FFFFFF"/>
          <w:lang w:val="uk-UA"/>
        </w:rPr>
        <w:t>діяння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F33FAF" w:rsidRDefault="00C17E77" w:rsidP="00C17E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встановл</w:t>
      </w:r>
      <w:r w:rsidR="00E04173">
        <w:rPr>
          <w:sz w:val="28"/>
          <w:szCs w:val="28"/>
          <w:lang w:val="uk-UA"/>
        </w:rPr>
        <w:t>ення обов’язковості</w:t>
      </w:r>
      <w:r>
        <w:rPr>
          <w:sz w:val="28"/>
          <w:szCs w:val="28"/>
          <w:lang w:val="uk-UA"/>
        </w:rPr>
        <w:t xml:space="preserve"> </w:t>
      </w:r>
      <w:r w:rsidR="00F33FAF" w:rsidRPr="003944F0">
        <w:rPr>
          <w:sz w:val="28"/>
          <w:szCs w:val="28"/>
          <w:lang w:val="uk-UA"/>
        </w:rPr>
        <w:t>закритого судового розгляду за участю неповнолітніх. Відкрите судове за</w:t>
      </w:r>
      <w:r w:rsidR="00E04173">
        <w:rPr>
          <w:sz w:val="28"/>
          <w:szCs w:val="28"/>
          <w:lang w:val="uk-UA"/>
        </w:rPr>
        <w:t>сідання – за клопотанням сторін;</w:t>
      </w:r>
    </w:p>
    <w:p w:rsidR="00C17E77" w:rsidRPr="00C17E77" w:rsidRDefault="00E04173" w:rsidP="00C17E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передбачення можливості</w:t>
      </w:r>
      <w:r w:rsidR="00C17E77">
        <w:rPr>
          <w:sz w:val="28"/>
          <w:szCs w:val="28"/>
          <w:lang w:val="uk-UA"/>
        </w:rPr>
        <w:t xml:space="preserve"> застосування альтернативних </w:t>
      </w:r>
      <w:r w:rsidR="00C17E77" w:rsidRPr="003944F0">
        <w:rPr>
          <w:sz w:val="28"/>
          <w:szCs w:val="28"/>
          <w:shd w:val="clear" w:color="auto" w:fill="FFFFFF"/>
          <w:lang w:val="uk-UA"/>
        </w:rPr>
        <w:t>поміщенню у приймальник-розподільник для дітей заходів для неповнолітніх, які не досягли віку кримінальної відповідальності.</w:t>
      </w:r>
    </w:p>
    <w:p w:rsidR="00256439" w:rsidRPr="003944F0" w:rsidRDefault="00256439" w:rsidP="00E04173">
      <w:pPr>
        <w:jc w:val="both"/>
        <w:rPr>
          <w:sz w:val="28"/>
          <w:szCs w:val="28"/>
          <w:lang w:val="uk-UA"/>
        </w:rPr>
      </w:pPr>
    </w:p>
    <w:p w:rsidR="00316C63" w:rsidRDefault="00316C63" w:rsidP="00C17E77">
      <w:pPr>
        <w:ind w:firstLine="709"/>
        <w:jc w:val="center"/>
        <w:rPr>
          <w:b/>
          <w:sz w:val="28"/>
          <w:szCs w:val="28"/>
          <w:lang w:val="uk-UA"/>
        </w:rPr>
      </w:pPr>
      <w:r w:rsidRPr="003944F0">
        <w:rPr>
          <w:b/>
          <w:sz w:val="28"/>
          <w:szCs w:val="28"/>
          <w:lang w:val="uk-UA"/>
        </w:rPr>
        <w:t>4. Місце законопроекту в системі законодавства</w:t>
      </w:r>
    </w:p>
    <w:p w:rsidR="00BB48F3" w:rsidRPr="003944F0" w:rsidRDefault="00BB48F3" w:rsidP="00C17E77">
      <w:pPr>
        <w:ind w:firstLine="709"/>
        <w:jc w:val="center"/>
        <w:rPr>
          <w:b/>
          <w:sz w:val="28"/>
          <w:szCs w:val="28"/>
          <w:lang w:val="uk-UA"/>
        </w:rPr>
      </w:pPr>
    </w:p>
    <w:p w:rsidR="00316C63" w:rsidRPr="003944F0" w:rsidRDefault="00316C63" w:rsidP="00C17E77">
      <w:pPr>
        <w:ind w:firstLine="709"/>
        <w:jc w:val="both"/>
        <w:rPr>
          <w:sz w:val="28"/>
          <w:szCs w:val="28"/>
          <w:lang w:val="uk-UA"/>
        </w:rPr>
      </w:pPr>
      <w:r w:rsidRPr="003944F0">
        <w:rPr>
          <w:sz w:val="28"/>
          <w:szCs w:val="28"/>
          <w:lang w:val="uk-UA"/>
        </w:rPr>
        <w:t>Законопроект стосується кримінального процесуального законодавства. Основними нормативно-правовими актами, які регулюють зазначене питання, є Конституція України, Кримінальний процесуальний кодекс України.</w:t>
      </w:r>
    </w:p>
    <w:p w:rsidR="00316C63" w:rsidRPr="003944F0" w:rsidRDefault="00316C63" w:rsidP="00C17E77">
      <w:pPr>
        <w:ind w:firstLine="709"/>
        <w:jc w:val="both"/>
        <w:rPr>
          <w:sz w:val="28"/>
          <w:szCs w:val="28"/>
          <w:lang w:val="uk-UA"/>
        </w:rPr>
      </w:pPr>
      <w:r w:rsidRPr="003944F0">
        <w:rPr>
          <w:sz w:val="28"/>
          <w:szCs w:val="28"/>
          <w:lang w:val="uk-UA"/>
        </w:rPr>
        <w:t xml:space="preserve">Реалізація положень даного законопроекту після його прийняття не потребує внесення змін до інших законів України. </w:t>
      </w:r>
    </w:p>
    <w:p w:rsidR="00316C63" w:rsidRPr="003944F0" w:rsidRDefault="00316C63" w:rsidP="00C17E77">
      <w:pPr>
        <w:ind w:firstLine="709"/>
        <w:jc w:val="both"/>
        <w:rPr>
          <w:sz w:val="28"/>
          <w:szCs w:val="28"/>
          <w:lang w:val="uk-UA"/>
        </w:rPr>
      </w:pPr>
    </w:p>
    <w:p w:rsidR="00316C63" w:rsidRDefault="00316C63" w:rsidP="00C17E77">
      <w:pPr>
        <w:ind w:firstLine="709"/>
        <w:jc w:val="center"/>
        <w:rPr>
          <w:b/>
          <w:sz w:val="28"/>
          <w:szCs w:val="28"/>
          <w:lang w:val="uk-UA"/>
        </w:rPr>
      </w:pPr>
      <w:r w:rsidRPr="003944F0">
        <w:rPr>
          <w:b/>
          <w:sz w:val="28"/>
          <w:szCs w:val="28"/>
          <w:lang w:val="uk-UA"/>
        </w:rPr>
        <w:t>5. Фінансово-економічне обґрунтування</w:t>
      </w:r>
    </w:p>
    <w:p w:rsidR="003561C2" w:rsidRPr="003944F0" w:rsidRDefault="003561C2" w:rsidP="00C17E77">
      <w:pPr>
        <w:ind w:firstLine="709"/>
        <w:jc w:val="center"/>
        <w:rPr>
          <w:b/>
          <w:sz w:val="28"/>
          <w:szCs w:val="28"/>
          <w:lang w:val="uk-UA"/>
        </w:rPr>
      </w:pPr>
    </w:p>
    <w:p w:rsidR="00316C63" w:rsidRPr="003944F0" w:rsidRDefault="00316C63" w:rsidP="00C17E77">
      <w:pPr>
        <w:ind w:firstLine="709"/>
        <w:jc w:val="both"/>
        <w:rPr>
          <w:sz w:val="28"/>
          <w:szCs w:val="28"/>
          <w:lang w:val="uk-UA"/>
        </w:rPr>
      </w:pPr>
      <w:r w:rsidRPr="003944F0">
        <w:rPr>
          <w:sz w:val="28"/>
          <w:szCs w:val="28"/>
          <w:lang w:val="uk-UA"/>
        </w:rPr>
        <w:t xml:space="preserve">Реалізація положень законопроекту </w:t>
      </w:r>
      <w:r w:rsidR="00ED5547">
        <w:rPr>
          <w:sz w:val="28"/>
          <w:szCs w:val="28"/>
          <w:lang w:val="uk-UA"/>
        </w:rPr>
        <w:t xml:space="preserve">не передбачає витрат з </w:t>
      </w:r>
      <w:r w:rsidRPr="003944F0">
        <w:rPr>
          <w:sz w:val="28"/>
          <w:szCs w:val="28"/>
          <w:lang w:val="uk-UA"/>
        </w:rPr>
        <w:t xml:space="preserve">Державного бюджету України. </w:t>
      </w:r>
    </w:p>
    <w:p w:rsidR="00316C63" w:rsidRDefault="00316C63" w:rsidP="00C17E77">
      <w:pPr>
        <w:ind w:firstLine="709"/>
        <w:jc w:val="both"/>
        <w:rPr>
          <w:sz w:val="28"/>
          <w:szCs w:val="28"/>
          <w:lang w:val="uk-UA"/>
        </w:rPr>
      </w:pPr>
    </w:p>
    <w:p w:rsidR="00BB48F3" w:rsidRDefault="00BB48F3" w:rsidP="00C17E77">
      <w:pPr>
        <w:ind w:firstLine="709"/>
        <w:jc w:val="both"/>
        <w:rPr>
          <w:sz w:val="28"/>
          <w:szCs w:val="28"/>
          <w:lang w:val="uk-UA"/>
        </w:rPr>
      </w:pPr>
    </w:p>
    <w:p w:rsidR="00BB48F3" w:rsidRPr="003944F0" w:rsidRDefault="00BB48F3" w:rsidP="00C17E77">
      <w:pPr>
        <w:ind w:firstLine="709"/>
        <w:jc w:val="both"/>
        <w:rPr>
          <w:sz w:val="28"/>
          <w:szCs w:val="28"/>
          <w:lang w:val="uk-UA"/>
        </w:rPr>
      </w:pPr>
    </w:p>
    <w:p w:rsidR="00BB48F3" w:rsidRDefault="00316C63" w:rsidP="00BB48F3">
      <w:pPr>
        <w:ind w:firstLine="709"/>
        <w:jc w:val="center"/>
        <w:rPr>
          <w:b/>
          <w:sz w:val="28"/>
          <w:szCs w:val="28"/>
          <w:lang w:val="uk-UA"/>
        </w:rPr>
      </w:pPr>
      <w:r w:rsidRPr="003944F0">
        <w:rPr>
          <w:b/>
          <w:sz w:val="28"/>
          <w:szCs w:val="28"/>
          <w:lang w:val="uk-UA"/>
        </w:rPr>
        <w:lastRenderedPageBreak/>
        <w:t>6. Обґрунтування очікуваних соціально-економічних, правових та інших наслідків застосування законопроекту після його прийняття</w:t>
      </w:r>
    </w:p>
    <w:p w:rsidR="00BB48F3" w:rsidRPr="00BB48F3" w:rsidRDefault="00BB48F3" w:rsidP="00BB48F3">
      <w:pPr>
        <w:ind w:firstLine="709"/>
        <w:jc w:val="center"/>
        <w:rPr>
          <w:b/>
          <w:sz w:val="28"/>
          <w:szCs w:val="28"/>
          <w:lang w:val="uk-UA"/>
        </w:rPr>
      </w:pPr>
    </w:p>
    <w:p w:rsidR="00BB48F3" w:rsidRPr="00D023F6" w:rsidRDefault="00316C63" w:rsidP="00BB48F3">
      <w:pPr>
        <w:ind w:firstLine="709"/>
        <w:jc w:val="both"/>
        <w:rPr>
          <w:sz w:val="28"/>
          <w:szCs w:val="28"/>
          <w:lang w:val="uk-UA"/>
        </w:rPr>
      </w:pPr>
      <w:r w:rsidRPr="003944F0">
        <w:rPr>
          <w:sz w:val="28"/>
          <w:szCs w:val="28"/>
          <w:lang w:val="uk-UA"/>
        </w:rPr>
        <w:t xml:space="preserve">Прийняття зазначеного </w:t>
      </w:r>
      <w:r w:rsidR="007F0D97" w:rsidRPr="003944F0">
        <w:rPr>
          <w:sz w:val="28"/>
          <w:szCs w:val="28"/>
          <w:lang w:val="uk-UA"/>
        </w:rPr>
        <w:t>З</w:t>
      </w:r>
      <w:r w:rsidRPr="003944F0">
        <w:rPr>
          <w:sz w:val="28"/>
          <w:szCs w:val="28"/>
          <w:lang w:val="uk-UA"/>
        </w:rPr>
        <w:t xml:space="preserve">аконопроекту сприятиме </w:t>
      </w:r>
      <w:r w:rsidR="00BB48F3">
        <w:rPr>
          <w:sz w:val="28"/>
          <w:szCs w:val="28"/>
          <w:lang w:val="uk-UA"/>
        </w:rPr>
        <w:t>посиленню гарантій захисту прав неповнолітнього у кримінальному провадженні, а також приведенню</w:t>
      </w:r>
      <w:r w:rsidR="00BB48F3" w:rsidRPr="00D023F6">
        <w:rPr>
          <w:sz w:val="28"/>
          <w:szCs w:val="28"/>
          <w:lang w:val="uk-UA"/>
        </w:rPr>
        <w:t xml:space="preserve"> </w:t>
      </w:r>
      <w:r w:rsidR="00BB48F3">
        <w:rPr>
          <w:sz w:val="28"/>
          <w:szCs w:val="28"/>
          <w:lang w:val="uk-UA"/>
        </w:rPr>
        <w:t>діючого кримінального процесуального законодавства у відповідність</w:t>
      </w:r>
      <w:r w:rsidR="00BB48F3" w:rsidRPr="00D023F6">
        <w:rPr>
          <w:sz w:val="28"/>
          <w:szCs w:val="28"/>
          <w:lang w:val="uk-UA"/>
        </w:rPr>
        <w:t xml:space="preserve"> до міжнародних </w:t>
      </w:r>
      <w:r w:rsidR="00BB48F3">
        <w:rPr>
          <w:sz w:val="28"/>
          <w:szCs w:val="28"/>
          <w:lang w:val="uk-UA"/>
        </w:rPr>
        <w:t>стандартів</w:t>
      </w:r>
      <w:r w:rsidR="00BB48F3" w:rsidRPr="00D023F6">
        <w:rPr>
          <w:sz w:val="28"/>
          <w:szCs w:val="28"/>
          <w:lang w:val="uk-UA"/>
        </w:rPr>
        <w:t xml:space="preserve"> у сфері охорони прав дітей, в тому числі тих, які вступили у конфлікт із законом.</w:t>
      </w:r>
    </w:p>
    <w:p w:rsidR="00D1578B" w:rsidRDefault="00D1578B" w:rsidP="001B072E">
      <w:pPr>
        <w:widowControl w:val="0"/>
        <w:tabs>
          <w:tab w:val="left" w:pos="426"/>
          <w:tab w:val="left" w:pos="1134"/>
        </w:tabs>
        <w:suppressAutoHyphens/>
        <w:jc w:val="both"/>
        <w:rPr>
          <w:sz w:val="28"/>
          <w:szCs w:val="28"/>
          <w:lang w:val="uk-UA" w:eastAsia="ar-SA"/>
        </w:rPr>
      </w:pPr>
    </w:p>
    <w:p w:rsidR="005941F6" w:rsidRPr="003944F0" w:rsidRDefault="005941F6" w:rsidP="001B072E">
      <w:pPr>
        <w:widowControl w:val="0"/>
        <w:tabs>
          <w:tab w:val="left" w:pos="426"/>
          <w:tab w:val="left" w:pos="1134"/>
        </w:tabs>
        <w:suppressAutoHyphens/>
        <w:jc w:val="both"/>
        <w:rPr>
          <w:sz w:val="28"/>
          <w:szCs w:val="28"/>
          <w:lang w:val="uk-UA" w:eastAsia="ar-SA"/>
        </w:rPr>
      </w:pPr>
    </w:p>
    <w:p w:rsidR="00215CD8" w:rsidRPr="003944F0" w:rsidRDefault="00215CD8" w:rsidP="00C17E77">
      <w:pPr>
        <w:ind w:firstLine="709"/>
        <w:jc w:val="both"/>
        <w:rPr>
          <w:sz w:val="28"/>
          <w:szCs w:val="28"/>
          <w:lang w:val="uk-UA"/>
        </w:rPr>
      </w:pPr>
    </w:p>
    <w:p w:rsidR="002B239C" w:rsidRDefault="00215CD8" w:rsidP="002B239C">
      <w:pPr>
        <w:ind w:firstLine="709"/>
        <w:jc w:val="both"/>
        <w:rPr>
          <w:b/>
          <w:bCs/>
          <w:sz w:val="28"/>
          <w:lang w:val="uk-UA"/>
        </w:rPr>
      </w:pPr>
      <w:r w:rsidRPr="003944F0">
        <w:rPr>
          <w:b/>
          <w:bCs/>
          <w:sz w:val="28"/>
          <w:lang w:val="uk-UA"/>
        </w:rPr>
        <w:t xml:space="preserve">Народні депутати України                         </w:t>
      </w:r>
      <w:r w:rsidR="003561C2">
        <w:rPr>
          <w:b/>
          <w:bCs/>
          <w:sz w:val="28"/>
          <w:lang w:val="uk-UA"/>
        </w:rPr>
        <w:t xml:space="preserve">           </w:t>
      </w:r>
      <w:r w:rsidR="005941F6">
        <w:rPr>
          <w:b/>
          <w:bCs/>
          <w:sz w:val="28"/>
          <w:lang w:val="uk-UA"/>
        </w:rPr>
        <w:t>Божик В.І</w:t>
      </w:r>
      <w:r w:rsidR="002B239C">
        <w:rPr>
          <w:b/>
          <w:bCs/>
          <w:sz w:val="28"/>
          <w:lang w:val="uk-UA"/>
        </w:rPr>
        <w:t>.</w:t>
      </w:r>
    </w:p>
    <w:p w:rsidR="002B239C" w:rsidRDefault="002B239C" w:rsidP="002B239C">
      <w:pPr>
        <w:ind w:left="6371" w:firstLine="1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Козак В.В.</w:t>
      </w:r>
    </w:p>
    <w:p w:rsidR="002B239C" w:rsidRPr="002B239C" w:rsidRDefault="002B239C" w:rsidP="002B239C">
      <w:pPr>
        <w:ind w:left="5662" w:firstLine="709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Павлюк М.В.</w:t>
      </w:r>
    </w:p>
    <w:sectPr w:rsidR="002B239C" w:rsidRPr="002B239C" w:rsidSect="00316C63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A93" w:rsidRDefault="00FF0A93">
      <w:r>
        <w:separator/>
      </w:r>
    </w:p>
  </w:endnote>
  <w:endnote w:type="continuationSeparator" w:id="1">
    <w:p w:rsidR="00FF0A93" w:rsidRDefault="00FF0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A93" w:rsidRDefault="00FF0A93">
      <w:r>
        <w:separator/>
      </w:r>
    </w:p>
  </w:footnote>
  <w:footnote w:type="continuationSeparator" w:id="1">
    <w:p w:rsidR="00FF0A93" w:rsidRDefault="00FF0A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24" w:rsidRDefault="00B85324" w:rsidP="00316C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5324" w:rsidRDefault="00B853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24" w:rsidRDefault="00B85324" w:rsidP="00316C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09E7">
      <w:rPr>
        <w:rStyle w:val="a6"/>
        <w:noProof/>
      </w:rPr>
      <w:t>3</w:t>
    </w:r>
    <w:r>
      <w:rPr>
        <w:rStyle w:val="a6"/>
      </w:rPr>
      <w:fldChar w:fldCharType="end"/>
    </w:r>
  </w:p>
  <w:p w:rsidR="00B85324" w:rsidRDefault="00B853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A4AB4"/>
    <w:multiLevelType w:val="hybridMultilevel"/>
    <w:tmpl w:val="D3FCEF4C"/>
    <w:lvl w:ilvl="0" w:tplc="FA0EA2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3637069"/>
    <w:multiLevelType w:val="hybridMultilevel"/>
    <w:tmpl w:val="F90A8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C63"/>
    <w:rsid w:val="00053ACE"/>
    <w:rsid w:val="000D318B"/>
    <w:rsid w:val="000D383A"/>
    <w:rsid w:val="000E3AEA"/>
    <w:rsid w:val="00107905"/>
    <w:rsid w:val="001410A2"/>
    <w:rsid w:val="00167A19"/>
    <w:rsid w:val="001A60BF"/>
    <w:rsid w:val="001B072E"/>
    <w:rsid w:val="00215CD8"/>
    <w:rsid w:val="00222669"/>
    <w:rsid w:val="00256439"/>
    <w:rsid w:val="00263551"/>
    <w:rsid w:val="00280679"/>
    <w:rsid w:val="00286814"/>
    <w:rsid w:val="00291CC9"/>
    <w:rsid w:val="002A5704"/>
    <w:rsid w:val="002B239C"/>
    <w:rsid w:val="00316C63"/>
    <w:rsid w:val="003561C2"/>
    <w:rsid w:val="003944F0"/>
    <w:rsid w:val="003D0A76"/>
    <w:rsid w:val="004327D3"/>
    <w:rsid w:val="00442D8B"/>
    <w:rsid w:val="00480278"/>
    <w:rsid w:val="004D49DC"/>
    <w:rsid w:val="004F2B38"/>
    <w:rsid w:val="00501002"/>
    <w:rsid w:val="00510879"/>
    <w:rsid w:val="00515497"/>
    <w:rsid w:val="005340BC"/>
    <w:rsid w:val="00561DB0"/>
    <w:rsid w:val="00564802"/>
    <w:rsid w:val="00566D24"/>
    <w:rsid w:val="005776D0"/>
    <w:rsid w:val="00582AE6"/>
    <w:rsid w:val="005941F6"/>
    <w:rsid w:val="006445A4"/>
    <w:rsid w:val="006543DA"/>
    <w:rsid w:val="00657BF3"/>
    <w:rsid w:val="00681C1D"/>
    <w:rsid w:val="006B6085"/>
    <w:rsid w:val="00723E12"/>
    <w:rsid w:val="00754051"/>
    <w:rsid w:val="007E0107"/>
    <w:rsid w:val="007E13E1"/>
    <w:rsid w:val="007F0D97"/>
    <w:rsid w:val="00801C58"/>
    <w:rsid w:val="00810026"/>
    <w:rsid w:val="00811E63"/>
    <w:rsid w:val="00853C99"/>
    <w:rsid w:val="00854C99"/>
    <w:rsid w:val="008C25A7"/>
    <w:rsid w:val="009406F6"/>
    <w:rsid w:val="009545B7"/>
    <w:rsid w:val="009C6903"/>
    <w:rsid w:val="00A34446"/>
    <w:rsid w:val="00A42DA2"/>
    <w:rsid w:val="00AC3D2B"/>
    <w:rsid w:val="00AD21A1"/>
    <w:rsid w:val="00AF2312"/>
    <w:rsid w:val="00B03B1E"/>
    <w:rsid w:val="00B16EC3"/>
    <w:rsid w:val="00B229D2"/>
    <w:rsid w:val="00B85324"/>
    <w:rsid w:val="00BB48F3"/>
    <w:rsid w:val="00C0608C"/>
    <w:rsid w:val="00C17E77"/>
    <w:rsid w:val="00C721C0"/>
    <w:rsid w:val="00CD631B"/>
    <w:rsid w:val="00CE1D47"/>
    <w:rsid w:val="00D023F6"/>
    <w:rsid w:val="00D1089B"/>
    <w:rsid w:val="00D1578B"/>
    <w:rsid w:val="00D15794"/>
    <w:rsid w:val="00D21003"/>
    <w:rsid w:val="00D2751C"/>
    <w:rsid w:val="00D425B9"/>
    <w:rsid w:val="00D56B26"/>
    <w:rsid w:val="00D7535E"/>
    <w:rsid w:val="00D85D63"/>
    <w:rsid w:val="00DE37A2"/>
    <w:rsid w:val="00E04173"/>
    <w:rsid w:val="00E32BB6"/>
    <w:rsid w:val="00E60E56"/>
    <w:rsid w:val="00E762F8"/>
    <w:rsid w:val="00EB09E7"/>
    <w:rsid w:val="00EB2B9F"/>
    <w:rsid w:val="00ED5547"/>
    <w:rsid w:val="00EE5508"/>
    <w:rsid w:val="00EF30DF"/>
    <w:rsid w:val="00F33FAF"/>
    <w:rsid w:val="00FA2DB9"/>
    <w:rsid w:val="00FB4A37"/>
    <w:rsid w:val="00FC6EEC"/>
    <w:rsid w:val="00FD0ACC"/>
    <w:rsid w:val="00FF0A93"/>
    <w:rsid w:val="00FF1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Знак Знак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16C63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16C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316C63"/>
    <w:rPr>
      <w:rFonts w:cs="Times New Roman"/>
    </w:rPr>
  </w:style>
  <w:style w:type="paragraph" w:customStyle="1" w:styleId="2">
    <w:name w:val="Знак Знак2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E0107"/>
    <w:rPr>
      <w:rFonts w:ascii="Verdana" w:hAnsi="Verdana" w:cs="Verdana"/>
      <w:sz w:val="20"/>
      <w:szCs w:val="20"/>
      <w:lang w:val="en-US" w:eastAsia="en-US"/>
    </w:rPr>
  </w:style>
  <w:style w:type="character" w:customStyle="1" w:styleId="translation-chunk">
    <w:name w:val="translation-chunk"/>
    <w:basedOn w:val="a0"/>
    <w:rsid w:val="007E0107"/>
    <w:rPr>
      <w:rFonts w:cs="Times New Roman"/>
    </w:rPr>
  </w:style>
  <w:style w:type="paragraph" w:styleId="3">
    <w:name w:val="Body Text Indent 3"/>
    <w:basedOn w:val="a"/>
    <w:link w:val="30"/>
    <w:uiPriority w:val="99"/>
    <w:rsid w:val="004D49D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D49DC"/>
    <w:rPr>
      <w:rFonts w:cs="Times New Roman"/>
      <w:sz w:val="16"/>
      <w:szCs w:val="16"/>
      <w:lang/>
    </w:rPr>
  </w:style>
  <w:style w:type="character" w:customStyle="1" w:styleId="apple-converted-space">
    <w:name w:val="apple-converted-space"/>
    <w:basedOn w:val="a0"/>
    <w:rsid w:val="00561DB0"/>
    <w:rPr>
      <w:rFonts w:cs="Times New Roman"/>
    </w:rPr>
  </w:style>
  <w:style w:type="character" w:styleId="a7">
    <w:name w:val="Hyperlink"/>
    <w:basedOn w:val="a0"/>
    <w:uiPriority w:val="99"/>
    <w:unhideWhenUsed/>
    <w:rsid w:val="00561DB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FD479-5EBC-40DD-B89F-386FE6035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*</Company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Admin</dc:creator>
  <cp:keywords/>
  <dc:description/>
  <cp:lastModifiedBy>1</cp:lastModifiedBy>
  <cp:revision>2</cp:revision>
  <cp:lastPrinted>2020-02-12T10:28:00Z</cp:lastPrinted>
  <dcterms:created xsi:type="dcterms:W3CDTF">2020-02-12T14:39:00Z</dcterms:created>
  <dcterms:modified xsi:type="dcterms:W3CDTF">2020-02-12T14:39:00Z</dcterms:modified>
</cp:coreProperties>
</file>