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9D183D" w:rsidRPr="005351FB" w:rsidP="009D183D">
      <w:pPr>
        <w:bidi w:val="0"/>
        <w:contextualSpacing/>
        <w:jc w:val="center"/>
        <w:rPr>
          <w:rFonts w:ascii="Times New Roman" w:hAnsi="Times New Roman" w:cs="Times New Roman"/>
          <w:b/>
          <w:bCs/>
          <w:color w:val="000000" w:themeColor="tx1" w:themeShade="FF"/>
          <w:spacing w:val="-10"/>
        </w:rPr>
      </w:pPr>
      <w:r w:rsidRPr="005351FB">
        <w:rPr>
          <w:rFonts w:ascii="Times New Roman" w:hAnsi="Times New Roman" w:cs="Times New Roman"/>
          <w:b/>
          <w:bCs/>
          <w:color w:val="000000" w:themeColor="tx1" w:themeShade="FF"/>
          <w:spacing w:val="-10"/>
        </w:rPr>
        <w:t>ПОРІВНЯЛЬНА ТАБЛИЦЯ</w:t>
      </w:r>
    </w:p>
    <w:p w:rsidR="009D183D" w:rsidP="00D007BD">
      <w:pPr>
        <w:pStyle w:val="StyleOstRed"/>
        <w:bidi w:val="0"/>
        <w:spacing w:after="0"/>
        <w:ind w:firstLine="0"/>
        <w:contextualSpacing/>
        <w:jc w:val="center"/>
        <w:rPr>
          <w:rFonts w:ascii="Times New Roman" w:hAnsi="Times New Roman" w:cs="Times New Roman"/>
          <w:b/>
          <w:bCs/>
          <w:color w:val="000000" w:themeColor="tx1" w:themeShade="FF"/>
          <w:spacing w:val="-10"/>
        </w:rPr>
      </w:pPr>
      <w:r w:rsidR="00D007BD">
        <w:rPr>
          <w:rFonts w:ascii="Times New Roman" w:hAnsi="Times New Roman" w:cs="Times New Roman"/>
          <w:b/>
          <w:bCs/>
          <w:color w:val="000000" w:themeColor="tx1" w:themeShade="FF"/>
          <w:spacing w:val="-10"/>
        </w:rPr>
        <w:t xml:space="preserve">до проекту Закону України </w:t>
      </w:r>
      <w:r w:rsidRPr="005351FB">
        <w:rPr>
          <w:rFonts w:ascii="Times New Roman" w:hAnsi="Times New Roman" w:cs="Times New Roman"/>
          <w:b/>
          <w:bCs/>
          <w:color w:val="000000" w:themeColor="tx1" w:themeShade="FF"/>
          <w:spacing w:val="-10"/>
        </w:rPr>
        <w:t>«Про столицю України – місто-герой Київ»</w:t>
      </w:r>
    </w:p>
    <w:p w:rsidR="00D007BD" w:rsidP="00D007BD">
      <w:pPr>
        <w:pStyle w:val="StyleOstRed"/>
        <w:bidi w:val="0"/>
        <w:spacing w:after="0"/>
        <w:ind w:firstLine="0"/>
        <w:contextualSpacing/>
        <w:jc w:val="center"/>
        <w:rPr>
          <w:rFonts w:ascii="Times New Roman" w:hAnsi="Times New Roman" w:cs="Times New Roman"/>
          <w:b/>
          <w:bCs/>
          <w:color w:val="000000" w:themeColor="tx1" w:themeShade="FF"/>
          <w:spacing w:val="-10"/>
        </w:rPr>
      </w:pPr>
    </w:p>
    <w:p w:rsidR="00D007BD" w:rsidRPr="00D007BD" w:rsidP="00D007BD">
      <w:pPr>
        <w:pStyle w:val="StyleOstRed"/>
        <w:bidi w:val="0"/>
        <w:spacing w:after="0"/>
        <w:ind w:firstLine="0"/>
        <w:contextualSpacing/>
        <w:jc w:val="center"/>
        <w:rPr>
          <w:rFonts w:ascii="Times New Roman" w:hAnsi="Times New Roman" w:cs="Times New Roman"/>
          <w:b/>
          <w:bCs/>
          <w:color w:val="000000" w:themeColor="tx1" w:themeShade="FF"/>
          <w:spacing w:val="-10"/>
        </w:rPr>
      </w:pPr>
      <w:r>
        <w:rPr>
          <w:rFonts w:ascii="Times New Roman" w:hAnsi="Times New Roman" w:cs="Times New Roman"/>
          <w:b/>
          <w:bCs/>
          <w:color w:val="000000" w:themeColor="tx1" w:themeShade="FF"/>
          <w:spacing w:val="-10"/>
        </w:rPr>
        <w:t>ПРИКІНЦЕВІ ПОЛОЖЕННЯ</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0"/>
        <w:gridCol w:w="72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0"/>
              <w:contextualSpacing/>
              <w:jc w:val="center"/>
              <w:rPr>
                <w:rFonts w:ascii="Times New Roman" w:hAnsi="Times New Roman" w:cs="Times New Roman"/>
                <w:b/>
                <w:bCs/>
                <w:iCs/>
                <w:color w:val="000000" w:themeColor="tx1" w:themeShade="FF"/>
                <w:spacing w:val="-10"/>
              </w:rPr>
            </w:pPr>
            <w:r w:rsidRPr="005351FB">
              <w:rPr>
                <w:rFonts w:ascii="Times New Roman" w:hAnsi="Times New Roman" w:cs="Times New Roman"/>
                <w:b/>
                <w:bCs/>
                <w:iCs/>
                <w:color w:val="000000" w:themeColor="tx1" w:themeShade="FF"/>
                <w:spacing w:val="-10"/>
              </w:rPr>
              <w:t>Чинна редакція Закону України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center"/>
              <w:rPr>
                <w:rFonts w:ascii="Times New Roman" w:hAnsi="Times New Roman" w:cs="Times New Roman"/>
                <w:b/>
                <w:bCs/>
                <w:iCs/>
                <w:color w:val="000000" w:themeColor="tx1" w:themeShade="FF"/>
                <w:spacing w:val="-10"/>
              </w:rPr>
            </w:pPr>
            <w:r w:rsidRPr="005351FB">
              <w:rPr>
                <w:rFonts w:ascii="Times New Roman" w:hAnsi="Times New Roman" w:cs="Times New Roman"/>
                <w:b/>
                <w:bCs/>
                <w:iCs/>
                <w:color w:val="000000" w:themeColor="tx1" w:themeShade="FF"/>
                <w:spacing w:val="-10"/>
              </w:rPr>
              <w:t>Редакція Закону України з урахуванням змін</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016B1F" w:rsidP="00E96535">
            <w:pPr>
              <w:bidi w:val="0"/>
              <w:spacing w:line="240" w:lineRule="auto"/>
              <w:ind w:firstLine="709"/>
              <w:contextualSpacing/>
              <w:jc w:val="both"/>
              <w:rPr>
                <w:rFonts w:ascii="Times New Roman" w:hAnsi="Times New Roman" w:cs="Times New Roman"/>
                <w:b/>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851BBD" w:rsidP="00E96535">
            <w:pPr>
              <w:bidi w:val="0"/>
              <w:spacing w:line="240" w:lineRule="auto"/>
              <w:ind w:firstLine="567"/>
              <w:jc w:val="both"/>
              <w:rPr>
                <w:color w:val="000000"/>
              </w:rPr>
            </w:pPr>
            <w:r w:rsidRPr="00B279E6" w:rsidR="00E96535">
              <w:rPr>
                <w:rFonts w:ascii="Times New Roman" w:hAnsi="Times New Roman" w:cs="Times New Roman"/>
              </w:rPr>
              <w:t xml:space="preserve">1. Цей Закон набирає чинності з дня, наступного за днем його офіційного оприлюднення, крім статті 4, статті 5  розділу І, розділу ІІ, ІІІ, IV, VI, які набирають чинності з дня, </w:t>
            </w:r>
            <w:r w:rsidRPr="00047A07" w:rsidR="00047A07">
              <w:rPr>
                <w:rFonts w:ascii="Times New Roman" w:hAnsi="Times New Roman" w:cs="Times New Roman"/>
                <w:color w:val="000000"/>
              </w:rPr>
              <w:t xml:space="preserve">наступного за днем наступного за днем складення присяги </w:t>
            </w:r>
            <w:r w:rsidRPr="00047A07" w:rsidR="00A622B1">
              <w:rPr>
                <w:rFonts w:ascii="Times New Roman" w:hAnsi="Times New Roman" w:cs="Times New Roman"/>
                <w:color w:val="000000"/>
              </w:rPr>
              <w:t>Київським</w:t>
            </w:r>
            <w:r w:rsidRPr="00047A07" w:rsidR="00047A07">
              <w:rPr>
                <w:rFonts w:ascii="Times New Roman" w:hAnsi="Times New Roman" w:cs="Times New Roman"/>
                <w:color w:val="000000"/>
              </w:rPr>
              <w:t xml:space="preserve"> міським головою та депутатами Київської міської ради, обраних на найближчих місцевих виборів Київського міського голови та депутатів Київської міської ради</w:t>
            </w:r>
            <w:r w:rsidR="00047A07">
              <w:rPr>
                <w:color w:val="000000"/>
              </w:rPr>
              <w:t>.</w:t>
            </w:r>
          </w:p>
          <w:p w:rsidR="00047A07" w:rsidRPr="005351FB" w:rsidP="00E96535">
            <w:pPr>
              <w:bidi w:val="0"/>
              <w:spacing w:line="240" w:lineRule="auto"/>
              <w:ind w:firstLine="567"/>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P="00047A07">
            <w:pPr>
              <w:pStyle w:val="NormalWeb"/>
              <w:bidi w:val="0"/>
              <w:spacing w:before="0" w:beforeAutospacing="0" w:after="0" w:afterAutospacing="0" w:line="240" w:lineRule="auto"/>
              <w:ind w:firstLine="567"/>
              <w:jc w:val="both"/>
              <w:rPr>
                <w:rFonts w:ascii="Times New Roman" w:hAnsi="Times New Roman"/>
                <w:color w:val="000000"/>
                <w:sz w:val="28"/>
                <w:szCs w:val="28"/>
              </w:rPr>
            </w:pPr>
            <w:r w:rsidRPr="00C30F2A">
              <w:rPr>
                <w:rFonts w:ascii="Times New Roman" w:hAnsi="Times New Roman"/>
                <w:sz w:val="28"/>
                <w:szCs w:val="28"/>
              </w:rPr>
              <w:t xml:space="preserve">2. Положення Закону України “Про столицю України </w:t>
            </w:r>
            <w:r>
              <w:rPr>
                <w:rFonts w:ascii="Times New Roman" w:hAnsi="Times New Roman"/>
                <w:sz w:val="28"/>
                <w:szCs w:val="28"/>
              </w:rPr>
              <w:t>–</w:t>
            </w:r>
            <w:r w:rsidRPr="00C30F2A">
              <w:rPr>
                <w:rFonts w:ascii="Times New Roman" w:hAnsi="Times New Roman"/>
                <w:sz w:val="28"/>
                <w:szCs w:val="28"/>
              </w:rPr>
              <w:t xml:space="preserve"> місто-герой Київ” від 15 січня 1999 року (Відомості Верховної Ради України (ВВР), 1999, № 11, ст. 79) продовжують діяти в частині, що не суперечать цьому Закону, та втрачають чинність в день </w:t>
            </w:r>
            <w:r w:rsidR="00047A07">
              <w:rPr>
                <w:rFonts w:ascii="Times New Roman" w:hAnsi="Times New Roman"/>
                <w:color w:val="000000"/>
                <w:sz w:val="28"/>
                <w:szCs w:val="28"/>
              </w:rPr>
              <w:t>в день складення присяги Київським міським головою та депутатами Київської міської ради, обраних на найближчих місцевих виборів Київського міського голови та депутатів Київської міської ради.</w:t>
            </w:r>
          </w:p>
          <w:p w:rsidR="00047A07" w:rsidRPr="005351FB" w:rsidP="00047A07">
            <w:pPr>
              <w:pStyle w:val="NormalWeb"/>
              <w:bidi w:val="0"/>
              <w:spacing w:before="0" w:beforeAutospacing="0" w:after="0" w:afterAutospacing="0" w:line="240" w:lineRule="auto"/>
              <w:ind w:firstLine="567"/>
              <w:jc w:val="both"/>
              <w:rPr>
                <w:rFonts w:ascii="Times New Roman" w:hAnsi="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C30F2A" w:rsidP="00E96535">
            <w:pPr>
              <w:bidi w:val="0"/>
              <w:spacing w:line="240" w:lineRule="auto"/>
              <w:ind w:firstLine="567"/>
              <w:jc w:val="both"/>
              <w:rPr>
                <w:rFonts w:ascii="Times New Roman" w:hAnsi="Times New Roman" w:cs="Times New Roman"/>
              </w:rPr>
            </w:pPr>
            <w:r w:rsidR="00047A07">
              <w:rPr>
                <w:rFonts w:ascii="Times New Roman" w:hAnsi="Times New Roman" w:cs="Times New Roman"/>
              </w:rPr>
              <w:t>3</w:t>
            </w:r>
            <w:r w:rsidRPr="00C30F2A">
              <w:rPr>
                <w:rFonts w:ascii="Times New Roman" w:hAnsi="Times New Roman" w:cs="Times New Roman"/>
              </w:rPr>
              <w:t>. Встановити, що до моменту обрання депутатів районних у місті Києві рад та формування районних у місті Києві адміністрацій, повноваження районних у місті Києві рад виконує Київська міська рада, а повноваження районних у місті Києві адміністрацій виконує Київський магістрат. </w:t>
            </w:r>
          </w:p>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72101" w:rsidRPr="00692C77" w:rsidP="00E72101">
            <w:pPr>
              <w:bidi w:val="0"/>
              <w:spacing w:line="240" w:lineRule="auto"/>
              <w:ind w:firstLine="567"/>
              <w:jc w:val="both"/>
              <w:rPr>
                <w:rFonts w:ascii="Times New Roman" w:hAnsi="Times New Roman" w:cs="Times New Roman"/>
              </w:rPr>
            </w:pPr>
            <w:r w:rsidRPr="00F64C9F">
              <w:rPr>
                <w:rFonts w:ascii="Times New Roman" w:hAnsi="Times New Roman" w:cs="Times New Roman"/>
              </w:rPr>
              <w:t>4. У шестимісячний строк з дня набрання чинності цим Законом, відповідно до пункту 2 цього розділу здійснити організаційно-технічні заходи, необхідні для формування і передання майна, майнових прав, активів, справ, матеріалів та іншої документації, від Київської міської державної адміністрації Київському магістрату та від районних у місті Києві державних адміністрацій до виконавчих органів районних у місті Києві рад у порядку, визначеному законодавством.</w:t>
            </w:r>
          </w:p>
          <w:p w:rsidR="00851BBD"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C30F2A" w:rsidP="00E96535">
            <w:pPr>
              <w:bidi w:val="0"/>
              <w:spacing w:line="240" w:lineRule="auto"/>
              <w:ind w:firstLine="567"/>
              <w:jc w:val="both"/>
              <w:rPr>
                <w:rFonts w:ascii="Times New Roman" w:hAnsi="Times New Roman" w:cs="Times New Roman"/>
              </w:rPr>
            </w:pPr>
            <w:r w:rsidR="00047A07">
              <w:rPr>
                <w:rFonts w:ascii="Times New Roman" w:hAnsi="Times New Roman" w:cs="Times New Roman"/>
              </w:rPr>
              <w:t>5</w:t>
            </w:r>
            <w:r w:rsidRPr="00C30F2A">
              <w:rPr>
                <w:rFonts w:ascii="Times New Roman" w:hAnsi="Times New Roman" w:cs="Times New Roman"/>
              </w:rPr>
              <w:t>. Положення Закону України «Про місцеве самоврядування в Україні» (ВВР) 1997, № 24, ст. 170) зі змінами застосовуються в частині, що не суперечать цьому Закону</w:t>
            </w:r>
            <w:r w:rsidR="00047A07">
              <w:rPr>
                <w:rFonts w:ascii="Times New Roman" w:hAnsi="Times New Roman" w:cs="Times New Roman"/>
              </w:rPr>
              <w:t xml:space="preserve"> </w:t>
            </w:r>
            <w:r w:rsidRPr="00C30F2A" w:rsidR="00047A07">
              <w:rPr>
                <w:rFonts w:ascii="Times New Roman" w:hAnsi="Times New Roman" w:cs="Times New Roman"/>
              </w:rPr>
              <w:t xml:space="preserve">після набрання </w:t>
            </w:r>
            <w:r w:rsidR="00047A07">
              <w:rPr>
                <w:rFonts w:ascii="Times New Roman" w:hAnsi="Times New Roman" w:cs="Times New Roman"/>
              </w:rPr>
              <w:t xml:space="preserve">ним </w:t>
            </w:r>
            <w:r w:rsidRPr="00C30F2A" w:rsidR="00047A07">
              <w:rPr>
                <w:rFonts w:ascii="Times New Roman" w:hAnsi="Times New Roman" w:cs="Times New Roman"/>
              </w:rPr>
              <w:t>чинності в цілому</w:t>
            </w:r>
            <w:r w:rsidRPr="00C30F2A">
              <w:rPr>
                <w:rFonts w:ascii="Times New Roman" w:hAnsi="Times New Roman" w:cs="Times New Roman"/>
              </w:rPr>
              <w:t>.</w:t>
            </w:r>
          </w:p>
          <w:p w:rsidR="00E96535" w:rsidRPr="005351FB" w:rsidP="00E96535">
            <w:pPr>
              <w:bidi w:val="0"/>
              <w:spacing w:line="240" w:lineRule="auto"/>
              <w:ind w:firstLine="567"/>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r w:rsidRPr="00016B1F" w:rsidR="00016B1F">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E96535" w:rsidRPr="00C72E9F" w:rsidP="00E96535">
            <w:pPr>
              <w:bidi w:val="0"/>
              <w:spacing w:line="240" w:lineRule="auto"/>
              <w:ind w:firstLine="567"/>
              <w:jc w:val="both"/>
              <w:rPr>
                <w:rFonts w:ascii="Times New Roman" w:hAnsi="Times New Roman" w:cs="Times New Roman"/>
              </w:rPr>
            </w:pPr>
            <w:r w:rsidRPr="00C72E9F" w:rsidR="00C72E9F">
              <w:rPr>
                <w:rFonts w:ascii="Times New Roman" w:hAnsi="Times New Roman" w:cs="Times New Roman"/>
              </w:rPr>
              <w:t>6</w:t>
            </w:r>
            <w:r w:rsidRPr="00C72E9F">
              <w:rPr>
                <w:rFonts w:ascii="Times New Roman" w:hAnsi="Times New Roman" w:cs="Times New Roman"/>
              </w:rPr>
              <w:t xml:space="preserve">. </w:t>
            </w:r>
            <w:r w:rsidRPr="00C72E9F" w:rsidR="00C72E9F">
              <w:rPr>
                <w:rFonts w:ascii="Times New Roman" w:hAnsi="Times New Roman" w:cs="Times New Roman"/>
                <w:color w:val="000000"/>
              </w:rPr>
              <w:t>Положення Закону України «Про місцеві державні адміністрації» (ВВР), 1999, № 20-21, ст. 190) із змінами  застосовуються в частині, що не суперечать цьому Закону після набрання ним чинності відповідно до пунктів 1, 2 цього розділу.</w:t>
            </w:r>
            <w:r w:rsidRPr="00C72E9F">
              <w:rPr>
                <w:rFonts w:ascii="Times New Roman" w:hAnsi="Times New Roman" w:cs="Times New Roman"/>
              </w:rPr>
              <w:t xml:space="preserve"> </w:t>
            </w:r>
          </w:p>
          <w:p w:rsidR="00E96535" w:rsidRPr="005351FB" w:rsidP="00E96535">
            <w:pPr>
              <w:bidi w:val="0"/>
              <w:spacing w:line="240" w:lineRule="auto"/>
              <w:ind w:firstLine="709"/>
              <w:contextualSpacing/>
              <w:jc w:val="both"/>
              <w:rPr>
                <w:rFonts w:ascii="Times New Roman" w:hAnsi="Times New Roman" w:cs="Times New Roman"/>
                <w:color w:val="000000" w:themeColor="tx1" w:themeShade="FF"/>
                <w:spacing w:val="-10"/>
              </w:rPr>
            </w:pP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C72E9F" w:rsidRPr="00C30F2A" w:rsidP="00E96535">
            <w:pPr>
              <w:bidi w:val="0"/>
              <w:spacing w:line="240" w:lineRule="auto"/>
              <w:ind w:firstLine="567"/>
              <w:jc w:val="both"/>
              <w:rPr>
                <w:rFonts w:ascii="Times New Roman" w:hAnsi="Times New Roman" w:cs="Times New Roman"/>
              </w:rPr>
            </w:pPr>
            <w:r>
              <w:rPr>
                <w:rFonts w:ascii="Times New Roman" w:hAnsi="Times New Roman" w:cs="Times New Roman"/>
              </w:rPr>
              <w:t>7</w:t>
            </w:r>
            <w:r w:rsidRPr="00C30F2A">
              <w:rPr>
                <w:rFonts w:ascii="Times New Roman" w:hAnsi="Times New Roman" w:cs="Times New Roman"/>
              </w:rPr>
              <w:t>. Внести зміни до таких законодавчих актів України:</w:t>
            </w:r>
          </w:p>
          <w:p w:rsidR="00C72E9F" w:rsidRPr="00C30F2A" w:rsidP="00E96535">
            <w:pPr>
              <w:bidi w:val="0"/>
              <w:spacing w:line="240" w:lineRule="auto"/>
              <w:ind w:firstLine="567"/>
              <w:jc w:val="both"/>
              <w:rPr>
                <w:rFonts w:ascii="Times New Roman" w:hAnsi="Times New Roman" w:cs="Times New Roman"/>
              </w:rPr>
            </w:pP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016B1F" w:rsidRPr="00851BBD" w:rsidP="00851BBD">
            <w:pPr>
              <w:bidi w:val="0"/>
              <w:spacing w:line="240" w:lineRule="auto"/>
              <w:ind w:firstLine="0"/>
              <w:jc w:val="center"/>
              <w:rPr>
                <w:rFonts w:ascii="Times New Roman" w:hAnsi="Times New Roman" w:cs="Times New Roman"/>
                <w:b/>
              </w:rPr>
            </w:pPr>
            <w:r w:rsidRPr="00851BBD">
              <w:rPr>
                <w:rFonts w:ascii="Times New Roman" w:hAnsi="Times New Roman" w:cs="Times New Roman"/>
                <w:b/>
              </w:rPr>
              <w:t>Закон України «Про місцеві вибори» (Відомості Верховної Ради України, 2015 р., №37-38, ст. 366, ст. 371, №52, ст. 482; 2016 р., №2, ст. 17, №9, ст. 89</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CE0DDD" w:rsidP="00CE0DD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CE0DDD">
              <w:rPr>
                <w:rStyle w:val="rvts9"/>
                <w:rFonts w:ascii="Times New Roman" w:hAnsi="Times New Roman"/>
                <w:b/>
                <w:bCs/>
                <w:color w:val="000000"/>
                <w:sz w:val="28"/>
                <w:szCs w:val="28"/>
              </w:rPr>
              <w:t>Стаття 16. </w:t>
            </w:r>
            <w:r w:rsidRPr="00CE0DDD">
              <w:rPr>
                <w:rFonts w:ascii="Times New Roman" w:hAnsi="Times New Roman"/>
                <w:b/>
                <w:color w:val="000000"/>
                <w:sz w:val="28"/>
                <w:szCs w:val="28"/>
              </w:rPr>
              <w:t>Визначення загального складу Верховної Ради Автономної Республіки Крим, місцевих рад</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0" w:name="n134"/>
            <w:bookmarkEnd w:id="0"/>
            <w:r w:rsidRPr="009E6662">
              <w:rPr>
                <w:rFonts w:ascii="Times New Roman" w:hAnsi="Times New Roman"/>
                <w:color w:val="000000"/>
                <w:sz w:val="28"/>
                <w:szCs w:val="28"/>
              </w:rPr>
              <w:t>1. Загальний склад (кількість депутатів) Верховної Ради Автономної Республіки Крим визначається Конституцією Автономної Республіки Крим.</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 w:name="n135"/>
            <w:bookmarkEnd w:id="1"/>
            <w:r w:rsidRPr="009E6662">
              <w:rPr>
                <w:rFonts w:ascii="Times New Roman" w:hAnsi="Times New Roman"/>
                <w:color w:val="000000"/>
                <w:sz w:val="28"/>
                <w:szCs w:val="28"/>
              </w:rPr>
              <w:t>2. Загальний склад (кількість депутатів) сільської, селищної, міської, районної в місті, районної, обласної ради визначається відповідно до частин третьої та четвертої цієї статті залежно від кількості виборців, які належать до територіальних громад сіл, селищ, міст, проживають на території району в місті, району, області.</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 w:name="n136"/>
            <w:bookmarkEnd w:id="2"/>
            <w:r w:rsidRPr="009E6662">
              <w:rPr>
                <w:rFonts w:ascii="Times New Roman" w:hAnsi="Times New Roman"/>
                <w:color w:val="000000"/>
                <w:sz w:val="28"/>
                <w:szCs w:val="28"/>
              </w:rPr>
              <w:t>3. Загальний склад (кількість депутатів) місцевої ради становить при чисельності виборців: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 w:name="n137"/>
            <w:bookmarkEnd w:id="3"/>
            <w:r w:rsidRPr="009E6662">
              <w:rPr>
                <w:rFonts w:ascii="Times New Roman" w:hAnsi="Times New Roman"/>
                <w:color w:val="000000"/>
                <w:sz w:val="28"/>
                <w:szCs w:val="28"/>
              </w:rPr>
              <w:t>1) до 1 тисячі виборців - 12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 w:name="n138"/>
            <w:bookmarkEnd w:id="4"/>
            <w:r w:rsidRPr="009E6662">
              <w:rPr>
                <w:rFonts w:ascii="Times New Roman" w:hAnsi="Times New Roman"/>
                <w:color w:val="000000"/>
                <w:sz w:val="28"/>
                <w:szCs w:val="28"/>
              </w:rPr>
              <w:t>2) від 1 тисячі до 3 тисяч виборців - 14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 w:name="n139"/>
            <w:bookmarkEnd w:id="5"/>
            <w:r w:rsidRPr="009E6662">
              <w:rPr>
                <w:rFonts w:ascii="Times New Roman" w:hAnsi="Times New Roman"/>
                <w:color w:val="000000"/>
                <w:sz w:val="28"/>
                <w:szCs w:val="28"/>
              </w:rPr>
              <w:t>3) від 3 тисяч до 5 тисяч виборців - 22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 w:name="n140"/>
            <w:bookmarkEnd w:id="6"/>
            <w:r w:rsidRPr="009E6662">
              <w:rPr>
                <w:rFonts w:ascii="Times New Roman" w:hAnsi="Times New Roman"/>
                <w:color w:val="000000"/>
                <w:sz w:val="28"/>
                <w:szCs w:val="28"/>
              </w:rPr>
              <w:t>4) від 5 тисяч до 20 тисяч виборців - 26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7" w:name="n141"/>
            <w:bookmarkEnd w:id="7"/>
            <w:r w:rsidRPr="009E6662">
              <w:rPr>
                <w:rFonts w:ascii="Times New Roman" w:hAnsi="Times New Roman"/>
                <w:color w:val="000000"/>
                <w:sz w:val="28"/>
                <w:szCs w:val="28"/>
              </w:rPr>
              <w:t>5) від 20 тисяч до 50 тисяч виборців - 34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8" w:name="n142"/>
            <w:bookmarkEnd w:id="8"/>
            <w:r w:rsidRPr="009E6662">
              <w:rPr>
                <w:rFonts w:ascii="Times New Roman" w:hAnsi="Times New Roman"/>
                <w:color w:val="000000"/>
                <w:sz w:val="28"/>
                <w:szCs w:val="28"/>
              </w:rPr>
              <w:t>6) від 50 тисяч до 100 тисяч виборців - 36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9" w:name="n143"/>
            <w:bookmarkEnd w:id="9"/>
            <w:r w:rsidRPr="009E6662">
              <w:rPr>
                <w:rFonts w:ascii="Times New Roman" w:hAnsi="Times New Roman"/>
                <w:color w:val="000000"/>
                <w:sz w:val="28"/>
                <w:szCs w:val="28"/>
              </w:rPr>
              <w:t>7) від 100 тисяч до 250 тисяч виборців - 42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0" w:name="n144"/>
            <w:bookmarkEnd w:id="10"/>
            <w:r w:rsidRPr="009E6662">
              <w:rPr>
                <w:rFonts w:ascii="Times New Roman" w:hAnsi="Times New Roman"/>
                <w:color w:val="000000"/>
                <w:sz w:val="28"/>
                <w:szCs w:val="28"/>
              </w:rPr>
              <w:t>8) від 250 тисяч до 500 тисяч виборців - 54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1" w:name="n145"/>
            <w:bookmarkEnd w:id="11"/>
            <w:r w:rsidRPr="009E6662">
              <w:rPr>
                <w:rFonts w:ascii="Times New Roman" w:hAnsi="Times New Roman"/>
                <w:color w:val="000000"/>
                <w:sz w:val="28"/>
                <w:szCs w:val="28"/>
              </w:rPr>
              <w:t>9) від 500 тисяч до 1 мільйона виборців - 64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2" w:name="n146"/>
            <w:bookmarkEnd w:id="12"/>
            <w:r w:rsidRPr="009E6662">
              <w:rPr>
                <w:rFonts w:ascii="Times New Roman" w:hAnsi="Times New Roman"/>
                <w:color w:val="000000"/>
                <w:sz w:val="28"/>
                <w:szCs w:val="28"/>
              </w:rPr>
              <w:t>10) від 1 мільйона до 2 мільйонів виборців - 84 депутати;</w:t>
            </w:r>
          </w:p>
          <w:p w:rsidR="00CE0DDD" w:rsidRPr="00CE0DDD" w:rsidP="00CE0DD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bookmarkStart w:id="13" w:name="n147"/>
            <w:bookmarkEnd w:id="13"/>
            <w:r w:rsidRPr="00CE0DDD">
              <w:rPr>
                <w:rFonts w:ascii="Times New Roman" w:hAnsi="Times New Roman"/>
                <w:b/>
                <w:color w:val="000000"/>
                <w:sz w:val="28"/>
                <w:szCs w:val="28"/>
              </w:rPr>
              <w:t>11) понад 2 мільйони виборців - 120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4" w:name="n148"/>
            <w:bookmarkEnd w:id="14"/>
            <w:r w:rsidRPr="009E6662">
              <w:rPr>
                <w:rFonts w:ascii="Times New Roman" w:hAnsi="Times New Roman"/>
                <w:color w:val="000000"/>
                <w:sz w:val="28"/>
                <w:szCs w:val="28"/>
              </w:rPr>
              <w:t>4. У разі якщо кількість депутатів, передбачена частиною третьою цієї статті для районної ради, є меншою, ніж кількість сільських, селищних, міських (міст районного значення) рад, територіальні громади яких розташовані в межах відповідного району, загальний склад цієї районної ради дорівнює кількості відповідних сільських, селищних, міських (міст районного значення) рад.</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5" w:name="n1915"/>
            <w:bookmarkEnd w:id="15"/>
            <w:r w:rsidRPr="009E6662">
              <w:rPr>
                <w:rFonts w:ascii="Times New Roman" w:hAnsi="Times New Roman"/>
                <w:color w:val="000000"/>
                <w:sz w:val="28"/>
                <w:szCs w:val="28"/>
              </w:rPr>
              <w:t>5. Загальний склад сільської, селищної ради об’єднаної територіальної громади збільшується понад визначений частиною третьою цієї статті внаслідок проведення додаткових виборів депутатів сільської, селищної ради додатково на кількість новоутворених одномандатних виборчих округів, яка визначається як відношення кількості виборців територіальних громад, що приєдналися, до кількості виборців територіальної громади, до якої приєдналися, помножене на загальний склад ради, визначений частиною третьою цієї статті, але не менше кількості територіальних громад, що приєдналися.</w:t>
            </w:r>
          </w:p>
          <w:p w:rsidR="00CE0DDD" w:rsidRPr="009E6662" w:rsidP="00CE0DDD">
            <w:pPr>
              <w:bidi w:val="0"/>
              <w:spacing w:line="240" w:lineRule="auto"/>
              <w:ind w:firstLine="0"/>
            </w:pPr>
          </w:p>
          <w:p w:rsidR="00E96535" w:rsidRPr="00CE0DDD" w:rsidP="00E96535">
            <w:pPr>
              <w:bidi w:val="0"/>
              <w:spacing w:line="240" w:lineRule="auto"/>
              <w:ind w:firstLine="709"/>
              <w:contextualSpacing/>
              <w:jc w:val="both"/>
              <w:rPr>
                <w:rFonts w:ascii="Times New Roman" w:hAnsi="Times New Roman" w:cs="Times New Roman"/>
                <w:b/>
                <w:color w:val="000000" w:themeColor="tx1" w:themeShade="FF"/>
                <w:spacing w:val="-10"/>
              </w:rPr>
            </w:pPr>
            <w:r w:rsidRPr="00CE0DDD" w:rsidR="00CE0DDD">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9E6662">
              <w:rPr>
                <w:rStyle w:val="rvts9"/>
                <w:rFonts w:ascii="Times New Roman" w:hAnsi="Times New Roman"/>
                <w:b/>
                <w:bCs/>
                <w:color w:val="000000"/>
                <w:sz w:val="28"/>
                <w:szCs w:val="28"/>
              </w:rPr>
              <w:t>Стаття 16. </w:t>
            </w:r>
            <w:r w:rsidRPr="009E6662">
              <w:rPr>
                <w:rFonts w:ascii="Times New Roman" w:hAnsi="Times New Roman"/>
                <w:b/>
                <w:color w:val="000000"/>
                <w:sz w:val="28"/>
                <w:szCs w:val="28"/>
              </w:rPr>
              <w:t>Визначення загального складу Верховної Ради Автономної Республіки Крим, місцевих рад</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1. Загальний склад (кількість депутатів) Верховної Ради Автономної Республіки Крим визначається Конституцією Автономної Республіки Крим.</w:t>
            </w:r>
          </w:p>
          <w:p w:rsidR="00CE0DDD" w:rsidP="00CE0DDD">
            <w:pPr>
              <w:pStyle w:val="rvps2"/>
              <w:shd w:val="clear" w:color="auto" w:fill="FFFFFF"/>
              <w:bidi w:val="0"/>
              <w:spacing w:before="0" w:beforeAutospacing="0" w:after="0" w:afterAutospacing="0" w:line="240" w:lineRule="auto"/>
              <w:ind w:firstLine="450"/>
              <w:jc w:val="both"/>
              <w:rPr>
                <w:rFonts w:ascii="Times New Roman" w:hAnsi="Times New Roman"/>
                <w:b/>
                <w:sz w:val="28"/>
                <w:szCs w:val="28"/>
              </w:rPr>
            </w:pPr>
            <w:r w:rsidRPr="009E6662">
              <w:rPr>
                <w:rFonts w:ascii="Times New Roman" w:hAnsi="Times New Roman"/>
                <w:b/>
                <w:sz w:val="28"/>
                <w:szCs w:val="28"/>
                <w:highlight w:val="white"/>
              </w:rPr>
              <w:t>2. Загальний склад (кількість депутатів) сільської, селищної, міської, районної в місті, районної, обласної ради, крім Київської міської та районних у місті Києві рад, визначається відповідно до частин третьої та четвертої цієї статті залежно від кількості виборців, які належать до територіальних громад сіл, селищ, міст, проживають на території району в місті, району, області</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3. Загальний склад (кількість депутатів) місцевої ради становить при чисельності виборців: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1) до 1 тисячі виборців - 12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2) від 1 тисячі до 3 тисяч виборців - 14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3) від 3 тисяч до 5 тисяч виборців - 22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4) від 5 тисяч до 20 тисяч виборців - 26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5) від 20 тисяч до 50 тисяч виборців - 34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6) від 50 тисяч до 100 тисяч виборців - 36 депутатів;</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7) від 100 тисяч до 250 тисяч виборців - 42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8) від 250 тисяч до 500 тисяч виборців - 54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9) від 500 тисяч до 1 мільйона виборців - 64 депутати;</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10) від 1 мільйона до 2 мільйонів виборців - 84 депутати;</w:t>
            </w:r>
          </w:p>
          <w:p w:rsidR="00CE0DDD" w:rsidRPr="00CE0DDD" w:rsidP="00CE0DD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CE0DDD">
              <w:rPr>
                <w:rFonts w:ascii="Times New Roman" w:hAnsi="Times New Roman"/>
                <w:b/>
                <w:color w:val="000000"/>
                <w:sz w:val="28"/>
                <w:szCs w:val="28"/>
              </w:rPr>
              <w:t xml:space="preserve">Виключити </w:t>
            </w:r>
          </w:p>
          <w:p w:rsidR="00CE0DDD" w:rsidRPr="009E6662"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4. У разі якщо кількість депутатів, передбачена частиною третьою цієї статті для районної ради, є меншою, ніж кількість сільських, селищних, міських (міст районного значення) рад, територіальні громади яких розташовані в межах відповідного району, загальний склад цієї районної ради дорівнює кількості відповідних сільських, селищних, міських (міст районного значення) рад.</w:t>
            </w:r>
          </w:p>
          <w:p w:rsidR="00CE0DDD" w:rsidP="00CE0DD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5. Загальний склад сільської, селищної ради об’єднаної територіальної громади збільшується понад визначений частиною третьою цієї статті внаслідок проведення додаткових виборів депутатів сільської, селищної ради додатково на кількість новоутворених одномандатних виборчих округів, яка визначається як відношення кількості виборців територіальних громад, що приєдналися, до кількості виборців територіальної громади, до якої приєдналися, помножене на загальний склад ради, визначений частиною третьою цієї статті, але не менше кількості територіальних громад, що приєдналися.</w:t>
            </w:r>
          </w:p>
          <w:p w:rsidR="00E96535" w:rsidRPr="00CE0DDD" w:rsidP="00CE0DDD">
            <w:pPr>
              <w:bidi w:val="0"/>
              <w:spacing w:line="240" w:lineRule="auto"/>
              <w:ind w:firstLine="567"/>
              <w:jc w:val="both"/>
              <w:rPr>
                <w:rFonts w:ascii="Times New Roman" w:hAnsi="Times New Roman" w:cs="Times New Roman"/>
                <w:b/>
                <w:color w:val="000000" w:themeColor="tx1" w:themeShade="FF"/>
                <w:spacing w:val="-10"/>
              </w:rPr>
            </w:pPr>
            <w:r w:rsidRPr="00CE0DDD" w:rsidR="00CE0DDD">
              <w:rPr>
                <w:rFonts w:ascii="Times New Roman" w:hAnsi="Times New Roman" w:cs="Times New Roman"/>
                <w:b/>
              </w:rPr>
              <w:t>6. Загальний склад (кількість депутатів) Київської міської ради становить 80 депутатів. Загальний склад (кількість депутатів) районної у місті Києві ради становить 20 депутатів.</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9E6662">
              <w:rPr>
                <w:rStyle w:val="rvts9"/>
                <w:rFonts w:ascii="Times New Roman" w:hAnsi="Times New Roman"/>
                <w:b/>
                <w:bCs/>
                <w:color w:val="000000"/>
                <w:sz w:val="28"/>
                <w:szCs w:val="28"/>
              </w:rPr>
              <w:t>Стаття 17. </w:t>
            </w:r>
            <w:r w:rsidRPr="009E6662">
              <w:rPr>
                <w:rFonts w:ascii="Times New Roman" w:hAnsi="Times New Roman"/>
                <w:b/>
                <w:color w:val="000000"/>
                <w:sz w:val="28"/>
                <w:szCs w:val="28"/>
              </w:rPr>
              <w:t>Виборчі округи</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6" w:name="n151"/>
            <w:bookmarkEnd w:id="16"/>
            <w:r w:rsidRPr="009E6662">
              <w:rPr>
                <w:rFonts w:ascii="Times New Roman" w:hAnsi="Times New Roman"/>
                <w:color w:val="000000"/>
                <w:sz w:val="28"/>
                <w:szCs w:val="28"/>
              </w:rPr>
              <w:t>1. Центральна виборча комісія відповідно до статті 16 цього Закону та частин другої - восьмої, одинадцятої цієї статті на підставі відомостей Державного реєстру виборців визначає кількість територіальних, одномандатних виборчих округів, що мають бути утворені відповідними територіальними виборчими комісіями на територіях адміністративно-територіальних одиниць для організації виборів депутатів Верховної Ради Автономної Республіки Крим, виборів депутатів усіх місцевих рад після призначення чергових, перших місцевих виборів, додаткових виборів депутатів сільських, селищних рад, але не пізніш як за 50 днів до дня чергових, перших місцевих виборів, невідкладно розміщує ці відомості на своєму офіційному веб-сайті та забезпечує їх доведення до відома відповідних територіальних виборчих комісій.</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7" w:name="n1916"/>
            <w:bookmarkEnd w:id="17"/>
            <w:r w:rsidRPr="009E6662">
              <w:rPr>
                <w:rStyle w:val="rvts46"/>
                <w:rFonts w:ascii="Times New Roman" w:hAnsi="Times New Roman"/>
                <w:i/>
                <w:iCs/>
                <w:color w:val="000000"/>
                <w:sz w:val="28"/>
                <w:szCs w:val="28"/>
              </w:rPr>
              <w:t>{Частина перша статті 17 із змінами, внесеними згідно із Законом </w:t>
            </w:r>
            <w:r w:rsidRPr="009E6662">
              <w:rPr>
                <w:rFonts w:ascii="Times New Roman" w:hAnsi="Times New Roman"/>
                <w:i/>
                <w:iCs/>
                <w:color w:val="000000"/>
                <w:sz w:val="28"/>
                <w:szCs w:val="28"/>
              </w:rPr>
              <w:t>№ 1851-VIII від 09.02.2017</w:t>
            </w:r>
            <w:r w:rsidRPr="009E6662">
              <w:rPr>
                <w:rStyle w:val="rvts46"/>
                <w:rFonts w:ascii="Times New Roman" w:hAnsi="Times New Roman"/>
                <w:i/>
                <w:iCs/>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8" w:name="n152"/>
            <w:bookmarkEnd w:id="18"/>
            <w:r w:rsidRPr="009E6662">
              <w:rPr>
                <w:rFonts w:ascii="Times New Roman" w:hAnsi="Times New Roman"/>
                <w:color w:val="000000"/>
                <w:sz w:val="28"/>
                <w:szCs w:val="28"/>
              </w:rPr>
              <w:t>2. Для проведення виборів депутатів сільської, селищної ради відповідна сільська, селищна територіальна виборча комісія не пізніш як за 38 днів до дня чергових або перших місцевих виборів утворює одномандатні виборчі округи з приблизно рівною кількістю виборців у кожному в кількості, що дорівнює загальному складу відповідної місцевої ради, визначеному відповідно до частини третьої статті 16 цього Закону та частини першої цієї статті.</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19" w:name="n153"/>
            <w:bookmarkEnd w:id="19"/>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0" w:name="n154"/>
            <w:bookmarkEnd w:id="20"/>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1" w:name="n155"/>
            <w:bookmarkEnd w:id="21"/>
            <w:r w:rsidRPr="009E6662">
              <w:rPr>
                <w:rFonts w:ascii="Times New Roman" w:hAnsi="Times New Roman"/>
                <w:color w:val="000000"/>
                <w:sz w:val="28"/>
                <w:szCs w:val="28"/>
              </w:rPr>
              <w:t>4. Для проведення виборів депутатів міської (міста без районного поділу, міста, до складу якого не входить інше місто, село, селище), районної в місті ради відповідна міська, районна в місті територіальна виборча комісія не пізніш як за 38 днів до дня чергових або перших місцевих виборів утворює територіальні виборчі округи з приблизно рівною кількістю виборців у кожному в кількості, що дорівнює загальному складу відповідної місцевої ради, визначеному відповідно до </w:t>
            </w:r>
            <w:r w:rsidRPr="00851BBD">
              <w:rPr>
                <w:rFonts w:ascii="Times New Roman" w:hAnsi="Times New Roman"/>
                <w:color w:val="000000"/>
                <w:sz w:val="28"/>
                <w:szCs w:val="28"/>
              </w:rPr>
              <w:t>частини третьої</w:t>
            </w:r>
            <w:r w:rsidRPr="009E6662">
              <w:rPr>
                <w:rFonts w:ascii="Times New Roman" w:hAnsi="Times New Roman"/>
                <w:color w:val="000000"/>
                <w:sz w:val="28"/>
                <w:szCs w:val="28"/>
              </w:rPr>
              <w:t> статті 16 цього Закону та частини першої цієї статті.</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2" w:name="n156"/>
            <w:bookmarkEnd w:id="22"/>
            <w:r w:rsidRPr="009E6662">
              <w:rPr>
                <w:rFonts w:ascii="Times New Roman" w:hAnsi="Times New Roman"/>
                <w:color w:val="000000"/>
                <w:sz w:val="28"/>
                <w:szCs w:val="28"/>
              </w:rPr>
              <w:t>Орієнтовна середня кількість виборців у територіальних виборчих округах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міста, району в місті, що подаються органом ведення Державного реєстру виборців до відповідної територіальної виборчої комісії не пізніш як за 40 днів до дня чергових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3" w:name="n157"/>
            <w:bookmarkEnd w:id="23"/>
            <w:r w:rsidRPr="009E6662">
              <w:rPr>
                <w:rFonts w:ascii="Times New Roman" w:hAnsi="Times New Roman"/>
                <w:color w:val="000000"/>
                <w:sz w:val="28"/>
                <w:szCs w:val="28"/>
              </w:rPr>
              <w:t>5. Для проведення виборів депутатів міської (міста з районним поділом, міста, до складу якого входить інше місто, село, селище) ради відповідна міська територіальна виборча комісія не пізніш як за 37 днів до дня чергових або перших місцевих виборів утворює на території кожного району в місті, міста, села, селища, що входить до складу цього міста, територіальні виборчі округи.  Кількість виборців у таких округах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 що обчислюється шляхом ділення кількості виборців, виборча адреса яких віднесена до відповідного багатомандатного виборчого округу, на загальний склад відповідної місцевої ради (далі - середня кількість виборців у територіальному виборчому окрузі відповідного багатомандатного округу).</w:t>
            </w:r>
          </w:p>
          <w:p w:rsidR="00647DA0"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4" w:name="n158"/>
            <w:bookmarkEnd w:id="24"/>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5" w:name="n160"/>
            <w:bookmarkEnd w:id="25"/>
            <w:r w:rsidRPr="009E6662">
              <w:rPr>
                <w:rFonts w:ascii="Times New Roman" w:hAnsi="Times New Roman"/>
                <w:color w:val="000000"/>
                <w:sz w:val="28"/>
                <w:szCs w:val="28"/>
              </w:rPr>
              <w:t>Орієнтовна середня кількість виборців у територіальних виборчих округах у межах багатомандатного округу, що утворюються на території відповідного району в місті, села, селища, міста,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району в місті, села, селища, міста, що подаються органом ведення Державного реєстру виборців до міської територіальної виборчої комісії не пізніш як за 40 днів до дня чергових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6" w:name="n1918"/>
            <w:bookmarkEnd w:id="26"/>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7" w:name="n161"/>
            <w:bookmarkEnd w:id="27"/>
            <w:r w:rsidRPr="009E6662">
              <w:rPr>
                <w:rFonts w:ascii="Times New Roman" w:hAnsi="Times New Roman"/>
                <w:color w:val="000000"/>
                <w:sz w:val="28"/>
                <w:szCs w:val="28"/>
              </w:rPr>
              <w:t>7. Для проведення виборів депутатів районної ради відповідна районна територіальна виборча комісія не пізніш як за 37 днів до дня чергових або перших місцевих виборів утворює на території кожного села (кількох сіл, жителі яких добровільно об’єдналися у сільську громаду), селища, міста, що входить до складу цього району,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8" w:name="n162"/>
            <w:bookmarkEnd w:id="28"/>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29" w:name="n164"/>
            <w:bookmarkEnd w:id="29"/>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села (кількох сіл, жителі яких добровільно об’єдналися у сільську громаду), селища, міста,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села, селища, міста, що подаються органом ведення Державного реєстру виборців до районної територіальної виборчої комісії не пізніш як за 40 днів до дня чергових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0" w:name="n165"/>
            <w:bookmarkEnd w:id="30"/>
            <w:r w:rsidRPr="009E6662">
              <w:rPr>
                <w:rFonts w:ascii="Times New Roman" w:hAnsi="Times New Roman"/>
                <w:color w:val="000000"/>
                <w:sz w:val="28"/>
                <w:szCs w:val="28"/>
              </w:rPr>
              <w:t>8. Для проведення виборів депутатів обласної ради відповідна територіальна виборча комісія не пізніш як за 35 днів до дня чергових або перших місцевих виборів утворює на території кожного району, міста обласного значення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1" w:name="n166"/>
            <w:bookmarkEnd w:id="31"/>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2" w:name="n168"/>
            <w:bookmarkEnd w:id="32"/>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району, міста обласного значення,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району, міста обласного значення, що подаються органом ведення Державного реєстру виборців до виборчої комісії Автономної Республіки Крим, обласної територіальної виборчої комісії не пізніш як за 40 днів до дня чергових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3" w:name="n169"/>
            <w:bookmarkEnd w:id="33"/>
            <w:r w:rsidRPr="009E6662">
              <w:rPr>
                <w:rFonts w:ascii="Times New Roman" w:hAnsi="Times New Roman"/>
                <w:color w:val="000000"/>
                <w:sz w:val="28"/>
                <w:szCs w:val="28"/>
              </w:rPr>
              <w:t>9. Для проведення виборів депутатів Верховної Ради Автономної Республіки Крим виборча комісія Автономної Республіки Крим не пізніш як за 35 днів до дня чергових або перших місцевих виборів утворює на території кожного району, міста республіканського в Автономній Республіці Крим значення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4" w:name="n170"/>
            <w:bookmarkEnd w:id="34"/>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5" w:name="n172"/>
            <w:bookmarkEnd w:id="35"/>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району, міста республіканського значення, визначається виборчою комісією Автономної Республіки Крим на підставі відомостей Державного реєстру виборців про кількість виборців, які проживають на території відповідного району, міста республіканського значення, що подаються органом ведення Державного реєстру виборців до виборчої комісії Автономної Республіки Крим не пізніш як за 40 днів до дня чергових або перших місцевих виборів.</w:t>
            </w:r>
            <w:bookmarkStart w:id="36" w:name="n173"/>
            <w:bookmarkEnd w:id="36"/>
          </w:p>
          <w:p w:rsidR="00E96535" w:rsidRPr="005351FB" w:rsidP="00035C29">
            <w:pPr>
              <w:pStyle w:val="rvps2"/>
              <w:shd w:val="clear" w:color="auto" w:fill="FFFFFF"/>
              <w:bidi w:val="0"/>
              <w:spacing w:before="0" w:beforeAutospacing="0" w:after="0" w:afterAutospacing="0" w:line="240" w:lineRule="auto"/>
              <w:ind w:firstLine="450"/>
              <w:jc w:val="both"/>
              <w:rPr>
                <w:rFonts w:ascii="Times New Roman" w:hAnsi="Times New Roman"/>
                <w:color w:val="000000" w:themeColor="tx1" w:themeShade="FF"/>
                <w:spacing w:val="-10"/>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9E6662">
              <w:rPr>
                <w:rStyle w:val="rvts9"/>
                <w:rFonts w:ascii="Times New Roman" w:hAnsi="Times New Roman"/>
                <w:b/>
                <w:bCs/>
                <w:color w:val="000000"/>
                <w:sz w:val="28"/>
                <w:szCs w:val="28"/>
              </w:rPr>
              <w:t>Стаття 17. </w:t>
            </w:r>
            <w:r w:rsidRPr="009E6662">
              <w:rPr>
                <w:rFonts w:ascii="Times New Roman" w:hAnsi="Times New Roman"/>
                <w:b/>
                <w:color w:val="000000"/>
                <w:sz w:val="28"/>
                <w:szCs w:val="28"/>
              </w:rPr>
              <w:t>Виборчі округи</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1. Центральна виборча комісія відповідно до статті 16 цього Закону та частин другої - восьмої, одинадцятої цієї статті на підставі відомостей Державного реєстру виборців визначає кількість територіальних, одномандатних виборчих округів, що мають бути утворені відповідними територіальними виборчими комісіями на територіях адміністративно-територіальних одиниць для організації виборів депутатів Верховної Ради Автономної Республіки Крим, виборів депутатів усіх місцевих рад після призначення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перших місцевих виборів, додаткових виборів депутатів сільських, селищних рад, але не пізніш як за 50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перших місцевих виборів, невідкладно розміщує ці відомості на своєму офіційному веб-сайті та забезпечує їх доведення до відома відповідних територіальних виборчих комісій.</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Style w:val="rvts46"/>
                <w:rFonts w:ascii="Times New Roman" w:hAnsi="Times New Roman"/>
                <w:i/>
                <w:iCs/>
                <w:color w:val="000000"/>
                <w:sz w:val="28"/>
                <w:szCs w:val="28"/>
              </w:rPr>
              <w:t>{Частина перша статті 17 із змінами, внесеними згідно із Законом </w:t>
            </w:r>
            <w:r w:rsidRPr="009E6662">
              <w:rPr>
                <w:rFonts w:ascii="Times New Roman" w:hAnsi="Times New Roman"/>
                <w:i/>
                <w:iCs/>
                <w:color w:val="000000"/>
                <w:sz w:val="28"/>
                <w:szCs w:val="28"/>
              </w:rPr>
              <w:t>№ 1851-VIII від 09.02.2017</w:t>
            </w:r>
            <w:r w:rsidRPr="009E6662">
              <w:rPr>
                <w:rStyle w:val="rvts46"/>
                <w:rFonts w:ascii="Times New Roman" w:hAnsi="Times New Roman"/>
                <w:i/>
                <w:iCs/>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2. Для проведення виборів депутатів сільської, селищної ради відповідна сільська, селищна територіальна виборча комісія не пізніш як за 38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 утворює одномандатні виборчі округи з приблизно рівною кількістю виборців у кожному в кількості, що дорівнює загальному складу відповідної місцевої ради, визначеному відповідно до частини третьої статті 16 цього Закону та частини першої цієї статті.</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4. Для проведення виборів депутатів міської (міста без районного поділу, міста, до складу якого не входить інше місто, село, селище), районної в місті ради відповідна міська, районна в місті територіальна виборча комісія не пізніш як за 38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 утворює територіальні виборчі округи з приблизно рівною кількістю виборців у кожному в кількості, що дорівнює загальному складу відповідної місцевої ради, визначеному відповідно до </w:t>
            </w:r>
            <w:r w:rsidRPr="005768E8">
              <w:rPr>
                <w:rFonts w:ascii="Times New Roman" w:hAnsi="Times New Roman"/>
                <w:color w:val="000000"/>
                <w:sz w:val="28"/>
                <w:szCs w:val="28"/>
              </w:rPr>
              <w:t>частини третьої</w:t>
            </w:r>
            <w:r w:rsidRPr="009E6662">
              <w:rPr>
                <w:rFonts w:ascii="Times New Roman" w:hAnsi="Times New Roman"/>
                <w:color w:val="000000"/>
                <w:sz w:val="28"/>
                <w:szCs w:val="28"/>
              </w:rPr>
              <w:t> статті 16 цього Закону та частини першої цієї статті.</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Орієнтовна середня кількість виборців у територіальних виборчих округах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міста, району в місті, що подаються органом ведення Державного реєстру виборців до відповідної територіальної виборчої комісії не пізніш як за 40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5. Для проведення виборів депутатів міської (міста з районним поділом, міста, до складу якого входить інше місто, село, селище) ради відповідна міська територіальна виборча комісія не пізніш як за 37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 утворює на території кожного району в місті, міста, села, селища, що входить до складу цього міста, територіальні виборчі округи.  Кількість виборців у таких округах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 що обчислюється шляхом ділення кількості виборців, виборча адреса яких віднесена до відповідного багатомандатного виборчого округу, на загальний склад відповідної місцевої ради (далі - середня кількість виборців у територіальному виборчому окрузі відповідного багатомандатного округу).</w:t>
            </w:r>
          </w:p>
          <w:p w:rsidR="00647DA0"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Орієнтовна середня кількість виборців у територіальних виборчих округах у межах багатомандатного округу, що утворюються на території відповідного району в місті, села, селища, міста,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району в місті, села, селища, міста, що подаються органом ведення Державного реєстру виборців до міської територіальної виборчої комісії не пізніш як за 40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7. Для проведення виборів депутатів районної ради відповідна районна територіальна виборча комісія не пізніш як за 37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 утворює на території кожного села (кількох сіл, жителі яких добровільно об’єдналися у сільську громаду), селища, міста, що входить до складу цього району,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села (кількох сіл, жителі яких добровільно об’єдналися у сільську громаду), селища, міста,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села, селища, міста, що подаються органом ведення Державного реєстру виборців до районної територіальної виборчої комісії не пізніш як за 40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8. Для проведення виборів депутатів обласної ради відповідна територіальна виборча комісія не пізніш як за 35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 утворює на території кожного району, міста обласного значення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району, міста обласного значення, визначається територіальною виборчою комісією на підставі відомостей Державного реєстру виборців про кількість виборців, які проживають на території відповідного району, міста обласного значення, що подаються органом ведення Державного реєстру виборців до виборчої комісії Автономної Республіки Крим, обласної територіальної виборчої комісії не пізніш як за 40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9. Для проведення виборів депутатів Верховної Ради Автономної Республіки Крим виборча комісія Автономної Республіки Крим не пізніш як за 35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 xml:space="preserve">позачергових </w:t>
            </w:r>
            <w:r w:rsidRPr="009E6662">
              <w:rPr>
                <w:rFonts w:ascii="Times New Roman" w:hAnsi="Times New Roman"/>
                <w:color w:val="000000"/>
                <w:sz w:val="28"/>
                <w:szCs w:val="28"/>
              </w:rPr>
              <w:t>або перших місцевих виборів утворює на території кожного району, міста республіканського в Автономній Республіці Крим значення територіальні виборчі округи, кількість виборців у яких має бути за можливості максимально наближеною до середньої кількості виборців у територіальному виборчому окрузі відповідного багатомандатного округу.</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w:t>
            </w:r>
          </w:p>
          <w:p w:rsidR="00647DA0" w:rsidRPr="009E6662" w:rsidP="00647DA0">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9E6662">
              <w:rPr>
                <w:rFonts w:ascii="Times New Roman" w:hAnsi="Times New Roman"/>
                <w:color w:val="000000"/>
                <w:sz w:val="28"/>
                <w:szCs w:val="28"/>
              </w:rPr>
              <w:t>Орієнтовна середня кількість виборців у територіальних виборчих округах, що утворюються на території відповідного району, міста республіканського значення, визначається виборчою комісією Автономної Республіки Крим на підставі відомостей Державного реєстру виборців про кількість виборців, які проживають на території відповідного району, міста республіканського значення, що подаються органом ведення Державного реєстру виборців до виборчої комісії Автономної Республіки Крим не пізніш як за 40 днів до дня чергових</w:t>
            </w:r>
            <w:r>
              <w:rPr>
                <w:rFonts w:ascii="Times New Roman" w:hAnsi="Times New Roman"/>
                <w:color w:val="000000"/>
                <w:sz w:val="28"/>
                <w:szCs w:val="28"/>
              </w:rPr>
              <w:t xml:space="preserve">, </w:t>
            </w:r>
            <w:r w:rsidRPr="005768E8">
              <w:rPr>
                <w:rFonts w:ascii="Times New Roman" w:hAnsi="Times New Roman"/>
                <w:b/>
                <w:color w:val="000000"/>
                <w:sz w:val="28"/>
                <w:szCs w:val="28"/>
              </w:rPr>
              <w:t>позачергових</w:t>
            </w:r>
            <w:r w:rsidRPr="009E6662">
              <w:rPr>
                <w:rFonts w:ascii="Times New Roman" w:hAnsi="Times New Roman"/>
                <w:color w:val="000000"/>
                <w:sz w:val="28"/>
                <w:szCs w:val="28"/>
              </w:rPr>
              <w:t xml:space="preserve"> або перших місцевих виборів.</w:t>
            </w:r>
          </w:p>
          <w:p w:rsidR="00E96535" w:rsidRPr="005351FB" w:rsidP="00016B1F">
            <w:pPr>
              <w:bidi w:val="0"/>
              <w:spacing w:line="240" w:lineRule="auto"/>
              <w:ind w:firstLine="567"/>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035C29" w:rsidP="00851BBD">
            <w:pPr>
              <w:bidi w:val="0"/>
              <w:spacing w:line="240" w:lineRule="auto"/>
              <w:ind w:firstLine="0"/>
              <w:contextualSpacing/>
              <w:jc w:val="center"/>
              <w:rPr>
                <w:rFonts w:ascii="Times New Roman" w:hAnsi="Times New Roman" w:cs="Times New Roman"/>
                <w:b/>
                <w:color w:val="000000" w:themeColor="tx1" w:themeShade="FF"/>
                <w:spacing w:val="-10"/>
              </w:rPr>
            </w:pPr>
            <w:r w:rsidRPr="00035C29" w:rsidR="00035C29">
              <w:rPr>
                <w:rFonts w:ascii="Times New Roman" w:hAnsi="Times New Roman" w:cs="Times New Roman"/>
                <w:b/>
                <w:color w:val="000000" w:themeColor="tx1" w:themeShade="FF"/>
                <w:spacing w:val="-10"/>
              </w:rPr>
              <w:t>Відсутній</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035C29" w:rsidP="00CE0DDD">
            <w:pPr>
              <w:bidi w:val="0"/>
              <w:spacing w:line="240" w:lineRule="auto"/>
              <w:ind w:firstLine="567"/>
              <w:jc w:val="center"/>
              <w:rPr>
                <w:rFonts w:ascii="Times New Roman" w:hAnsi="Times New Roman" w:cs="Times New Roman"/>
                <w:b/>
              </w:rPr>
            </w:pPr>
            <w:r w:rsidRPr="00035C29">
              <w:rPr>
                <w:rFonts w:ascii="Times New Roman" w:hAnsi="Times New Roman" w:cs="Times New Roman"/>
                <w:b/>
              </w:rPr>
              <w:t>“Розділ ІІ-1. Проведення місцевих виборів у місті Києві.</w:t>
            </w:r>
          </w:p>
          <w:p w:rsidR="00CE0DDD" w:rsidRPr="00035C29" w:rsidP="00CE0DDD">
            <w:pPr>
              <w:bidi w:val="0"/>
              <w:spacing w:line="240" w:lineRule="auto"/>
              <w:ind w:firstLine="566"/>
              <w:jc w:val="both"/>
              <w:rPr>
                <w:rFonts w:ascii="Times New Roman" w:hAnsi="Times New Roman" w:cs="Times New Roman"/>
                <w:b/>
              </w:rPr>
            </w:pPr>
            <w:r w:rsidRPr="00035C29">
              <w:rPr>
                <w:rFonts w:ascii="Times New Roman" w:hAnsi="Times New Roman" w:cs="Times New Roman"/>
                <w:b/>
              </w:rPr>
              <w:t>Стаття 16-1.  Основні засади місцевих виборів у місті Києві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Вибори депутатів Київської міської ради проводяться за пропорційною виборчою системою в багатомандатних виборчих округах. Вибори відбуваються за відкритими виборчими списками міських організацій політичних партій (далі – міських організацій партій) у спосіб, що надає право виборцю визначати пріоритетність позиції кандидата у списку партії, за яку він голосує.</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Вибори Київського міського голови проводяться за мажоритарною системою абсолютної більшості в єдиному одномандатному виборчому окрузі, що збігається з територією міста Києва.</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Вибори депутатів районних у місті Києві рад проводяться за мажоритарною системою відносної більшості в багатомандатних виборчих округах, на які поділяється територія району в місті Києві.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4. Організація і порядок проведення місцевих виборів у місті Києві визначається відповідно до законодавства, що регулює питання проведення місцевих виборів, з урахуванням особливостей, викладених у цьому Законі.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16-2.  Особливості проведення виборів до Київської міської ради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Територія міста Києва ділиться на 10 багатомандатних виборчих округів.</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Право на участь у розподілі депутатських мандатів набувають кандидати в депутати, включені до виборчих списків міських організацій партій, що отримали п’ять і більше відсотків голосів виборців у відношенні до сумарної кількості голосів виборців, поданих за кандидатів у депутати.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Участь у виборах до Київської міської ради в порядку самовисування кандидатів не допускається. М</w:t>
            </w:r>
            <w:r w:rsidRPr="00035C29">
              <w:rPr>
                <w:rFonts w:ascii="Times New Roman" w:hAnsi="Times New Roman" w:cs="Times New Roman"/>
                <w:b/>
                <w:highlight w:val="white"/>
              </w:rPr>
              <w:t>іський осередок політичної партії може висунути кандидатом на виборну посаду як члена політичної партії, так і позапартійну особу.</w:t>
            </w:r>
          </w:p>
          <w:p w:rsidR="00CE0DDD" w:rsidRPr="00035C29" w:rsidP="00CE0DDD">
            <w:pPr>
              <w:bidi w:val="0"/>
              <w:spacing w:line="240" w:lineRule="auto"/>
              <w:ind w:left="360" w:hanging="36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16-3. Порядок формування списків міських організацій партій</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Міська організація партії затверджує загальноміський список із загальною кількістю від восьми до вісімдесяти кандидатів для участі у виборах до Київської міської ради.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Міська організація партії розподіляє кандидатів, які затверджені у загальноміському рейтинговому списку, у кількості від одного до восьми кандидатів на один виборчий округ.</w:t>
            </w:r>
          </w:p>
          <w:p w:rsidR="00CE0DDD" w:rsidRPr="00035C29" w:rsidP="00CE0DDD">
            <w:pPr>
              <w:bidi w:val="0"/>
              <w:spacing w:line="240" w:lineRule="auto"/>
              <w:ind w:left="360" w:hanging="36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16-4. Особливості порядку голосування на виборах Київської міської ради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Виборець голосує за список політичної партії та за конкретного кандидата від цієї партії у своєму виборчому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Кожна дільнична виборча комісія забезпечує виборця інформацією про місцеві організації партії та перелік кандидатів від списку міської організації партії в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Виборчий бюлетень на виборах народних депутатів України містить текст, який складається з двох речень: "Підтримую виборчий список міської організації політичної партії за порядковим №"; "Підтримую кандидата у депутати Київської міської ради від цієї міської організації політичної партії за порядковим №". Кожне із зазначених речень починається з окремого рядка. У кінці кожного речення розміщуються по два трафарети для вписування цифр, з яких складається порядковий номер партії в офіційному переліку партій суб’єктів виборчого процесу та порядковий номер кандидата у депутати у відповідному затвердженому виборчому списку цієї міської організації політичної партії в конкретному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4. Якщо виборець не заповнив трафарет "Підтримую кандидата у депутати Київської міської ради від цієї міської організації політичної партії за порядковим №" або якщо туди вписано цифри, які позначають неіснуючий порядковий номер кандидата, вважається, що виборець підтримує весь список кандидатів у депутати від відповідної міської організації політичної партії, однак не голосує за окремого кандидата з цього списку. </w:t>
            </w:r>
          </w:p>
          <w:p w:rsidR="00CE0DDD" w:rsidRPr="00035C29" w:rsidP="00CE0DDD">
            <w:pPr>
              <w:bidi w:val="0"/>
              <w:spacing w:line="240" w:lineRule="auto"/>
              <w:ind w:left="360" w:hanging="36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16-5. Особливості встановлення результатів міських організацій партій на виборах до Київської міської ради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Після підрахунку голосів Київська міська виборча комісія встановлює виключний перелік партій, які набрали п’ять та більше відсотків голосів виборців.</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Кількість голосів виборців, необхідних для отримання одного депутатського мандата у відповідному багатомандатному виборчому окрузі (далі - виборча квота), обчислюється шляхом ділення сумарної кількості голосів виборців, поданих за міські організації партій, що отримали п’ять і більше відсотків голосів виборців, на число, що дорівнює загальному складу  Київської міської ради.</w:t>
            </w:r>
          </w:p>
          <w:p w:rsidR="00CE0DDD" w:rsidRPr="00035C29" w:rsidP="00CE0DDD">
            <w:pPr>
              <w:bidi w:val="0"/>
              <w:spacing w:line="240" w:lineRule="auto"/>
              <w:ind w:firstLine="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16-6. Особливості визначення депутатів, які обрані у багатомандатному виборчому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1. Кількість мандатів до Київської міської ради, яку отримала міська організація партії, обчислюється  шляхом ділення сумарної кількості голосів виборців, поданих за міські організації партій, що отримали п’ять і більше відсотків голосів виборців, на виборчу квоту. </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2. Кількість мандатів, які отримують міські організації партії, які проходять до Київської міської ради, на одному багатомандатному окрузі, обчислюється шляхом ділення сумарної кількості голосів виборців, поданих за міську організацію партії на даному окрузі, на виборчу квоту. </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3. Для визначення кандидатів на багатомандатному окрузі, які отримають депутатський мандат, проводиться рейтингування відповідно до отриманих ними відсотків голосів.  </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4. Відсоток голосів, який отримав кандидат на багатомандатному окрузі, обчислюється шляхом ділення кількості голосів, які набрав кожен кандидат, на кількість голосів виборців, які проголосували в окрузі, та подальшого множення результату на сто.</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5. Якщо кандидати на багатомандатному виборчому окрузі від однієї міської організації партії отримують однаковий результат, то перевагу отримує той кандидат, який у первинному списку партії займав вищу позицію. </w:t>
            </w:r>
          </w:p>
          <w:p w:rsidR="00CE0DDD" w:rsidRPr="00035C29" w:rsidP="00CE0DDD">
            <w:pPr>
              <w:bidi w:val="0"/>
              <w:spacing w:line="240" w:lineRule="auto"/>
              <w:ind w:firstLine="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16-7. Розподілення мандатів, забезпечених голосами, які переходять у загальноміську скарбничку партії</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Голоси виборців, які не забезпечили партії конкретний депутатський мандат на багатомандатних округах, переходять до загальноміської скарбнички партії.</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2. Дані голоси розподіляються за порядком розміщення депутатів у загальноміському списку, оголошеному при подачі документів до Київської міської виборчої комісії. </w:t>
            </w:r>
          </w:p>
          <w:p w:rsidR="00CE0DDD" w:rsidRPr="00035C29" w:rsidP="00CE0DDD">
            <w:pPr>
              <w:bidi w:val="0"/>
              <w:spacing w:line="240" w:lineRule="auto"/>
              <w:ind w:firstLine="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16-8. Особливості проведення та встановлення результатів виборів Київського міського голови</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Вибори міського голови відбуваються в одномандатному виборчому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Переможцем виборів Київського міського голови визнається кандидат, який набрав більше ніж п’ятдесят відсотків голосів від загальної кількості виборців, які взяли участь у голосуванні в день виборів.</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У разі, якщо жоден з кандидатів не набрав зазначеної в частині другій цієї статті кількості голосів, Київська міська виборча комісія в тритижневий строк проводить другий тур виборів Київського міського голови, в якому беруть участь два кандидати, які набрали найбільшу кількість голосів під час першого туру.</w:t>
            </w:r>
          </w:p>
          <w:p w:rsidR="00CE0DDD" w:rsidRPr="00035C29" w:rsidP="00CE0DDD">
            <w:pPr>
              <w:bidi w:val="0"/>
              <w:spacing w:line="240" w:lineRule="auto"/>
              <w:ind w:firstLine="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16-9. Особливості проведення виборів до районних у місті Києві рад</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Право висування кандидатів у депутати районної у місті Києві ради належить виборцям і реалізується ними через місцеві організації партій або шляхом самовисування.</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У межах району в місті Києві формується десять багатомандатних округів.</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Місцеві організації партій можуть висувати лише одного кандидата в межах одного округу.</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 xml:space="preserve">4. На кожному багатомандатному окрузі, з яких складається відповідний район міста Києва, депутатами обираються два кандидати, які отримали найбільшу кількість голосів. </w:t>
            </w:r>
          </w:p>
          <w:p w:rsidR="00CE0DDD" w:rsidRPr="00035C29" w:rsidP="00CE0DDD">
            <w:pPr>
              <w:bidi w:val="0"/>
              <w:spacing w:line="240" w:lineRule="auto"/>
              <w:ind w:firstLine="0"/>
              <w:jc w:val="both"/>
              <w:rPr>
                <w:rFonts w:ascii="Times New Roman" w:hAnsi="Times New Roman" w:cs="Times New Roman"/>
                <w:b/>
              </w:rPr>
            </w:pP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Стаття 16-10. Вимоги до обладнання приміщень та кабін для голосування</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У приміщенні для голосування на виборчій дільниці, у приміщенні для голосування у місці, доступному для виборців, а також у кожній кабіні для голосування обладнуються відповідно захищені стенди, на кожному з яких протягом усього часу голосування повинні бути розміщені: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1) офіційний перелік політичних партій - суб’єктів виборчого процесу;</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список кандидатів від кожної партії у відповідному багатомандатному виборчому окрузі;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зразок заповнення трафаретів для голосування за списки партій та кандидатів у списках партій.</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2. Розміщення вказаних матеріалів на стенді повинно забезпечувати їх доступність для ознайомлення виборцями, у тому числі при заповненні виборцем виборчого бюлетеня у кабіні для голосування. Списки партій на стенді розміщуються у порядку розміщення назв партій в офіційному переліку партій - суб’єктів виборчого процесу.</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3. Вимоги щодо розміру та матеріалу стенда, зазначеного у частині першій цієї статті, встановлює Центральна виборча комісія. Окружна виборча комісія забезпечує виготовлення стендів для кожної виборчої дільниці відповідного територіального виборчого округу у кількості, на два більшій від кількості кабін для таємного голосування на відповідній дільниці.</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4. У разі виявлення пошкодження матеріалів, які відповідно до частини першої цієї статті розміщені на стенді у кабіні для голосування, голова дільничної виборчої комісії або за його дорученням інший член цієї комісії невідкладно замінює пошкоджені матеріали за рахунок примірників.</w:t>
            </w:r>
          </w:p>
          <w:p w:rsidR="00CE0DDD" w:rsidRPr="00035C29" w:rsidP="00CE0DDD">
            <w:pPr>
              <w:bidi w:val="0"/>
              <w:spacing w:line="240" w:lineRule="auto"/>
              <w:ind w:firstLine="567"/>
              <w:jc w:val="both"/>
              <w:rPr>
                <w:rFonts w:ascii="Times New Roman" w:hAnsi="Times New Roman" w:cs="Times New Roman"/>
                <w:b/>
              </w:rPr>
            </w:pPr>
            <w:r w:rsidRPr="00035C29">
              <w:rPr>
                <w:rFonts w:ascii="Times New Roman" w:hAnsi="Times New Roman" w:cs="Times New Roman"/>
                <w:b/>
              </w:rPr>
              <w:t>5. У разі знищення або суттєвого пошкодження стенда, зазначеного у частині першій цієї статті, голова дільничної виборчої комісії забезпечує невідкладну заміну стенда.”</w:t>
            </w:r>
          </w:p>
          <w:p w:rsidR="00CE0DDD" w:rsidRPr="00035C29" w:rsidP="00CE0DDD">
            <w:pPr>
              <w:bidi w:val="0"/>
              <w:spacing w:line="240" w:lineRule="auto"/>
              <w:ind w:firstLine="709"/>
              <w:contextualSpacing/>
              <w:jc w:val="both"/>
              <w:rPr>
                <w:rFonts w:ascii="Times New Roman" w:hAnsi="Times New Roman" w:cs="Times New Roman"/>
                <w:b/>
                <w:color w:val="000000" w:themeColor="tx1" w:themeShade="FF"/>
                <w:spacing w:val="-10"/>
              </w:rPr>
            </w:pP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007DCD" w:rsidRPr="00007DCD" w:rsidP="00007DCD">
            <w:pPr>
              <w:bidi w:val="0"/>
              <w:spacing w:line="240" w:lineRule="auto"/>
              <w:ind w:firstLine="567"/>
              <w:jc w:val="center"/>
              <w:rPr>
                <w:rFonts w:ascii="Times New Roman" w:hAnsi="Times New Roman" w:cs="Times New Roman"/>
                <w:b/>
                <w:color w:val="000000" w:themeColor="tx1" w:themeShade="FF"/>
                <w:spacing w:val="-10"/>
              </w:rPr>
            </w:pPr>
            <w:r w:rsidRPr="00007DCD">
              <w:rPr>
                <w:rFonts w:ascii="Times New Roman" w:hAnsi="Times New Roman" w:cs="Times New Roman"/>
                <w:b/>
              </w:rPr>
              <w:t>Закон України «Про службу в органах місцевого самоврядування» (Відомості Верховної Ради України (ВВР), 2001, №33, ст. 175) зі змінами:</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007DCD" w:rsidP="00007DC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007DCD">
              <w:rPr>
                <w:rStyle w:val="rvts9"/>
                <w:rFonts w:ascii="Times New Roman" w:hAnsi="Times New Roman"/>
                <w:b/>
                <w:bCs/>
                <w:color w:val="000000"/>
                <w:sz w:val="28"/>
                <w:szCs w:val="28"/>
              </w:rPr>
              <w:t>Стаття 14. </w:t>
            </w:r>
            <w:r w:rsidRPr="00007DCD">
              <w:rPr>
                <w:rFonts w:ascii="Times New Roman" w:hAnsi="Times New Roman"/>
                <w:b/>
                <w:color w:val="000000"/>
                <w:sz w:val="28"/>
                <w:szCs w:val="28"/>
              </w:rPr>
              <w:t>Класифікація посад в органах місцевого самоврядування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7" w:name="n127"/>
            <w:bookmarkEnd w:id="37"/>
            <w:r w:rsidRPr="004476AA">
              <w:rPr>
                <w:rFonts w:ascii="Times New Roman" w:hAnsi="Times New Roman"/>
                <w:color w:val="000000"/>
                <w:sz w:val="28"/>
                <w:szCs w:val="28"/>
              </w:rPr>
              <w:t>В органах місцевого самоврядування встановлюються такі категорії посад:</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8" w:name="n128"/>
            <w:bookmarkEnd w:id="38"/>
            <w:r w:rsidRPr="004476AA">
              <w:rPr>
                <w:rFonts w:ascii="Times New Roman" w:hAnsi="Times New Roman"/>
                <w:color w:val="000000"/>
                <w:sz w:val="28"/>
                <w:szCs w:val="28"/>
              </w:rPr>
              <w:t>перша категорія - посади Київського міського голови, голів обласних рад та Севастопольського міського голови;</w:t>
            </w:r>
          </w:p>
          <w:p w:rsidR="00CE0DDD" w:rsidRPr="005351FB" w:rsidP="00CE0DDD">
            <w:pPr>
              <w:bidi w:val="0"/>
              <w:spacing w:line="240" w:lineRule="auto"/>
              <w:ind w:firstLine="709"/>
              <w:contextualSpacing/>
              <w:jc w:val="both"/>
              <w:rPr>
                <w:rFonts w:ascii="Times New Roman" w:hAnsi="Times New Roman" w:cs="Times New Roman"/>
                <w:color w:val="000000" w:themeColor="tx1" w:themeShade="FF"/>
                <w:spacing w:val="-10"/>
              </w:rPr>
            </w:pPr>
            <w:r w:rsidR="00007DCD">
              <w:rPr>
                <w:rFonts w:ascii="Times New Roman" w:hAnsi="Times New Roman" w:cs="Times New Roman"/>
                <w:color w:val="000000" w:themeColor="tx1" w:themeShade="FF"/>
                <w:spacing w:val="-10"/>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007DCD" w:rsidP="00007DC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007DCD">
              <w:rPr>
                <w:rStyle w:val="rvts9"/>
                <w:rFonts w:ascii="Times New Roman" w:hAnsi="Times New Roman"/>
                <w:b/>
                <w:bCs/>
                <w:color w:val="000000"/>
                <w:sz w:val="28"/>
                <w:szCs w:val="28"/>
              </w:rPr>
              <w:t>Стаття 14. </w:t>
            </w:r>
            <w:r w:rsidRPr="00007DCD">
              <w:rPr>
                <w:rFonts w:ascii="Times New Roman" w:hAnsi="Times New Roman"/>
                <w:b/>
                <w:color w:val="000000"/>
                <w:sz w:val="28"/>
                <w:szCs w:val="28"/>
              </w:rPr>
              <w:t>Класифікація посад в органах місцевого самоврядування</w:t>
            </w:r>
          </w:p>
          <w:p w:rsidR="00007DCD" w:rsidRPr="00007DCD" w:rsidP="00007DC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007DCD">
              <w:rPr>
                <w:rFonts w:ascii="Times New Roman" w:hAnsi="Times New Roman"/>
                <w:b/>
                <w:color w:val="000000"/>
                <w:sz w:val="28"/>
                <w:szCs w:val="28"/>
              </w:rPr>
              <w:t>В органах місцевого самоврядування встановлюються такі категорії посад:</w:t>
            </w:r>
          </w:p>
          <w:p w:rsidR="00CE0DDD" w:rsidRPr="00007DCD" w:rsidP="00CE0DDD">
            <w:pPr>
              <w:bidi w:val="0"/>
              <w:spacing w:line="240" w:lineRule="auto"/>
              <w:ind w:firstLine="567"/>
              <w:jc w:val="both"/>
              <w:rPr>
                <w:rFonts w:ascii="Times New Roman" w:hAnsi="Times New Roman" w:cs="Times New Roman"/>
                <w:b/>
              </w:rPr>
            </w:pPr>
            <w:r w:rsidRPr="00007DCD">
              <w:rPr>
                <w:rFonts w:ascii="Times New Roman" w:hAnsi="Times New Roman" w:cs="Times New Roman"/>
                <w:b/>
              </w:rPr>
              <w:t>перша категорія – посади Київського міського голови, депутатів Київської міської ради, голів обласних рад та Севастопольського міського голови;</w:t>
            </w:r>
          </w:p>
          <w:p w:rsidR="00007DCD" w:rsidP="00CE0DDD">
            <w:pPr>
              <w:bidi w:val="0"/>
              <w:spacing w:line="240" w:lineRule="auto"/>
              <w:ind w:firstLine="567"/>
              <w:jc w:val="both"/>
              <w:rPr>
                <w:rFonts w:ascii="Times New Roman" w:hAnsi="Times New Roman" w:cs="Times New Roman"/>
              </w:rPr>
            </w:pPr>
            <w:r>
              <w:rPr>
                <w:rFonts w:ascii="Times New Roman" w:hAnsi="Times New Roman" w:cs="Times New Roman"/>
              </w:rPr>
              <w:t>…</w:t>
            </w:r>
          </w:p>
          <w:p w:rsidR="00CE0DDD" w:rsidRPr="005351FB" w:rsidP="00007DCD">
            <w:pPr>
              <w:bidi w:val="0"/>
              <w:spacing w:line="240" w:lineRule="auto"/>
              <w:ind w:firstLine="567"/>
              <w:jc w:val="both"/>
              <w:rPr>
                <w:rFonts w:ascii="Times New Roman" w:hAnsi="Times New Roman" w:cs="Times New Roman"/>
                <w:color w:val="000000" w:themeColor="tx1" w:themeShade="FF"/>
                <w:spacing w:val="-10"/>
              </w:rPr>
            </w:pP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007DCD" w:rsidRPr="00007DCD" w:rsidP="00851BBD">
            <w:pPr>
              <w:bidi w:val="0"/>
              <w:spacing w:line="240" w:lineRule="auto"/>
              <w:ind w:firstLine="567"/>
              <w:jc w:val="center"/>
              <w:rPr>
                <w:rStyle w:val="rvts9"/>
                <w:rFonts w:cs="Arial"/>
                <w:b/>
                <w:bCs/>
                <w:color w:val="000000"/>
              </w:rPr>
            </w:pPr>
            <w:r w:rsidRPr="00007DCD">
              <w:rPr>
                <w:rFonts w:ascii="Times New Roman" w:hAnsi="Times New Roman" w:cs="Times New Roman"/>
                <w:b/>
              </w:rPr>
              <w:t>Закон України «Про Національну поліцію України» (Відомості Верховної Ради (ВВР), 2015, №40-41, ст.379) зі змінами</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4476AA">
              <w:rPr>
                <w:rStyle w:val="rvts9"/>
                <w:rFonts w:ascii="Times New Roman" w:hAnsi="Times New Roman"/>
                <w:b/>
                <w:bCs/>
                <w:color w:val="000000"/>
                <w:sz w:val="28"/>
                <w:szCs w:val="28"/>
              </w:rPr>
              <w:t>Стаття 23.</w:t>
            </w:r>
            <w:r w:rsidRPr="004476AA">
              <w:rPr>
                <w:rFonts w:ascii="Times New Roman" w:hAnsi="Times New Roman"/>
                <w:b/>
                <w:color w:val="000000"/>
                <w:sz w:val="28"/>
                <w:szCs w:val="28"/>
              </w:rPr>
              <w:t> Основні повноваження поліції</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39" w:name="n163"/>
            <w:bookmarkEnd w:id="39"/>
            <w:r w:rsidRPr="004476AA">
              <w:rPr>
                <w:rFonts w:ascii="Times New Roman" w:hAnsi="Times New Roman"/>
                <w:color w:val="000000"/>
                <w:sz w:val="28"/>
                <w:szCs w:val="28"/>
              </w:rPr>
              <w:t>1. Поліція відповідно до покладених на неї завдань:</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 здійснює превентивну та профілактичну діяльність, спрямовану на запобігання вчиненню правопорушень;</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 виявляє причини та умови, що сприяють вчиненню кримінальних та адміністративних правопорушень, вживає у межах своєї компетенції заходів для їх усунення;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3) вживає заходів з метою виявлення кримінальних, адміністративних правопорушень; припиняє виявлені кримінальні та адміністративні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0" w:name="n167"/>
            <w:bookmarkEnd w:id="40"/>
            <w:r w:rsidRPr="004476AA">
              <w:rPr>
                <w:rFonts w:ascii="Times New Roman" w:hAnsi="Times New Roman"/>
                <w:color w:val="000000"/>
                <w:sz w:val="28"/>
                <w:szCs w:val="28"/>
              </w:rPr>
              <w:t>4) вживає заходів, спрямованих на усунення загроз життю та здоров’ю фізичних осіб і публічній безпеці, що виникли внаслідок учинення кримінального, адміністративного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5) здійснює своєчасне реагування на заяви та повідомлення про кримінальні, адміністративні правопорушення або події;</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6) здійснює досудове розслідування кримінальних правопорушень у межах визначеної підслідності;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7) розшукує осіб, які переховуються від органів досудового розслідування, слідчого судді, суду, ухиляються від виконання кримінального покарання, пропали безвісти, та інших осіб у випадках,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1" w:name="n171"/>
            <w:bookmarkEnd w:id="41"/>
            <w:r w:rsidRPr="004476AA">
              <w:rPr>
                <w:rFonts w:ascii="Times New Roman" w:hAnsi="Times New Roman"/>
                <w:color w:val="000000"/>
                <w:sz w:val="28"/>
                <w:szCs w:val="28"/>
              </w:rPr>
              <w:t>8) у випадках, визначених законом, здійснює провадження у справах про адміністративні правопорушення, приймає рішення про застосування адміністративних стягнень та забезпечує їх виконання;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9) доставляє у випадках і порядку, визначених законом, затриманих осіб, підозрюваних у вчиненні кримінального правопорушення, та осіб, які вчинили адміністративне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10) вживає заходів для забезпечення публічної безпеки і порядку на вулицях, площах, у парках, скверах, на стадіонах, вокзалах, в аеропортах, морських та річкових портах, інших публічних місцях;</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2" w:name="n174"/>
            <w:bookmarkEnd w:id="42"/>
            <w:r w:rsidRPr="004476AA">
              <w:rPr>
                <w:rFonts w:ascii="Times New Roman" w:hAnsi="Times New Roman"/>
                <w:color w:val="000000"/>
                <w:sz w:val="28"/>
                <w:szCs w:val="28"/>
              </w:rPr>
              <w:t>11) регулює дорожній рух та здійснює контроль за дотриманням Правил дорожнього руху його учасниками та за правомірністю експлуатації транспортних засобів на вулично-дорожній мережі;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3" w:name="n175"/>
            <w:bookmarkEnd w:id="43"/>
            <w:r w:rsidRPr="004476AA">
              <w:rPr>
                <w:rFonts w:ascii="Times New Roman" w:hAnsi="Times New Roman"/>
                <w:color w:val="000000"/>
                <w:sz w:val="28"/>
                <w:szCs w:val="28"/>
              </w:rPr>
              <w:t>12) здійснює супроводження транспортних засобів у випадках,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4" w:name="n176"/>
            <w:bookmarkEnd w:id="44"/>
            <w:r w:rsidRPr="004476AA">
              <w:rPr>
                <w:rFonts w:ascii="Times New Roman" w:hAnsi="Times New Roman"/>
                <w:color w:val="000000"/>
                <w:sz w:val="28"/>
                <w:szCs w:val="28"/>
              </w:rPr>
              <w:t>13) видає відповідно до закону дозволи на рух окремих категорій транспортних засобів; у випадках, визначених законом, видає та погоджує дозвільні документи у сфері безпеки дорожнього руху;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5" w:name="n177"/>
            <w:bookmarkEnd w:id="45"/>
            <w:r w:rsidRPr="004476AA">
              <w:rPr>
                <w:rFonts w:ascii="Times New Roman" w:hAnsi="Times New Roman"/>
                <w:color w:val="000000"/>
                <w:sz w:val="28"/>
                <w:szCs w:val="28"/>
              </w:rPr>
              <w:t>14) вживає всіх можливих заходів для надання невідкладної, зокрема домедичної і медичної, допомоги особам, які постраждали внаслідок кримінальних чи адміністративних правопорушень, нещасних випадків, а також особам, які опинилися в ситуації, небезпечній для їхнього життя чи здоров’я;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6" w:name="n178"/>
            <w:bookmarkEnd w:id="46"/>
            <w:r w:rsidRPr="004476AA">
              <w:rPr>
                <w:rFonts w:ascii="Times New Roman" w:hAnsi="Times New Roman"/>
                <w:color w:val="000000"/>
                <w:sz w:val="28"/>
                <w:szCs w:val="28"/>
              </w:rPr>
              <w:t>15) вживає заходів для визначення осіб, які не здатні через стан здоров’я, вік або інші обставини повідомити інформацію про себе; встановлює особу за невпізнаним трупом;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7" w:name="n179"/>
            <w:bookmarkEnd w:id="47"/>
            <w:r w:rsidRPr="004476AA">
              <w:rPr>
                <w:rFonts w:ascii="Times New Roman" w:hAnsi="Times New Roman"/>
                <w:color w:val="000000"/>
                <w:sz w:val="28"/>
                <w:szCs w:val="28"/>
              </w:rPr>
              <w:t>16) забезпечує безпеку взятих під захист осіб на підставах та в порядку,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8" w:name="n180"/>
            <w:bookmarkEnd w:id="48"/>
            <w:r w:rsidRPr="004476AA">
              <w:rPr>
                <w:rFonts w:ascii="Times New Roman" w:hAnsi="Times New Roman"/>
                <w:color w:val="000000"/>
                <w:sz w:val="28"/>
                <w:szCs w:val="28"/>
              </w:rPr>
              <w:t>17) у межах своєї компетенції, визначеної законом, здійснює контроль за дотриманням вимог законів та інших нормативно-правових актів щодо опіки, піклування над дітьми-сиротами та дітьми, позбавленими батьківського піклування, вживає заходів щодо запобігання дитячій бездоглядності, правопорушенням серед дітей, а також соціального патронажу щодо дітей, які відбували покарання у виді позбавлення волі;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49" w:name="n181"/>
            <w:bookmarkEnd w:id="49"/>
            <w:r w:rsidRPr="004476AA">
              <w:rPr>
                <w:rFonts w:ascii="Times New Roman" w:hAnsi="Times New Roman"/>
                <w:color w:val="000000"/>
                <w:sz w:val="28"/>
                <w:szCs w:val="28"/>
              </w:rPr>
              <w:t>18) вживає заходів для запобігання та протидії домашньому насильству або насильству за ознакою статі;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0" w:name="n1207"/>
            <w:bookmarkEnd w:id="50"/>
            <w:r w:rsidRPr="004476AA">
              <w:rPr>
                <w:rStyle w:val="rvts46"/>
                <w:rFonts w:ascii="Times New Roman" w:hAnsi="Times New Roman"/>
                <w:i/>
                <w:iCs/>
                <w:color w:val="000000"/>
                <w:sz w:val="28"/>
                <w:szCs w:val="28"/>
              </w:rPr>
              <w:t>{Пункт 18 частини першої статті 23 із змінами, внесеними згідно із Законом </w:t>
            </w:r>
            <w:r w:rsidRPr="004476AA">
              <w:rPr>
                <w:rFonts w:ascii="Times New Roman" w:hAnsi="Times New Roman"/>
                <w:i/>
                <w:iCs/>
                <w:color w:val="000000"/>
                <w:sz w:val="28"/>
                <w:szCs w:val="28"/>
              </w:rPr>
              <w:t>№ 2229-VIII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1" w:name="n182"/>
            <w:bookmarkEnd w:id="51"/>
            <w:r w:rsidRPr="004476AA">
              <w:rPr>
                <w:rFonts w:ascii="Times New Roman" w:hAnsi="Times New Roman"/>
                <w:color w:val="000000"/>
                <w:sz w:val="28"/>
                <w:szCs w:val="28"/>
              </w:rPr>
              <w:t>19) здійснює охорону об’єктів права державної власності у випадках та порядку, визначених законом та іншими нормативно-правовими актами, а також бере участь у здійсненні державної охорони;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2" w:name="n183"/>
            <w:bookmarkEnd w:id="52"/>
            <w:r w:rsidRPr="004476AA">
              <w:rPr>
                <w:rFonts w:ascii="Times New Roman" w:hAnsi="Times New Roman"/>
                <w:color w:val="000000"/>
                <w:sz w:val="28"/>
                <w:szCs w:val="28"/>
              </w:rPr>
              <w:t>20) здійснює на договірних засадах охорону фізичних осіб та об’єктів права приватної і комунальної власності;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3" w:name="n184"/>
            <w:bookmarkEnd w:id="53"/>
            <w:r w:rsidRPr="004476AA">
              <w:rPr>
                <w:rFonts w:ascii="Times New Roman" w:hAnsi="Times New Roman"/>
                <w:color w:val="000000"/>
                <w:sz w:val="28"/>
                <w:szCs w:val="28"/>
              </w:rPr>
              <w:t>21) здійснює контроль за дотриманням фізичними та юридичними особами спеціальних правил та порядку зберігання і використання зброї, спеціальних засобів індивідуального захисту та активної оборони, боєприпасів, вибухових речовин і матеріалів, інших предметів, матеріалів та речовин, на які поширюється дозвільна система органів внутрішніх справ;</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4" w:name="n185"/>
            <w:bookmarkEnd w:id="54"/>
            <w:r w:rsidRPr="004476AA">
              <w:rPr>
                <w:rFonts w:ascii="Times New Roman" w:hAnsi="Times New Roman"/>
                <w:color w:val="000000"/>
                <w:sz w:val="28"/>
                <w:szCs w:val="28"/>
              </w:rPr>
              <w:t>22) здійснює у визначеному законом порядку приймання, зберігання та знищення вилученої, добровільно зданої або знайденої вогнепальної, газової, холодної та іншої зброї, боєприпасів, набоїв, вибухових речовин та пристроїв, наркотичних засобів або психотропних речовин;</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5" w:name="n186"/>
            <w:bookmarkEnd w:id="55"/>
            <w:r w:rsidRPr="004476AA">
              <w:rPr>
                <w:rFonts w:ascii="Times New Roman" w:hAnsi="Times New Roman"/>
                <w:color w:val="000000"/>
                <w:sz w:val="28"/>
                <w:szCs w:val="28"/>
              </w:rPr>
              <w:t>23) здійснює контроль у межах своєї компетенції, визначеної законом, за дотриманням вимог режиму радіаційної безпеки у спеціально визначеній зоні радіоактивного забруднення;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6" w:name="n187"/>
            <w:bookmarkEnd w:id="56"/>
            <w:r w:rsidRPr="004476AA">
              <w:rPr>
                <w:rFonts w:ascii="Times New Roman" w:hAnsi="Times New Roman"/>
                <w:color w:val="000000"/>
                <w:sz w:val="28"/>
                <w:szCs w:val="28"/>
              </w:rPr>
              <w:t>24) сприяє забезпеченню відповідно до закону правового режиму воєнного або надзвичайного стану, зони надзвичайної екологічної ситуації у разі їх оголошення на всій території України або в окремій місцевості;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7" w:name="n188"/>
            <w:bookmarkEnd w:id="57"/>
            <w:r w:rsidRPr="004476AA">
              <w:rPr>
                <w:rFonts w:ascii="Times New Roman" w:hAnsi="Times New Roman"/>
                <w:color w:val="000000"/>
                <w:sz w:val="28"/>
                <w:szCs w:val="28"/>
              </w:rPr>
              <w:t>25) виконує в межах компетенції запити органів правопорядку (правоохоронних органів) інших держав або міжнародних організацій поліції відповідно до закону та міжнародних договорів України;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8" w:name="n1181"/>
            <w:bookmarkEnd w:id="58"/>
            <w:r w:rsidRPr="004476AA">
              <w:rPr>
                <w:rFonts w:ascii="Times New Roman" w:hAnsi="Times New Roman"/>
                <w:color w:val="000000"/>
                <w:sz w:val="28"/>
                <w:szCs w:val="28"/>
              </w:rPr>
              <w:t>26) здійснює оперативно-розшукову діяльність відповідно до закону;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59" w:name="n1180"/>
            <w:bookmarkEnd w:id="59"/>
            <w:r w:rsidRPr="004476AA">
              <w:rPr>
                <w:rStyle w:val="rvts46"/>
                <w:rFonts w:ascii="Times New Roman" w:hAnsi="Times New Roman"/>
                <w:i/>
                <w:iCs/>
                <w:color w:val="000000"/>
                <w:sz w:val="28"/>
                <w:szCs w:val="28"/>
              </w:rPr>
              <w:t>{Статтю 23 доповнено пунктом 26 згідно із Законом </w:t>
            </w:r>
            <w:r w:rsidRPr="004476AA">
              <w:rPr>
                <w:rFonts w:ascii="Times New Roman" w:hAnsi="Times New Roman"/>
                <w:i/>
                <w:iCs/>
                <w:color w:val="000000"/>
                <w:sz w:val="28"/>
                <w:szCs w:val="28"/>
              </w:rPr>
              <w:t>№ 1394-VIII від 31.05.2016</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0" w:name="n1188"/>
            <w:bookmarkEnd w:id="60"/>
            <w:r w:rsidRPr="004476AA">
              <w:rPr>
                <w:rFonts w:ascii="Times New Roman" w:hAnsi="Times New Roman"/>
                <w:color w:val="000000"/>
                <w:sz w:val="28"/>
                <w:szCs w:val="28"/>
              </w:rPr>
              <w:t>27) вживає заходів для забезпечення публічної безпеки і порядку під час примусового виконання судових рішень і рішень інших органів (посадових осіб), а також вживає заходів, спрямованих на усунення загроз життю та здоров’ю державних виконавців, приватних виконавців та інших осіб, які беруть участь у вчиненні виконавчих дій, здійснює привід у виконавчому провадженні, здійснює розшук боржника чи дитини у виконавчому провадженні у випадках, передбачених законом або рішенням суду.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1" w:name="n1208"/>
            <w:bookmarkEnd w:id="61"/>
            <w:r w:rsidRPr="004476AA">
              <w:rPr>
                <w:rStyle w:val="rvts46"/>
                <w:rFonts w:ascii="Times New Roman" w:hAnsi="Times New Roman"/>
                <w:i/>
                <w:iCs/>
                <w:color w:val="000000"/>
                <w:sz w:val="28"/>
                <w:szCs w:val="28"/>
              </w:rPr>
              <w:t>{Абзац перший пункту 27 частини першої статті 23 в редакції Закону </w:t>
            </w:r>
            <w:r w:rsidRPr="004476AA">
              <w:rPr>
                <w:rFonts w:ascii="Times New Roman" w:hAnsi="Times New Roman"/>
                <w:i/>
                <w:iCs/>
                <w:color w:val="000000"/>
                <w:sz w:val="28"/>
                <w:szCs w:val="28"/>
              </w:rPr>
              <w:t>№ 2234-VIII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2" w:name="n1189"/>
            <w:bookmarkEnd w:id="62"/>
            <w:r w:rsidRPr="004476AA">
              <w:rPr>
                <w:rFonts w:ascii="Times New Roman" w:hAnsi="Times New Roman"/>
                <w:color w:val="000000"/>
                <w:sz w:val="28"/>
                <w:szCs w:val="28"/>
              </w:rPr>
              <w:t>Залучення для проведення виконавчих дій працівників поліції здійснюється за вмотивованою постановою виконавця, яка надсилається керівнику територіального органу поліції за місцем проведення відповідної виконавчої дії. Відмова у залученні поліції для проведення виконавчих дій допускається лише з підстав залучення особового складу даного територіального органу поліції до припинення групового порушення громадської безпеки і порядку чи масових заворушень, а також для подолання наслідків масштабних аварій чи інших масштабних надзвичайних ситуацій;</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3" w:name="n1190"/>
            <w:bookmarkEnd w:id="63"/>
            <w:r w:rsidRPr="004476AA">
              <w:rPr>
                <w:rStyle w:val="rvts46"/>
                <w:rFonts w:ascii="Times New Roman" w:hAnsi="Times New Roman"/>
                <w:i/>
                <w:iCs/>
                <w:color w:val="000000"/>
                <w:sz w:val="28"/>
                <w:szCs w:val="28"/>
              </w:rPr>
              <w:t>{Частину першу статті 23 доповнено пунктом згідно із Законом </w:t>
            </w:r>
            <w:r w:rsidRPr="004476AA">
              <w:rPr>
                <w:rFonts w:ascii="Times New Roman" w:hAnsi="Times New Roman"/>
                <w:i/>
                <w:iCs/>
                <w:color w:val="000000"/>
                <w:sz w:val="28"/>
                <w:szCs w:val="28"/>
              </w:rPr>
              <w:t>№ 1404-VIII від 02.06.2016</w:t>
            </w:r>
            <w:r w:rsidRPr="004476AA">
              <w:rPr>
                <w:rStyle w:val="rvts46"/>
                <w:rFonts w:ascii="Times New Roman" w:hAnsi="Times New Roman"/>
                <w:i/>
                <w:iCs/>
                <w:color w:val="000000"/>
                <w:sz w:val="28"/>
                <w:szCs w:val="28"/>
              </w:rPr>
              <w:t>; із змінами, внесеними згідно із Законом </w:t>
            </w:r>
            <w:r w:rsidRPr="004476AA">
              <w:rPr>
                <w:rFonts w:ascii="Times New Roman" w:hAnsi="Times New Roman"/>
                <w:i/>
                <w:iCs/>
                <w:color w:val="000000"/>
                <w:sz w:val="28"/>
                <w:szCs w:val="28"/>
              </w:rPr>
              <w:t>№ 2234-VIII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4" w:name="n1212"/>
            <w:bookmarkEnd w:id="64"/>
            <w:r w:rsidRPr="004476AA">
              <w:rPr>
                <w:rFonts w:ascii="Times New Roman" w:hAnsi="Times New Roman"/>
                <w:color w:val="000000"/>
                <w:sz w:val="28"/>
                <w:szCs w:val="28"/>
              </w:rPr>
              <w:t>28) забезпечує інформування Комісії з питань осіб, зниклих безвісти за особливих обставин, про хід досудового розслідування, вжиття заходів для розшуку осіб, зниклих безвісти, у тому числі осіб, зниклих безвісти за особливих обставин, для внесення даних до Єдиного реєстру осіб, зниклих безвісти за особливих обставин;</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5" w:name="n1211"/>
            <w:bookmarkEnd w:id="65"/>
            <w:r w:rsidRPr="004476AA">
              <w:rPr>
                <w:rStyle w:val="rvts46"/>
                <w:rFonts w:ascii="Times New Roman" w:hAnsi="Times New Roman"/>
                <w:i/>
                <w:iCs/>
                <w:color w:val="000000"/>
                <w:sz w:val="28"/>
                <w:szCs w:val="28"/>
              </w:rPr>
              <w:t>{Частину першу статті 23 доповнено пунктом 28 згідно із Законом </w:t>
            </w:r>
            <w:r w:rsidRPr="004476AA">
              <w:rPr>
                <w:rFonts w:ascii="Times New Roman" w:hAnsi="Times New Roman"/>
                <w:i/>
                <w:iCs/>
                <w:color w:val="000000"/>
                <w:sz w:val="28"/>
                <w:szCs w:val="28"/>
              </w:rPr>
              <w:t>№ 2505-VIII від 12.07.2018</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6" w:name="n1230"/>
            <w:bookmarkEnd w:id="66"/>
            <w:r w:rsidRPr="004476AA">
              <w:rPr>
                <w:rFonts w:ascii="Times New Roman" w:hAnsi="Times New Roman"/>
                <w:color w:val="000000"/>
                <w:sz w:val="28"/>
                <w:szCs w:val="28"/>
              </w:rPr>
              <w:t>29) виявляє транспортні засоби особистого користування, тимчасово ввезені на митну територію України громадянами більш як на 30 діб та не зареєстровані в Україні у встановлені законодавством строки;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7" w:name="n1232"/>
            <w:bookmarkEnd w:id="67"/>
            <w:r w:rsidRPr="004476AA">
              <w:rPr>
                <w:rStyle w:val="rvts46"/>
                <w:rFonts w:ascii="Times New Roman" w:hAnsi="Times New Roman"/>
                <w:i/>
                <w:iCs/>
                <w:color w:val="000000"/>
                <w:sz w:val="28"/>
                <w:szCs w:val="28"/>
              </w:rPr>
              <w:t>{Частину першу статті 23 доповнено пунктом 29 згідно із Законом </w:t>
            </w:r>
            <w:r w:rsidRPr="004476AA">
              <w:rPr>
                <w:rFonts w:ascii="Times New Roman" w:hAnsi="Times New Roman"/>
                <w:i/>
                <w:iCs/>
                <w:color w:val="000000"/>
                <w:sz w:val="28"/>
                <w:szCs w:val="28"/>
              </w:rPr>
              <w:t>№ 2612-VIII від 08.11.2018</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8" w:name="n1231"/>
            <w:bookmarkEnd w:id="68"/>
            <w:r w:rsidRPr="004476AA">
              <w:rPr>
                <w:rFonts w:ascii="Times New Roman" w:hAnsi="Times New Roman"/>
                <w:color w:val="000000"/>
                <w:sz w:val="28"/>
                <w:szCs w:val="28"/>
              </w:rPr>
              <w:t>30) вживає заходів для виявлення неправомірного керування транспортними засобами, щодо яких порушено обмеження, встановлені Митним кодексом України,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виявлення неправомірного розкомплектування таких транспортних засобів.</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bookmarkStart w:id="69" w:name="n1229"/>
            <w:bookmarkEnd w:id="69"/>
            <w:r w:rsidRPr="004476AA">
              <w:rPr>
                <w:rStyle w:val="rvts46"/>
                <w:rFonts w:ascii="Times New Roman" w:hAnsi="Times New Roman"/>
                <w:i/>
                <w:iCs/>
                <w:color w:val="000000"/>
                <w:sz w:val="28"/>
                <w:szCs w:val="28"/>
              </w:rPr>
              <w:t>{Частину першу статті 23 доповнено пунктом 30 згідно із Законом </w:t>
            </w:r>
            <w:r w:rsidRPr="004476AA">
              <w:rPr>
                <w:rFonts w:ascii="Times New Roman" w:hAnsi="Times New Roman"/>
                <w:i/>
                <w:iCs/>
                <w:color w:val="000000"/>
                <w:sz w:val="28"/>
                <w:szCs w:val="28"/>
              </w:rPr>
              <w:t>№ 2612-VIII від 08.11.2018</w:t>
            </w:r>
            <w:r w:rsidRPr="004476AA">
              <w:rPr>
                <w:rStyle w:val="rvts46"/>
                <w:rFonts w:ascii="Times New Roman" w:hAnsi="Times New Roman"/>
                <w:i/>
                <w:iCs/>
                <w:color w:val="000000"/>
                <w:sz w:val="28"/>
                <w:szCs w:val="28"/>
              </w:rPr>
              <w:t>}</w:t>
            </w:r>
          </w:p>
          <w:p w:rsidR="00007DCD" w:rsidRPr="004476AA" w:rsidP="00007DCD">
            <w:pPr>
              <w:bidi w:val="0"/>
              <w:spacing w:line="240" w:lineRule="auto"/>
              <w:ind w:firstLine="0"/>
            </w:pPr>
          </w:p>
          <w:p w:rsidR="00CE0DDD" w:rsidRPr="005351FB" w:rsidP="00CE0DDD">
            <w:pPr>
              <w:bidi w:val="0"/>
              <w:spacing w:line="240" w:lineRule="auto"/>
              <w:ind w:firstLine="709"/>
              <w:contextualSpacing/>
              <w:jc w:val="both"/>
              <w:rPr>
                <w:rFonts w:ascii="Times New Roman" w:hAnsi="Times New Roman" w:cs="Times New Roman"/>
                <w:color w:val="000000" w:themeColor="tx1" w:themeShade="FF"/>
                <w:spacing w:val="-10"/>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b/>
                <w:color w:val="000000"/>
                <w:sz w:val="28"/>
                <w:szCs w:val="28"/>
              </w:rPr>
            </w:pPr>
            <w:r w:rsidRPr="004476AA">
              <w:rPr>
                <w:rStyle w:val="rvts9"/>
                <w:rFonts w:ascii="Times New Roman" w:hAnsi="Times New Roman"/>
                <w:b/>
                <w:bCs/>
                <w:color w:val="000000"/>
                <w:sz w:val="28"/>
                <w:szCs w:val="28"/>
              </w:rPr>
              <w:t>Стаття 23.</w:t>
            </w:r>
            <w:r w:rsidRPr="004476AA">
              <w:rPr>
                <w:rFonts w:ascii="Times New Roman" w:hAnsi="Times New Roman"/>
                <w:b/>
                <w:color w:val="000000"/>
                <w:sz w:val="28"/>
                <w:szCs w:val="28"/>
              </w:rPr>
              <w:t> Основні повноваження поліції</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 Поліція відповідно до покладених на неї завдань:</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 здійснює превентивну та профілактичну діяльність, спрямовану на запобігання вчиненню правопорушень;</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 виявляє причини та умови, що сприяють вчиненню кримінальних та адміністративних правопорушень, вживає у межах своєї компетенції заходів для їх усунення;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3) вживає заходів з метою виявлення кримінальних, адміністративних правопорушень; припиняє виявлені кримінальні та адміністративні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4) вживає заходів, спрямованих на усунення загроз життю та здоров’ю фізичних осіб і публічній безпеці, що виникли внаслідок учинення кримінального, адміністративного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5) здійснює своєчасне реагування на заяви та повідомлення про кримінальні, адміністративні правопорушення або події;</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6) здійснює досудове розслідування кримінальних правопорушень у межах визначеної підслідності;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7) розшукує осіб, які переховуються від органів досудового розслідування, слідчого судді, суду, ухиляються від виконання кримінального покарання, пропали безвісти, та інших осіб у випадках,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8) у випадках, визначених законом, здійснює провадження у справах про адміністративні правопорушення, приймає рішення про застосування адміністративних стягнень та забезпечує їх виконання;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9) доставляє у випадках і порядку, визначених законом, затриманих осіб, підозрюваних у вчиненні кримінального правопорушення, та осіб, які вчинили адміністративне правопорушення;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10) вживає заходів для забезпечення публічної безпеки і порядку на вулицях, площах, у парках, скверах, на стадіонах, вокзалах, в аеропортах, морських та річкових портах, інших публічних місцях;</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11) регулює дорожній рух та здійснює контроль за дотриманням Правил дорожнього руху його учасниками та за правомірністю експлуатації транспортних засобів на вулично-дорожній мережі;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12) здійснює супроводження транспортних засобів у випадках,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13) видає відповідно до закону дозволи на рух окремих категорій транспортних засобів; у випадках, визначених законом, видає та погоджує дозвільні документи у сфері безпеки дорожнього руху;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14) вживає всіх можливих заходів для надання невідкладної, зокрема домедичної і медичної, допомоги особам, які постраждали внаслідок кримінальних чи адміністративних правопорушень, нещасних випадків, а також особам, які опинилися в ситуації, небезпечній для їхнього життя чи здоров’я;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15) вживає заходів для визначення осіб, які не здатні через стан здоров’я, вік або інші обставини повідомити інформацію про себе; встановлює особу за невпізнаним трупом;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16) забезпечує безпеку взятих під захист осіб на підставах та в порядку, визначених законом;</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17) у межах своєї компетенції, визначеної законом, здійснює контроль за дотриманням вимог законів та інших нормативно-правових актів щодо опіки, піклування над дітьми-сиротами та дітьми, позбавленими батьківського піклування, вживає заходів щодо запобігання дитячій бездоглядності, правопорушенням серед дітей, а також соціального патронажу щодо дітей, які відбували покарання у виді позбавлення волі;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18) вживає заходів для запобігання та протидії домашньому насильству або насильству за ознакою статі;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{Пункт 18 частини першої статті 23 із змінами, внесеними згідно із Законом </w:t>
            </w:r>
            <w:r w:rsidRPr="004476AA">
              <w:rPr>
                <w:rFonts w:ascii="Times New Roman" w:hAnsi="Times New Roman"/>
                <w:i/>
                <w:iCs/>
                <w:color w:val="000000"/>
                <w:sz w:val="28"/>
                <w:szCs w:val="28"/>
              </w:rPr>
              <w:t>№ 2229-VIII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19) здійснює охорону об’єктів права державної власності у випадках та порядку, визначених законом та іншими нормативно-правовими актами, а також бере участь у здійсненні державної охорони;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20) здійснює на договірних засадах охорону фізичних осіб та об’єктів права приватної і комунальної власності;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21) здійснює контроль за дотриманням фізичними та юридичними особами спеціальних правил та порядку зберігання і використання зброї, спеціальних засобів індивідуального захисту та активної оборони, боєприпасів, вибухових речовин і матеріалів, інших предметів, матеріалів та речовин, на які поширюється дозвільна система органів внутрішніх справ;</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22) здійснює у визначеному законом порядку приймання, зберігання та знищення вилученої, добровільно зданої або знайденої вогнепальної, газової, холодної та іншої зброї, боєприпасів, набоїв, вибухових речовин та пристроїв, наркотичних засобів або психотропних речовин;</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23) здійснює контроль у межах своєї компетенції, визначеної законом, за дотриманням вимог режиму радіаційної безпеки у спеціально визначеній зоні радіоактивного забруднення;</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24) сприяє забезпеченню відповідно до закону правового режиму воєнного або надзвичайного стану, зони надзвичайної екологічної ситуації у разі їх оголошення на всій території України або в окремій місцевості;</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25) виконує в межах компетенції запити органів правопорядку (правоохоронних органів) інших держав або міжнародних організацій поліції відповідно до закону та міжнародних договорів України;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26) здійснює оперативно-розшукову діяльність відповідно до закону;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{Статтю 23 доповнено пунктом 26 згідно із Законом </w:t>
            </w:r>
            <w:r w:rsidRPr="004476AA">
              <w:rPr>
                <w:rFonts w:ascii="Times New Roman" w:hAnsi="Times New Roman"/>
                <w:i/>
                <w:iCs/>
                <w:color w:val="000000"/>
                <w:sz w:val="28"/>
                <w:szCs w:val="28"/>
              </w:rPr>
              <w:t>№ 1394-VIII від 31.05.2016</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27) вживає заходів для забезпечення публічної безпеки і порядку під час примусового виконання судових рішень і рішень інших органів (посадових осіб), а також вживає заходів, спрямованих на усунення загроз життю та здоров’ю державних виконавців, приватних виконавців та інших осіб, які беруть участь у вчиненні виконавчих дій, здійснює привід у виконавчому провадженні, здійснює розшук боржника чи дитини у виконавчому провадженні у випадках, передбачених законом або рішенням суду.</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{Абзац перший пункту 27 частини першої статті 23 в редакції Закону </w:t>
            </w:r>
            <w:r w:rsidRPr="004476AA">
              <w:rPr>
                <w:rFonts w:ascii="Times New Roman" w:hAnsi="Times New Roman"/>
                <w:i/>
                <w:iCs/>
                <w:color w:val="000000"/>
                <w:sz w:val="28"/>
                <w:szCs w:val="28"/>
              </w:rPr>
              <w:t>№ 2234-VIII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Залучення для проведення виконавчих дій працівників поліції здійснюється за вмотивованою постановою виконавця, яка надсилається керівнику територіального органу поліції за місцем проведення відповідної виконавчої дії. Відмова у залученні поліції для проведення виконавчих дій допускається лише з підстав залучення особового складу даного територіального органу поліції до припинення групового порушення громадської безпеки і порядку чи масових заворушень, а також для подолання наслідків масштабних аварій чи інших масштабних надзвичайних ситуацій;</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{Частину першу статті 23 доповнено пунктом згідно із Законом </w:t>
            </w:r>
            <w:r w:rsidRPr="004476AA">
              <w:rPr>
                <w:rFonts w:ascii="Times New Roman" w:hAnsi="Times New Roman"/>
                <w:i/>
                <w:iCs/>
                <w:color w:val="000000"/>
                <w:sz w:val="28"/>
                <w:szCs w:val="28"/>
              </w:rPr>
              <w:t>№ 1404-VIII від 02.06.2016</w:t>
            </w:r>
            <w:r w:rsidRPr="004476AA">
              <w:rPr>
                <w:rStyle w:val="rvts46"/>
                <w:rFonts w:ascii="Times New Roman" w:hAnsi="Times New Roman"/>
                <w:i/>
                <w:iCs/>
                <w:color w:val="000000"/>
                <w:sz w:val="28"/>
                <w:szCs w:val="28"/>
              </w:rPr>
              <w:t>; із змінами, внесеними згідно із Законом </w:t>
            </w:r>
            <w:r w:rsidRPr="004476AA">
              <w:rPr>
                <w:rFonts w:ascii="Times New Roman" w:hAnsi="Times New Roman"/>
                <w:i/>
                <w:iCs/>
                <w:color w:val="000000"/>
                <w:sz w:val="28"/>
                <w:szCs w:val="28"/>
              </w:rPr>
              <w:t>№ 2234-VIII від 07.12.2017</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28) забезпечує інформування Комісії з питань осіб, зниклих безвісти за особливих обставин, про хід досудового розслідування, вжиття заходів для розшуку осіб, зниклих безвісти, у тому числі осіб, зниклих безвісти за особливих обставин, для внесення даних до Єдиного реєстру осіб, зниклих безвісти за особливих обставин;</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{Частину першу статті 23 доповнено пунктом 28 згідно із Законом </w:t>
            </w:r>
            <w:r w:rsidRPr="004476AA">
              <w:rPr>
                <w:rFonts w:ascii="Times New Roman" w:hAnsi="Times New Roman"/>
                <w:i/>
                <w:iCs/>
                <w:color w:val="000000"/>
                <w:sz w:val="28"/>
                <w:szCs w:val="28"/>
              </w:rPr>
              <w:t>№ 2505-VIII від 12.07.2018</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29) виявляє транспортні засоби особистого користування, тимчасово ввезені на митну територію України громадянами більш як на 30 діб та не зареєстровані в Україні у встановлені законодавством строки;</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{Частину першу статті 23 доповнено пунктом 29 згідно із Законом </w:t>
            </w:r>
            <w:r w:rsidRPr="004476AA">
              <w:rPr>
                <w:rFonts w:ascii="Times New Roman" w:hAnsi="Times New Roman"/>
                <w:i/>
                <w:iCs/>
                <w:color w:val="000000"/>
                <w:sz w:val="28"/>
                <w:szCs w:val="28"/>
              </w:rPr>
              <w:t>№ 2612-VIII від 08.11.2018</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Fonts w:ascii="Times New Roman" w:hAnsi="Times New Roman"/>
                <w:color w:val="000000"/>
                <w:sz w:val="28"/>
                <w:szCs w:val="28"/>
              </w:rPr>
              <w:t>30) вживає заходів для виявлення неправомірного керування транспортними засобами, щодо яких порушено обмеження, встановлені Митним кодексом України, а саме: порушено строки їх тимчасового ввезення та/або переміщення в митному режимі транзиту; транспортні засоби використовуються для цілей підприємницької діяльності та/або отримання доходів в Україні; транспортні засоби передано у володіння, користування або розпорядження особам, які не ввозили їх на митну територію України або не поміщували в митний режим транзиту, а також заходів для виявлення неправомірного розкомплектування таких транспортних засобів.</w:t>
            </w:r>
          </w:p>
          <w:p w:rsidR="00007DCD" w:rsidRPr="004476AA" w:rsidP="00007DCD">
            <w:pPr>
              <w:pStyle w:val="rvps2"/>
              <w:shd w:val="clear" w:color="auto" w:fill="FFFFFF"/>
              <w:bidi w:val="0"/>
              <w:spacing w:before="0" w:beforeAutospacing="0" w:after="0" w:afterAutospacing="0" w:line="240" w:lineRule="auto"/>
              <w:ind w:firstLine="450"/>
              <w:jc w:val="both"/>
              <w:rPr>
                <w:rFonts w:ascii="Times New Roman" w:hAnsi="Times New Roman"/>
                <w:color w:val="000000"/>
                <w:sz w:val="28"/>
                <w:szCs w:val="28"/>
              </w:rPr>
            </w:pPr>
            <w:r w:rsidRPr="004476AA">
              <w:rPr>
                <w:rStyle w:val="rvts46"/>
                <w:rFonts w:ascii="Times New Roman" w:hAnsi="Times New Roman"/>
                <w:i/>
                <w:iCs/>
                <w:color w:val="000000"/>
                <w:sz w:val="28"/>
                <w:szCs w:val="28"/>
              </w:rPr>
              <w:t>{Частину першу статті 23 доповнено пунктом 30 згідно із Законом </w:t>
            </w:r>
            <w:r w:rsidRPr="004476AA">
              <w:rPr>
                <w:rFonts w:ascii="Times New Roman" w:hAnsi="Times New Roman"/>
                <w:i/>
                <w:iCs/>
                <w:color w:val="000000"/>
                <w:sz w:val="28"/>
                <w:szCs w:val="28"/>
              </w:rPr>
              <w:t>№ 2612-VIII від 08.11.2018</w:t>
            </w:r>
            <w:r w:rsidRPr="004476AA">
              <w:rPr>
                <w:rStyle w:val="rvts46"/>
                <w:rFonts w:ascii="Times New Roman" w:hAnsi="Times New Roman"/>
                <w:i/>
                <w:iCs/>
                <w:color w:val="000000"/>
                <w:sz w:val="28"/>
                <w:szCs w:val="28"/>
              </w:rPr>
              <w:t>}</w:t>
            </w:r>
          </w:p>
          <w:p w:rsidR="00CE0DDD" w:rsidRPr="005351FB" w:rsidP="00007DCD">
            <w:pPr>
              <w:bidi w:val="0"/>
              <w:spacing w:line="240" w:lineRule="auto"/>
              <w:ind w:firstLine="402"/>
              <w:jc w:val="both"/>
              <w:rPr>
                <w:rFonts w:ascii="Times New Roman" w:hAnsi="Times New Roman" w:cs="Times New Roman"/>
                <w:color w:val="000000" w:themeColor="tx1" w:themeShade="FF"/>
                <w:spacing w:val="-10"/>
              </w:rPr>
            </w:pPr>
            <w:r w:rsidRPr="004476AA" w:rsidR="00007DCD">
              <w:rPr>
                <w:rFonts w:ascii="Times New Roman" w:hAnsi="Times New Roman" w:cs="Times New Roman"/>
                <w:b/>
              </w:rPr>
              <w:t>31) у разі отримання ухвали суду про забезпечення позову шляхом заборони продовження будівництва у справі про перебудову чи про знесення самочинного будівництва, яке здійснюється на земельних ділянках комунальної чи державної форми власності, припиняє здійснення подальшого будівництва; у разі отримання судового рішення про перебудову чи про знесення самочинного будівництва, яке здійснюється на земельних ділянках державної чи комунальної форми власності, забезпечує виконання такого рішення</w:t>
            </w: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007DCD" w:rsidRPr="00007DCD" w:rsidP="00007DCD">
            <w:pPr>
              <w:bidi w:val="0"/>
              <w:spacing w:line="240" w:lineRule="auto"/>
              <w:ind w:firstLine="567"/>
              <w:jc w:val="center"/>
              <w:rPr>
                <w:rFonts w:ascii="Times New Roman" w:hAnsi="Times New Roman" w:cs="Times New Roman"/>
                <w:b/>
                <w:color w:val="000000" w:themeColor="tx1" w:themeShade="FF"/>
                <w:spacing w:val="-10"/>
              </w:rPr>
            </w:pPr>
            <w:r w:rsidRPr="00007DCD">
              <w:rPr>
                <w:rFonts w:ascii="Times New Roman" w:hAnsi="Times New Roman" w:cs="Times New Roman"/>
                <w:b/>
              </w:rPr>
              <w:t>Закон України “Про місцеве самоврядування в Україні” (Відомості Верховної Ради України (ВВР), 1997, №24, ст. 170) зі змінами:</w:t>
            </w: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Style w:val="rvts9"/>
                <w:rFonts w:ascii="Times New Roman" w:hAnsi="Times New Roman"/>
                <w:b/>
                <w:bCs/>
                <w:color w:val="000000"/>
                <w:sz w:val="28"/>
                <w:szCs w:val="28"/>
              </w:rPr>
              <w:t>Стаття 16</w:t>
            </w:r>
            <w:r w:rsidRPr="00007DCD">
              <w:rPr>
                <w:rStyle w:val="rvts9"/>
                <w:rFonts w:ascii="Times New Roman" w:hAnsi="Times New Roman"/>
                <w:b/>
                <w:bCs/>
                <w:color w:val="000000"/>
                <w:sz w:val="28"/>
                <w:szCs w:val="28"/>
              </w:rPr>
              <w:t>. </w:t>
            </w:r>
            <w:r w:rsidRPr="00007DCD">
              <w:rPr>
                <w:rFonts w:ascii="Times New Roman" w:hAnsi="Times New Roman"/>
                <w:b/>
                <w:color w:val="000000"/>
                <w:sz w:val="28"/>
                <w:szCs w:val="28"/>
              </w:rPr>
              <w:t>Організаційно-правова, матеріальна і фінансова основи місцевого самоврядування</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bookmarkStart w:id="70" w:name="n130"/>
            <w:bookmarkEnd w:id="70"/>
            <w:r w:rsidRPr="004476AA">
              <w:rPr>
                <w:rFonts w:ascii="Times New Roman" w:hAnsi="Times New Roman"/>
                <w:color w:val="000000"/>
                <w:sz w:val="28"/>
                <w:szCs w:val="28"/>
              </w:rPr>
              <w:t>1. Органи місцевого самоврядування є юридичними особами і наділяються цим та іншими законами власними повноваженнями, в межах яких діють самостійно і несуть відповідальність за свою діяльність відповідно до закону.</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bookmarkStart w:id="71" w:name="n131"/>
            <w:bookmarkEnd w:id="71"/>
            <w:r w:rsidRPr="004476AA">
              <w:rPr>
                <w:rFonts w:ascii="Times New Roman" w:hAnsi="Times New Roman"/>
                <w:color w:val="000000"/>
                <w:sz w:val="28"/>
                <w:szCs w:val="28"/>
              </w:rPr>
              <w:t>2. Органам місцевого самоврядування законом можуть надаватися окремі повноваження органів виконавчої влади, у здійсненні яких вони є підконтрольними відповідним органам виконавчої влади.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bookmarkStart w:id="72" w:name="n132"/>
            <w:bookmarkEnd w:id="72"/>
            <w:r w:rsidRPr="004476AA">
              <w:rPr>
                <w:rFonts w:ascii="Times New Roman" w:hAnsi="Times New Roman"/>
                <w:color w:val="000000"/>
                <w:sz w:val="28"/>
                <w:szCs w:val="28"/>
              </w:rPr>
              <w:t>3.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bookmarkStart w:id="73" w:name="n133"/>
            <w:bookmarkEnd w:id="73"/>
            <w:r w:rsidRPr="004476AA">
              <w:rPr>
                <w:rStyle w:val="rvts46"/>
                <w:rFonts w:ascii="Times New Roman" w:hAnsi="Times New Roman"/>
                <w:i/>
                <w:iCs/>
                <w:color w:val="000000"/>
                <w:sz w:val="28"/>
                <w:szCs w:val="28"/>
              </w:rPr>
              <w:t>{Частина третя статті 16 із змінами, внесеними згідно із Законом </w:t>
            </w:r>
            <w:r w:rsidRPr="004476AA">
              <w:rPr>
                <w:rFonts w:ascii="Times New Roman" w:hAnsi="Times New Roman"/>
                <w:i/>
                <w:iCs/>
                <w:color w:val="000000"/>
                <w:sz w:val="28"/>
                <w:szCs w:val="28"/>
              </w:rPr>
              <w:t>№ 2813-IV від 06.09.2005</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4. Рішення про наділення міських рад правами щодо управління майном і фінансовими ресурсами, які є у власності територіальних громад районів у містах, приймається на місцевих референдумах відповідних районних у містах громад. У разі якщо територіальна громада району в місті внаслідок референдуму не прийме рішення про передачу права управління майном та фінансами відповідній міській раді, а територіальна громада міста або міська рада не прийняла рішення про створення органів місцевого самоврядування районів у місті, міська рада здійснює управління майном та фінансовими ресурсами, які є у власності територіальних громад районів у містах, та несе відповідальність перед громадою відповідного району у місті.</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5. Від імені та в інтересах територіальних громад права суб'єкта комунальної власності здійснюють відповідні ради.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6. Місцеві бюджети є самостійними, вони не включаються до Державного бюджету України, бюджету Автономної Республіки Крим та інших місцевих бюджетів.</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7. Органи місцевого самоврядування з урахуванням місцевих умов і особливостей можуть перерозподіляти між собою на підставі договорів окремі повноваження та власні бюджетні кошти.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8. Сільська, селищна, міська, районна в місті (у разі її створення) рада може наділяти частиною своїх повноважень органи самоорганізації населення, передавати їм відповідні кошти, а також матеріально-технічні та інші ресурси, необхідні для здійснення цих повноважень, здійснює контроль за їх виконанням.</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sz w:val="28"/>
                <w:szCs w:val="28"/>
              </w:rPr>
            </w:pPr>
            <w:r w:rsidRPr="004476AA">
              <w:rPr>
                <w:rFonts w:ascii="Times New Roman" w:hAnsi="Times New Roman"/>
                <w:color w:val="000000"/>
                <w:sz w:val="28"/>
                <w:szCs w:val="28"/>
              </w:rPr>
              <w:t>9. Сільські, селищні, міські, районні у містах, районні, обласні ради мають печатки із зображенням Державного Герба України і своїм найменуванням, рахунки в установах банків України.</w:t>
            </w:r>
          </w:p>
          <w:p w:rsidR="00CE0DDD" w:rsidRPr="005351FB" w:rsidP="00CE0DDD">
            <w:pPr>
              <w:bidi w:val="0"/>
              <w:spacing w:line="240" w:lineRule="auto"/>
              <w:ind w:firstLine="709"/>
              <w:contextualSpacing/>
              <w:jc w:val="both"/>
              <w:rPr>
                <w:rFonts w:ascii="Times New Roman" w:hAnsi="Times New Roman" w:cs="Times New Roman"/>
                <w:color w:val="000000" w:themeColor="tx1" w:themeShade="FF"/>
                <w:spacing w:val="-10"/>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Style w:val="rvts9"/>
                <w:rFonts w:ascii="Times New Roman" w:hAnsi="Times New Roman"/>
                <w:b/>
                <w:bCs/>
                <w:color w:val="000000"/>
                <w:sz w:val="28"/>
                <w:szCs w:val="28"/>
              </w:rPr>
              <w:t>Стаття 16</w:t>
            </w:r>
            <w:r w:rsidRPr="00007DCD">
              <w:rPr>
                <w:rStyle w:val="rvts9"/>
                <w:rFonts w:ascii="Times New Roman" w:hAnsi="Times New Roman"/>
                <w:b/>
                <w:bCs/>
                <w:color w:val="000000"/>
                <w:sz w:val="28"/>
                <w:szCs w:val="28"/>
              </w:rPr>
              <w:t>. </w:t>
            </w:r>
            <w:r w:rsidRPr="00007DCD">
              <w:rPr>
                <w:rFonts w:ascii="Times New Roman" w:hAnsi="Times New Roman"/>
                <w:b/>
                <w:color w:val="000000"/>
                <w:sz w:val="28"/>
                <w:szCs w:val="28"/>
              </w:rPr>
              <w:t>Організаційно-правова, матеріальна і фінансова основи місцевого самоврядування</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1. Органи місцевого самоврядування є юридичними особами і наділяються цим та іншими законами власними повноваженнями, в межах яких діють самостійно і несуть відповідальність за свою діяльність відповідно до закону.</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2. Органам місцевого самоврядування законом можуть надаватися окремі повноваження органів виконавчої влади, у здійсненні яких вони є підконтрольними відповідним органам виконавчої влади.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3.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Style w:val="rvts46"/>
                <w:rFonts w:ascii="Times New Roman" w:hAnsi="Times New Roman"/>
                <w:i/>
                <w:iCs/>
                <w:color w:val="000000"/>
                <w:sz w:val="28"/>
                <w:szCs w:val="28"/>
              </w:rPr>
              <w:t>{Частина третя статті 16 із змінами, внесеними згідно із Законом </w:t>
            </w:r>
            <w:r w:rsidRPr="004476AA">
              <w:rPr>
                <w:rFonts w:ascii="Times New Roman" w:hAnsi="Times New Roman"/>
                <w:i/>
                <w:iCs/>
                <w:color w:val="000000"/>
                <w:sz w:val="28"/>
                <w:szCs w:val="28"/>
              </w:rPr>
              <w:t>№ 2813-IV від 06.09.2005</w:t>
            </w:r>
            <w:r w:rsidRPr="004476AA">
              <w:rPr>
                <w:rStyle w:val="rvts46"/>
                <w:rFonts w:ascii="Times New Roman" w:hAnsi="Times New Roman"/>
                <w:i/>
                <w:iCs/>
                <w:color w:val="000000"/>
                <w:sz w:val="28"/>
                <w:szCs w:val="28"/>
              </w:rPr>
              <w:t>}</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4. Рішення про наділення міських рад правами щодо управління майном і фінансовими ресурсами, які є у власності територіальних громад районів у містах, приймається на місцевих референдумах відповідних районних у містах громад. У разі якщо територіальна громада району в місті внаслідок референдуму не прийме рішення про передачу права управління майном та фінансами відповідній міській раді, а територіальна громада міста або міська рада не прийняла рішення про створення органів місцевого самоврядування районів у місті, міська рада здійснює управління майном та фінансовими ресурсами, які є у власності територіальних громад районів у містах, та несе відповідальність перед громадою відповідного району у місті.</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5. Від імені та в інтересах територіальних громад права суб'єкта комунальної власності здійснюють відповідні ради.</w:t>
            </w:r>
          </w:p>
          <w:p w:rsidR="00007DCD" w:rsidRPr="004476AA" w:rsidP="00007DCD">
            <w:pPr>
              <w:bidi w:val="0"/>
              <w:spacing w:line="240" w:lineRule="auto"/>
              <w:ind w:firstLine="567"/>
              <w:jc w:val="both"/>
              <w:rPr>
                <w:rFonts w:ascii="Times New Roman" w:hAnsi="Times New Roman" w:cs="Times New Roman"/>
                <w:b/>
              </w:rPr>
            </w:pPr>
            <w:r w:rsidRPr="004476AA">
              <w:rPr>
                <w:rFonts w:ascii="Times New Roman" w:hAnsi="Times New Roman" w:cs="Times New Roman"/>
                <w:b/>
              </w:rPr>
              <w:t>Від імені та в інтересах територіальної громади міста Києва, права суб'єкта комунальної власності здійснюються Київською міською радою та у передбачених цим Законом випадках районними у місті Києві радами.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b/>
                <w:color w:val="000000"/>
                <w:sz w:val="28"/>
                <w:szCs w:val="28"/>
              </w:rPr>
            </w:pPr>
            <w:r w:rsidRPr="004476AA">
              <w:rPr>
                <w:rFonts w:ascii="Times New Roman" w:hAnsi="Times New Roman"/>
                <w:b/>
                <w:sz w:val="28"/>
                <w:szCs w:val="28"/>
              </w:rPr>
              <w:t>Рішення про наділення районних у місті Києві рад правами щодо управління майном територіальної громади міста Києва приймаються Київською міською радою за поданням відповідних районних у місті Києві рад разом із техніко–економічним обґрунтуванням, що містить детальні розрахунки видатків, джерела, за рахунок яких утримується майно, що передається, напрями і прогнозовану ефективність їх використання.</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6. Місцеві бюджети є самостійними, вони не включаються до Державного бюджету України, бюджету Автономної Республіки Крим та інших місцевих бюджетів.</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7. Органи місцевого самоврядування з урахуванням місцевих умов і особливостей можуть перерозподіляти між собою на підставі договорів окремі повноваження та власні бюджетні кошти.</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color w:val="000000"/>
                <w:sz w:val="28"/>
                <w:szCs w:val="28"/>
              </w:rPr>
            </w:pPr>
            <w:r w:rsidRPr="004476AA">
              <w:rPr>
                <w:rFonts w:ascii="Times New Roman" w:hAnsi="Times New Roman"/>
                <w:color w:val="000000"/>
                <w:sz w:val="28"/>
                <w:szCs w:val="28"/>
              </w:rPr>
              <w:t>8. Сільська, селищна, міська, районна в місті (у разі її створення) рада може наділяти частиною своїх повноважень органи самоорганізації населення, передавати їм відповідні кошти, а також матеріально-технічні та інші ресурси, необхідні для здійснення цих повноважень, здійснює контроль за їх виконанням.</w:t>
            </w:r>
          </w:p>
          <w:p w:rsidR="00007DCD" w:rsidRPr="004476AA" w:rsidP="00007DCD">
            <w:pPr>
              <w:pStyle w:val="rvps2"/>
              <w:shd w:val="clear" w:color="auto" w:fill="FFFFFF"/>
              <w:bidi w:val="0"/>
              <w:spacing w:before="0" w:beforeAutospacing="0" w:after="0" w:afterAutospacing="0" w:line="240" w:lineRule="auto"/>
              <w:ind w:firstLine="567"/>
              <w:jc w:val="both"/>
              <w:rPr>
                <w:rFonts w:ascii="Times New Roman" w:hAnsi="Times New Roman"/>
                <w:sz w:val="28"/>
                <w:szCs w:val="28"/>
              </w:rPr>
            </w:pPr>
            <w:r w:rsidRPr="004476AA">
              <w:rPr>
                <w:rFonts w:ascii="Times New Roman" w:hAnsi="Times New Roman"/>
                <w:color w:val="000000"/>
                <w:sz w:val="28"/>
                <w:szCs w:val="28"/>
              </w:rPr>
              <w:t>9. Сільські, селищні, міські, районні у містах, районні, обласні ради мають печатки із зображенням Державного Герба України і своїм найменуванням, рахунки в установах банків України.</w:t>
            </w:r>
          </w:p>
          <w:p w:rsidR="00CE0DDD" w:rsidRPr="005351FB" w:rsidP="00CE0DDD">
            <w:pPr>
              <w:bidi w:val="0"/>
              <w:spacing w:line="240" w:lineRule="auto"/>
              <w:ind w:firstLine="709"/>
              <w:contextualSpacing/>
              <w:jc w:val="both"/>
              <w:rPr>
                <w:rFonts w:ascii="Times New Roman" w:hAnsi="Times New Roman" w:cs="Times New Roman"/>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851BBD" w:rsidP="00851BBD">
            <w:pPr>
              <w:bidi w:val="0"/>
              <w:spacing w:line="240" w:lineRule="auto"/>
              <w:ind w:firstLine="0"/>
              <w:contextualSpacing/>
              <w:jc w:val="center"/>
              <w:rPr>
                <w:rFonts w:ascii="Times New Roman" w:hAnsi="Times New Roman" w:cs="Times New Roman"/>
                <w:b/>
                <w:color w:val="000000" w:themeColor="tx1" w:themeShade="FF"/>
                <w:spacing w:val="-10"/>
              </w:rPr>
            </w:pPr>
            <w:r w:rsidRPr="00851BBD" w:rsidR="00007DCD">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7DCD" w:rsidRPr="00851BBD" w:rsidP="00007DCD">
            <w:pPr>
              <w:bidi w:val="0"/>
              <w:spacing w:line="240" w:lineRule="auto"/>
              <w:ind w:firstLine="567"/>
              <w:jc w:val="both"/>
              <w:rPr>
                <w:rFonts w:ascii="Times New Roman" w:hAnsi="Times New Roman" w:cs="Times New Roman"/>
                <w:b/>
              </w:rPr>
            </w:pPr>
            <w:bookmarkStart w:id="74" w:name="_gjdgxs" w:colFirst="0" w:colLast="0"/>
            <w:bookmarkEnd w:id="74"/>
            <w:r w:rsidRPr="00851BBD">
              <w:rPr>
                <w:rFonts w:ascii="Times New Roman" w:hAnsi="Times New Roman" w:cs="Times New Roman"/>
                <w:b/>
              </w:rPr>
              <w:t>Стаття 29-1. Повноваження щодо управління комунальною власністю в місті Києві</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Київський магістрат здійснює такі повноваження щодо управління комунальною власністю:</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1) управління майном, що належить до комунальної власності територіальної громади міста Києва в межах, визначених Київською міською радою;</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2) управління майном інших юридичних або фізичних осіб у разі отримання його в установленому порядку;</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3) виконує рішення Київської міської ради про створення та припинення підприємств, установ і організацій, що належать до сфери його управління;</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4) приймає рішення щодо управління підприємствами, установами та організаціями, які відносяться до сфери його управління;</w:t>
            </w:r>
          </w:p>
          <w:p w:rsidR="00007DC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5) на підставі рішення Київської міської ради внесення пропозиції власникам майна, що має важливе значення для забезпечення потреб міста Києва, щодо його відчуження у власність територіальної громади міста Києва.</w:t>
            </w:r>
          </w:p>
          <w:p w:rsidR="00CE0DDD" w:rsidRPr="00B72E6F" w:rsidP="00B72E6F">
            <w:pPr>
              <w:bidi w:val="0"/>
              <w:spacing w:line="240" w:lineRule="auto"/>
              <w:ind w:firstLine="567"/>
              <w:jc w:val="both"/>
              <w:rPr>
                <w:rFonts w:ascii="Times New Roman" w:hAnsi="Times New Roman" w:cs="Times New Roman"/>
                <w:b/>
              </w:rPr>
            </w:pPr>
            <w:r w:rsidRPr="00851BBD" w:rsidR="00007DCD">
              <w:rPr>
                <w:rFonts w:ascii="Times New Roman" w:hAnsi="Times New Roman" w:cs="Times New Roman"/>
                <w:b/>
              </w:rPr>
              <w:t>6) внесення до відповідних органів виконавчої влади пропозицій щодо передачі до сфери управління Київської міської ради, передачі або продажу у комунальну власність територіальної громади міста Києва підприємств, організацій, установ, їх структурних підрозділів та інших об'єктів, що належать до державної або інших форм власності, а також часток (акцій, паїв), що належать державі в акціонерних товариствах, розташованих на території міста Києва, якщо вони мають важливе значення для забезпечення виконання містом Києвом</w:t>
            </w:r>
            <w:r w:rsidR="00B72E6F">
              <w:rPr>
                <w:rFonts w:ascii="Times New Roman" w:hAnsi="Times New Roman" w:cs="Times New Roman"/>
                <w:b/>
              </w:rPr>
              <w:t xml:space="preserve"> столичних функцій.»</w:t>
            </w: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851BBD" w:rsidRPr="00851BBD" w:rsidP="00007DCD">
            <w:pPr>
              <w:bidi w:val="0"/>
              <w:spacing w:line="240" w:lineRule="auto"/>
              <w:ind w:firstLine="567"/>
              <w:jc w:val="both"/>
              <w:rPr>
                <w:rFonts w:ascii="Times New Roman" w:hAnsi="Times New Roman" w:cs="Times New Roman"/>
                <w:b/>
              </w:rPr>
            </w:pPr>
            <w:r w:rsidRPr="00851BBD">
              <w:rPr>
                <w:rFonts w:ascii="Times New Roman" w:hAnsi="Times New Roman" w:cs="Times New Roman"/>
                <w:b/>
              </w:rPr>
              <w:t>Земельний кодекс України (Відомості Верховної Ради України (ВВР), 2002, № 3-4, ст.27) зі змінами:</w:t>
            </w:r>
          </w:p>
          <w:p w:rsidR="00851BBD" w:rsidRPr="00851BBD" w:rsidP="00CE0DDD">
            <w:pPr>
              <w:bidi w:val="0"/>
              <w:spacing w:line="240" w:lineRule="auto"/>
              <w:ind w:firstLine="567"/>
              <w:jc w:val="both"/>
              <w:rPr>
                <w:rFonts w:ascii="Times New Roman" w:hAnsi="Times New Roman" w:cs="Times New Roman"/>
                <w:b/>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851BBD" w:rsidP="00CE0DDD">
            <w:pPr>
              <w:bidi w:val="0"/>
              <w:spacing w:line="240" w:lineRule="auto"/>
              <w:ind w:firstLine="709"/>
              <w:contextualSpacing/>
              <w:jc w:val="both"/>
              <w:rPr>
                <w:rFonts w:ascii="Times New Roman" w:hAnsi="Times New Roman" w:cs="Times New Roman"/>
                <w:b/>
                <w:color w:val="000000" w:themeColor="tx1" w:themeShade="FF"/>
                <w:spacing w:val="-10"/>
              </w:rPr>
            </w:pPr>
            <w:r w:rsidRPr="00851BBD" w:rsidR="00851BBD">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851BBD" w:rsidP="00CE0DDD">
            <w:pPr>
              <w:bidi w:val="0"/>
              <w:spacing w:line="240" w:lineRule="auto"/>
              <w:ind w:firstLine="567"/>
              <w:jc w:val="both"/>
              <w:rPr>
                <w:rFonts w:ascii="Times New Roman" w:hAnsi="Times New Roman" w:cs="Times New Roman"/>
                <w:b/>
              </w:rPr>
            </w:pPr>
            <w:r w:rsidRPr="00851BBD">
              <w:rPr>
                <w:rFonts w:ascii="Times New Roman" w:hAnsi="Times New Roman" w:cs="Times New Roman"/>
                <w:b/>
              </w:rPr>
              <w:t>Стаття 20-1. Особливості зміни цільового призначення земельної ділянки в місті Києві</w:t>
            </w:r>
          </w:p>
          <w:p w:rsidR="00CE0DDD" w:rsidRPr="00851BBD" w:rsidP="00CE0DDD">
            <w:pPr>
              <w:bidi w:val="0"/>
              <w:spacing w:line="240" w:lineRule="auto"/>
              <w:ind w:firstLine="567"/>
              <w:jc w:val="both"/>
              <w:rPr>
                <w:rFonts w:ascii="Times New Roman" w:hAnsi="Times New Roman" w:cs="Times New Roman"/>
                <w:b/>
              </w:rPr>
            </w:pPr>
            <w:r w:rsidRPr="00851BBD">
              <w:rPr>
                <w:rFonts w:ascii="Times New Roman" w:hAnsi="Times New Roman" w:cs="Times New Roman"/>
                <w:b/>
              </w:rPr>
              <w:t xml:space="preserve">У разі прийняття Київською міською радою рішення про внесення змін до Генерального плану міста Києва у частині зміни функціонального призначення території, власник земельної ділянки, яка знаходиться в межах такої території, має право на зміну цільового призначення земельної ділянки відповідно до зміненого функціонального призначення території. </w:t>
            </w:r>
          </w:p>
          <w:p w:rsidR="00CE0DDD" w:rsidRPr="00B72E6F" w:rsidP="00B72E6F">
            <w:pPr>
              <w:bidi w:val="0"/>
              <w:spacing w:line="240" w:lineRule="auto"/>
              <w:ind w:firstLine="567"/>
              <w:jc w:val="both"/>
              <w:rPr>
                <w:rFonts w:ascii="Times New Roman" w:hAnsi="Times New Roman" w:cs="Times New Roman"/>
                <w:b/>
              </w:rPr>
            </w:pPr>
            <w:r w:rsidRPr="00851BBD">
              <w:rPr>
                <w:rFonts w:ascii="Times New Roman" w:hAnsi="Times New Roman" w:cs="Times New Roman"/>
                <w:b/>
              </w:rPr>
              <w:t>У такому разі зміна цільового призначення земельної ділянки відбувається шляхом надання адміністративної послуги Київським магістратом. Додаткове рішення Київської міської ради в такому випадку не вимагає</w:t>
            </w:r>
            <w:r w:rsidR="00B72E6F">
              <w:rPr>
                <w:rFonts w:ascii="Times New Roman" w:hAnsi="Times New Roman" w:cs="Times New Roman"/>
                <w:b/>
              </w:rPr>
              <w:t>ться.»</w:t>
            </w:r>
          </w:p>
        </w:tc>
      </w:tr>
      <w:tr>
        <w:tblPrEx>
          <w:tblW w:w="0" w:type="auto"/>
          <w:tblLook w:val="01E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851BBD" w:rsidP="00851BBD">
            <w:pPr>
              <w:bidi w:val="0"/>
              <w:spacing w:line="240" w:lineRule="auto"/>
              <w:ind w:firstLine="567"/>
              <w:jc w:val="both"/>
              <w:rPr>
                <w:rFonts w:ascii="Times New Roman" w:hAnsi="Times New Roman" w:cs="Times New Roman"/>
                <w:b/>
              </w:rPr>
            </w:pPr>
            <w:r w:rsidRPr="00851BBD">
              <w:rPr>
                <w:rFonts w:ascii="Times New Roman" w:hAnsi="Times New Roman" w:cs="Times New Roman"/>
                <w:b/>
                <w:highlight w:val="white"/>
              </w:rPr>
              <w:t>Водний Кодекс України (Відомості Верховної Ради України (ВВР), 1995, № 24, ст.189) зі змінами:</w:t>
            </w:r>
          </w:p>
          <w:p w:rsidR="00851BBD" w:rsidRPr="00851BBD" w:rsidP="00851BBD">
            <w:pPr>
              <w:bidi w:val="0"/>
              <w:spacing w:line="240" w:lineRule="auto"/>
              <w:ind w:firstLine="567"/>
              <w:jc w:val="both"/>
              <w:rPr>
                <w:rFonts w:ascii="Times New Roman" w:hAnsi="Times New Roman" w:cs="Times New Roman"/>
                <w:b/>
                <w:color w:val="000000" w:themeColor="tx1" w:themeShade="FF"/>
                <w:spacing w:val="-10"/>
              </w:rPr>
            </w:pPr>
          </w:p>
        </w:tc>
      </w:tr>
      <w:tr>
        <w:tblPrEx>
          <w:tblW w:w="0" w:type="auto"/>
          <w:tblLook w:val="01E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851BBD" w:rsidP="00CE0DDD">
            <w:pPr>
              <w:bidi w:val="0"/>
              <w:spacing w:line="240" w:lineRule="auto"/>
              <w:ind w:firstLine="709"/>
              <w:contextualSpacing/>
              <w:jc w:val="both"/>
              <w:rPr>
                <w:rFonts w:ascii="Times New Roman" w:hAnsi="Times New Roman" w:cs="Times New Roman"/>
                <w:b/>
                <w:color w:val="000000" w:themeColor="tx1" w:themeShade="FF"/>
                <w:spacing w:val="-10"/>
              </w:rPr>
            </w:pPr>
            <w:r w:rsidRPr="00851BBD" w:rsidR="00851BBD">
              <w:rPr>
                <w:rFonts w:ascii="Times New Roman" w:hAnsi="Times New Roman" w:cs="Times New Roman"/>
                <w:b/>
                <w:color w:val="000000" w:themeColor="tx1" w:themeShade="FF"/>
                <w:spacing w:val="-10"/>
              </w:rPr>
              <w:t>відсутня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0DDD" w:rsidRPr="00851BBD" w:rsidP="00CE0DDD">
            <w:pPr>
              <w:bidi w:val="0"/>
              <w:spacing w:line="240" w:lineRule="auto"/>
              <w:ind w:firstLine="567"/>
              <w:jc w:val="both"/>
              <w:rPr>
                <w:rFonts w:ascii="Times New Roman" w:hAnsi="Times New Roman" w:cs="Times New Roman"/>
                <w:b/>
                <w:highlight w:val="white"/>
              </w:rPr>
            </w:pPr>
            <w:r w:rsidRPr="00851BBD">
              <w:rPr>
                <w:rFonts w:ascii="Times New Roman" w:hAnsi="Times New Roman" w:cs="Times New Roman"/>
                <w:b/>
                <w:highlight w:val="white"/>
              </w:rPr>
              <w:t>Стаття 80-1. Користування водними об’єктами для плавання на суднах у місті Києві</w:t>
            </w:r>
          </w:p>
          <w:p w:rsidR="00CE0DDD" w:rsidRPr="00851BBD" w:rsidP="00CE0DDD">
            <w:pPr>
              <w:bidi w:val="0"/>
              <w:spacing w:line="240" w:lineRule="auto"/>
              <w:ind w:firstLine="567"/>
              <w:jc w:val="both"/>
              <w:rPr>
                <w:b/>
              </w:rPr>
            </w:pPr>
            <w:r w:rsidRPr="00851BBD">
              <w:rPr>
                <w:rFonts w:ascii="Times New Roman" w:hAnsi="Times New Roman" w:cs="Times New Roman"/>
                <w:b/>
                <w:highlight w:val="white"/>
              </w:rPr>
              <w:t>Правила користування водними об’єктами, що знаходяться на території міста Києва, для плавання на суднах, у тому числі маломірних (малих), затвердж</w:t>
            </w:r>
            <w:r w:rsidRPr="00851BBD" w:rsidR="00851BBD">
              <w:rPr>
                <w:rFonts w:ascii="Times New Roman" w:hAnsi="Times New Roman" w:cs="Times New Roman"/>
                <w:b/>
                <w:highlight w:val="white"/>
              </w:rPr>
              <w:t>уються Київською міською радою.</w:t>
            </w:r>
          </w:p>
          <w:p w:rsidR="00CE0DDD" w:rsidRPr="00851BBD" w:rsidP="00CE0DDD">
            <w:pPr>
              <w:bidi w:val="0"/>
              <w:spacing w:line="240" w:lineRule="auto"/>
              <w:ind w:firstLine="709"/>
              <w:contextualSpacing/>
              <w:jc w:val="both"/>
              <w:rPr>
                <w:rFonts w:ascii="Times New Roman" w:hAnsi="Times New Roman" w:cs="Times New Roman"/>
                <w:b/>
                <w:color w:val="000000" w:themeColor="tx1" w:themeShade="FF"/>
                <w:spacing w:val="-10"/>
              </w:rPr>
            </w:pPr>
          </w:p>
        </w:tc>
      </w:tr>
    </w:tbl>
    <w:p w:rsidR="0073229F">
      <w:pPr>
        <w:bidi w:val="0"/>
      </w:pPr>
    </w:p>
    <w:p w:rsidR="00B47ABA">
      <w:pPr>
        <w:bidi w:val="0"/>
      </w:pPr>
    </w:p>
    <w:p w:rsidR="00B47ABA" w:rsidRPr="00661CE4" w:rsidP="00B47ABA">
      <w:pPr>
        <w:bidi w:val="0"/>
        <w:ind w:firstLine="426"/>
        <w:jc w:val="both"/>
        <w:rPr>
          <w:rFonts w:ascii="Times New Roman" w:hAnsi="Times New Roman" w:cs="Times New Roman"/>
          <w:lang w:eastAsia="ru-RU"/>
        </w:rPr>
      </w:pPr>
      <w:r w:rsidRPr="00661CE4">
        <w:rPr>
          <w:rFonts w:ascii="Times New Roman" w:hAnsi="Times New Roman" w:cs="Times New Roman"/>
          <w:b/>
          <w:bCs/>
          <w:color w:val="000000"/>
          <w:lang w:eastAsia="ru-RU"/>
        </w:rPr>
        <w:t>Народні депутати України:</w:t>
      </w:r>
    </w:p>
    <w:p w:rsidR="00B47ABA" w:rsidRPr="00661CE4" w:rsidP="00B47ABA">
      <w:pPr>
        <w:bidi w:val="0"/>
        <w:rPr>
          <w:rFonts w:ascii="Times New Roman" w:hAnsi="Times New Roman" w:cs="Times New Roman"/>
          <w:lang w:eastAsia="ru-RU"/>
        </w:rPr>
      </w:pPr>
      <w:r w:rsidRPr="00661CE4">
        <w:rPr>
          <w:rFonts w:ascii="Times New Roman" w:hAnsi="Times New Roman" w:cs="Times New Roman"/>
          <w:color w:val="000000"/>
          <w:lang w:eastAsia="ru-RU"/>
        </w:rPr>
        <w:t> </w:t>
      </w:r>
    </w:p>
    <w:p w:rsidR="00B47ABA" w:rsidRPr="00661CE4" w:rsidP="00B47ABA">
      <w:pPr>
        <w:bidi w:val="0"/>
        <w:rPr>
          <w:rFonts w:ascii="Times New Roman" w:hAnsi="Times New Roman" w:cs="Times New Roman"/>
          <w:lang w:eastAsia="ru-RU"/>
        </w:rPr>
      </w:pPr>
      <w:r w:rsidRPr="00661CE4">
        <w:rPr>
          <w:rFonts w:ascii="Times New Roman" w:hAnsi="Times New Roman" w:cs="Times New Roman"/>
          <w:color w:val="000000"/>
          <w:lang w:eastAsia="ru-RU"/>
        </w:rPr>
        <w:t>Ткаченко Олександр Владиславович</w:t>
      </w:r>
    </w:p>
    <w:p w:rsidR="00B47ABA" w:rsidP="00B47ABA">
      <w:pPr>
        <w:bidi w:val="0"/>
        <w:rPr>
          <w:rFonts w:ascii="Times New Roman" w:hAnsi="Times New Roman" w:cs="Times New Roman"/>
          <w:color w:val="000000"/>
          <w:lang w:eastAsia="ru-RU"/>
        </w:rPr>
      </w:pPr>
    </w:p>
    <w:p w:rsidR="00B47ABA" w:rsidRPr="00661CE4" w:rsidP="00B47ABA">
      <w:pPr>
        <w:bidi w:val="0"/>
        <w:rPr>
          <w:rFonts w:ascii="Times New Roman" w:hAnsi="Times New Roman" w:cs="Times New Roman"/>
          <w:lang w:eastAsia="ru-RU"/>
        </w:rPr>
      </w:pPr>
      <w:r w:rsidRPr="00661CE4">
        <w:rPr>
          <w:rFonts w:ascii="Times New Roman" w:hAnsi="Times New Roman" w:cs="Times New Roman"/>
          <w:color w:val="000000"/>
          <w:lang w:eastAsia="ru-RU"/>
        </w:rPr>
        <w:t>Гурін Дмитро Олександрович</w:t>
      </w:r>
    </w:p>
    <w:p w:rsidR="00B47ABA" w:rsidP="00B47ABA">
      <w:pPr>
        <w:bidi w:val="0"/>
        <w:rPr>
          <w:rFonts w:ascii="Times New Roman" w:hAnsi="Times New Roman" w:cs="Times New Roman"/>
          <w:color w:val="000000"/>
          <w:lang w:eastAsia="ru-RU"/>
        </w:rPr>
      </w:pPr>
    </w:p>
    <w:p w:rsidR="00B47ABA" w:rsidRPr="00661CE4" w:rsidP="00B47ABA">
      <w:pPr>
        <w:bidi w:val="0"/>
        <w:rPr>
          <w:rFonts w:ascii="Times New Roman" w:hAnsi="Times New Roman" w:cs="Times New Roman"/>
          <w:lang w:eastAsia="ru-RU"/>
        </w:rPr>
      </w:pPr>
      <w:r w:rsidRPr="00661CE4">
        <w:rPr>
          <w:rFonts w:ascii="Times New Roman" w:hAnsi="Times New Roman" w:cs="Times New Roman"/>
          <w:color w:val="000000"/>
          <w:lang w:eastAsia="ru-RU"/>
        </w:rPr>
        <w:t>Бондар Ганна Вячеславівна</w:t>
      </w:r>
    </w:p>
    <w:p w:rsidR="00B47ABA">
      <w:pPr>
        <w:bidi w:val="0"/>
      </w:pPr>
    </w:p>
    <w:sectPr w:rsidSect="00B72E6F">
      <w:pgSz w:w="16838" w:h="11906" w:orient="landscape"/>
      <w:pgMar w:top="1701" w:right="1134" w:bottom="851" w:left="1134"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Arial">
    <w:altName w:val="Times New Roman"/>
    <w:panose1 w:val="00000000000000000000"/>
    <w:charset w:val="CC"/>
    <w:family w:val="swiss"/>
    <w:pitch w:val="variable"/>
    <w:sig w:usb0="00000000" w:usb1="00000000" w:usb2="00000000" w:usb3="00000000" w:csb0="000001FF" w:csb1="00000000"/>
  </w:font>
  <w:font w:name="Segoe UI">
    <w:panose1 w:val="00000000000000000000"/>
    <w:charset w:val="CC"/>
    <w:family w:val="swiss"/>
    <w:pitch w:val="variable"/>
    <w:sig w:usb0="00000000" w:usb1="00000000" w:usb2="00000000" w:usb3="00000000" w:csb0="000001FF" w:csb1="00000000"/>
  </w:font>
  <w:font w:name="Cambria">
    <w:panose1 w:val="02040503050406030204"/>
    <w:charset w:val="CC"/>
    <w:family w:val="roman"/>
    <w:pitch w:val="variable"/>
    <w:sig w:usb0="00000000" w:usb1="00000000" w:usb2="00000000" w:usb3="00000000" w:csb0="0000019F" w:csb1="00000000"/>
  </w:font>
  <w:font w:name="Calibri">
    <w:panose1 w:val="00000000000000000000"/>
    <w:charset w:val="CC"/>
    <w:family w:val="swiss"/>
    <w:pitch w:val="variable"/>
    <w:sig w:usb0="00000000"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ED21F7"/>
    <w:multiLevelType w:val="multilevel"/>
    <w:tmpl w:val="4BF6B108"/>
    <w:lvl w:ilvl="0">
      <w:start w:val="1"/>
      <w:numFmt w:val="decimal"/>
      <w:lvlText w:val="%1)"/>
      <w:lvlJc w:val="left"/>
      <w:pPr>
        <w:ind w:left="720" w:hanging="360"/>
      </w:pPr>
      <w:rPr>
        <w:rFonts w:cs="Times New Roman"/>
        <w:u w:val="none"/>
        <w:rtl w:val="0"/>
        <w:cs w:val="0"/>
      </w:rPr>
    </w:lvl>
    <w:lvl w:ilvl="1">
      <w:start w:val="1"/>
      <w:numFmt w:val="lowerLetter"/>
      <w:lvlText w:val="%2)"/>
      <w:lvlJc w:val="left"/>
      <w:pPr>
        <w:ind w:left="1440" w:hanging="360"/>
      </w:pPr>
      <w:rPr>
        <w:rFonts w:cs="Times New Roman"/>
        <w:u w:val="none"/>
        <w:rtl w:val="0"/>
        <w:cs w:val="0"/>
      </w:rPr>
    </w:lvl>
    <w:lvl w:ilvl="2">
      <w:start w:val="1"/>
      <w:numFmt w:val="lowerRoman"/>
      <w:lvlText w:val="%3)"/>
      <w:lvlJc w:val="right"/>
      <w:pPr>
        <w:ind w:left="2160" w:hanging="360"/>
      </w:pPr>
      <w:rPr>
        <w:rFonts w:cs="Times New Roman"/>
        <w:u w:val="none"/>
        <w:rtl w:val="0"/>
        <w:cs w:val="0"/>
      </w:rPr>
    </w:lvl>
    <w:lvl w:ilvl="3">
      <w:start w:val="1"/>
      <w:numFmt w:val="decimal"/>
      <w:lvlText w:val="(%4)"/>
      <w:lvlJc w:val="left"/>
      <w:pPr>
        <w:ind w:left="2880" w:hanging="360"/>
      </w:pPr>
      <w:rPr>
        <w:rFonts w:cs="Times New Roman"/>
        <w:u w:val="none"/>
        <w:rtl w:val="0"/>
        <w:cs w:val="0"/>
      </w:rPr>
    </w:lvl>
    <w:lvl w:ilvl="4">
      <w:start w:val="1"/>
      <w:numFmt w:val="lowerLetter"/>
      <w:lvlText w:val="(%5)"/>
      <w:lvlJc w:val="left"/>
      <w:pPr>
        <w:ind w:left="3600" w:hanging="360"/>
      </w:pPr>
      <w:rPr>
        <w:rFonts w:cs="Times New Roman"/>
        <w:u w:val="none"/>
        <w:rtl w:val="0"/>
        <w:cs w:val="0"/>
      </w:rPr>
    </w:lvl>
    <w:lvl w:ilvl="5">
      <w:start w:val="1"/>
      <w:numFmt w:val="lowerRoman"/>
      <w:lvlText w:val="(%6)"/>
      <w:lvlJc w:val="right"/>
      <w:pPr>
        <w:ind w:left="4320" w:hanging="360"/>
      </w:pPr>
      <w:rPr>
        <w:rFonts w:cs="Times New Roman"/>
        <w:u w:val="none"/>
        <w:rtl w:val="0"/>
        <w:cs w:val="0"/>
      </w:rPr>
    </w:lvl>
    <w:lvl w:ilvl="6">
      <w:start w:val="1"/>
      <w:numFmt w:val="decimal"/>
      <w:lvlText w:val="%7."/>
      <w:lvlJc w:val="left"/>
      <w:pPr>
        <w:ind w:left="5040" w:hanging="360"/>
      </w:pPr>
      <w:rPr>
        <w:rFonts w:cs="Times New Roman"/>
        <w:u w:val="none"/>
        <w:rtl w:val="0"/>
        <w:cs w:val="0"/>
      </w:rPr>
    </w:lvl>
    <w:lvl w:ilvl="7">
      <w:start w:val="1"/>
      <w:numFmt w:val="lowerLetter"/>
      <w:lvlText w:val="%8."/>
      <w:lvlJc w:val="left"/>
      <w:pPr>
        <w:ind w:left="5760" w:hanging="360"/>
      </w:pPr>
      <w:rPr>
        <w:rFonts w:cs="Times New Roman"/>
        <w:u w:val="none"/>
        <w:rtl w:val="0"/>
        <w:cs w:val="0"/>
      </w:rPr>
    </w:lvl>
    <w:lvl w:ilvl="8">
      <w:start w:val="1"/>
      <w:numFmt w:val="lowerRoman"/>
      <w:lvlText w:val="%9."/>
      <w:lvlJc w:val="right"/>
      <w:pPr>
        <w:ind w:left="6480" w:hanging="360"/>
      </w:pPr>
      <w:rPr>
        <w:rFonts w:cs="Times New Roman"/>
        <w:u w:val="none"/>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9D183D"/>
    <w:rsid w:val="00007DCD"/>
    <w:rsid w:val="00016B1F"/>
    <w:rsid w:val="00035C29"/>
    <w:rsid w:val="00047A07"/>
    <w:rsid w:val="00074B6F"/>
    <w:rsid w:val="00247D0E"/>
    <w:rsid w:val="004476AA"/>
    <w:rsid w:val="004A3771"/>
    <w:rsid w:val="005351FB"/>
    <w:rsid w:val="005768E8"/>
    <w:rsid w:val="00581BA1"/>
    <w:rsid w:val="0059396B"/>
    <w:rsid w:val="005C3F59"/>
    <w:rsid w:val="005D11C0"/>
    <w:rsid w:val="00606001"/>
    <w:rsid w:val="00647DA0"/>
    <w:rsid w:val="00661CE4"/>
    <w:rsid w:val="00692C77"/>
    <w:rsid w:val="006936E2"/>
    <w:rsid w:val="0073229F"/>
    <w:rsid w:val="00851BBD"/>
    <w:rsid w:val="008D6FF6"/>
    <w:rsid w:val="009025AB"/>
    <w:rsid w:val="009D183D"/>
    <w:rsid w:val="009E6662"/>
    <w:rsid w:val="00A622B1"/>
    <w:rsid w:val="00A94CFB"/>
    <w:rsid w:val="00B279E6"/>
    <w:rsid w:val="00B47ABA"/>
    <w:rsid w:val="00B72E6F"/>
    <w:rsid w:val="00B85761"/>
    <w:rsid w:val="00BE7415"/>
    <w:rsid w:val="00C15C50"/>
    <w:rsid w:val="00C30F2A"/>
    <w:rsid w:val="00C72E9F"/>
    <w:rsid w:val="00CA356A"/>
    <w:rsid w:val="00CE0DDD"/>
    <w:rsid w:val="00D007BD"/>
    <w:rsid w:val="00D05BDD"/>
    <w:rsid w:val="00E72101"/>
    <w:rsid w:val="00E96535"/>
    <w:rsid w:val="00EA5B04"/>
    <w:rsid w:val="00EB580F"/>
    <w:rsid w:val="00ED382F"/>
    <w:rsid w:val="00F57897"/>
    <w:rsid w:val="00F64C9F"/>
  </w:rsids>
  <m:mathPr>
    <m:mathFont m:val="Times New Roman"/>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83D"/>
    <w:pPr>
      <w:framePr w:wrap="auto"/>
      <w:widowControl/>
      <w:autoSpaceDE/>
      <w:autoSpaceDN/>
      <w:adjustRightInd/>
      <w:ind w:left="0" w:right="0"/>
      <w:jc w:val="left"/>
      <w:textAlignment w:val="auto"/>
    </w:pPr>
    <w:rPr>
      <w:rFonts w:ascii="Arial" w:hAnsi="Arial" w:cs="Arial"/>
      <w:sz w:val="28"/>
      <w:szCs w:val="28"/>
      <w:rtl w:val="0"/>
      <w:cs w:val="0"/>
      <w:lang w:val="uk-UA"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StyleOstRed">
    <w:name w:val="StyleOstRed"/>
    <w:basedOn w:val="Normal"/>
    <w:uiPriority w:val="99"/>
    <w:rsid w:val="009D183D"/>
    <w:pPr>
      <w:overflowPunct w:val="0"/>
      <w:autoSpaceDE w:val="0"/>
      <w:autoSpaceDN w:val="0"/>
      <w:adjustRightInd w:val="0"/>
      <w:spacing w:after="120"/>
      <w:ind w:firstLine="720"/>
      <w:jc w:val="both"/>
      <w:textAlignment w:val="baseline"/>
    </w:pPr>
    <w:rPr>
      <w:lang w:eastAsia="ru-RU"/>
    </w:rPr>
  </w:style>
  <w:style w:type="paragraph" w:customStyle="1" w:styleId="rvps2">
    <w:name w:val="rvps2"/>
    <w:basedOn w:val="Normal"/>
    <w:rsid w:val="00CE0DDD"/>
    <w:pPr>
      <w:spacing w:before="100" w:beforeAutospacing="1" w:after="100" w:afterAutospacing="1"/>
      <w:jc w:val="left"/>
    </w:pPr>
    <w:rPr>
      <w:rFonts w:ascii="Times New Roman" w:hAnsi="Times New Roman" w:cs="Times New Roman"/>
      <w:sz w:val="24"/>
      <w:szCs w:val="24"/>
    </w:rPr>
  </w:style>
  <w:style w:type="character" w:customStyle="1" w:styleId="rvts9">
    <w:name w:val="rvts9"/>
    <w:basedOn w:val="DefaultParagraphFont"/>
    <w:rsid w:val="00CE0DDD"/>
    <w:rPr>
      <w:rFonts w:cs="Times New Roman"/>
      <w:rtl w:val="0"/>
      <w:cs w:val="0"/>
    </w:rPr>
  </w:style>
  <w:style w:type="character" w:styleId="Hyperlink">
    <w:name w:val="Hyperlink"/>
    <w:basedOn w:val="DefaultParagraphFont"/>
    <w:uiPriority w:val="99"/>
    <w:semiHidden/>
    <w:unhideWhenUsed/>
    <w:rsid w:val="00CE0DDD"/>
    <w:rPr>
      <w:rFonts w:cs="Times New Roman"/>
      <w:color w:val="0000FF"/>
      <w:u w:val="single"/>
      <w:rtl w:val="0"/>
      <w:cs w:val="0"/>
    </w:rPr>
  </w:style>
  <w:style w:type="character" w:customStyle="1" w:styleId="rvts46">
    <w:name w:val="rvts46"/>
    <w:basedOn w:val="DefaultParagraphFont"/>
    <w:rsid w:val="00647DA0"/>
    <w:rPr>
      <w:rFonts w:cs="Times New Roman"/>
      <w:rtl w:val="0"/>
      <w:cs w:val="0"/>
    </w:rPr>
  </w:style>
  <w:style w:type="paragraph" w:styleId="ListParagraph">
    <w:name w:val="List Paragraph"/>
    <w:basedOn w:val="Normal"/>
    <w:uiPriority w:val="34"/>
    <w:qFormat/>
    <w:rsid w:val="00851BBD"/>
    <w:pPr>
      <w:ind w:left="720"/>
      <w:contextualSpacing/>
      <w:jc w:val="left"/>
    </w:pPr>
  </w:style>
  <w:style w:type="paragraph" w:styleId="NormalWeb">
    <w:name w:val="Normal (Web)"/>
    <w:basedOn w:val="Normal"/>
    <w:uiPriority w:val="99"/>
    <w:unhideWhenUsed/>
    <w:rsid w:val="00047A07"/>
    <w:pPr>
      <w:spacing w:before="100" w:beforeAutospacing="1" w:after="100" w:afterAutospacing="1"/>
      <w:jc w:val="left"/>
    </w:pPr>
    <w:rPr>
      <w:rFonts w:ascii="Times New Roman" w:hAnsi="Times New Roman" w:cs="Times New Roman"/>
      <w:sz w:val="24"/>
      <w:szCs w:val="24"/>
    </w:rPr>
  </w:style>
  <w:style w:type="paragraph" w:styleId="Header">
    <w:name w:val="header"/>
    <w:basedOn w:val="Normal"/>
    <w:link w:val="a"/>
    <w:uiPriority w:val="99"/>
    <w:unhideWhenUsed/>
    <w:rsid w:val="00B72E6F"/>
    <w:pPr>
      <w:tabs>
        <w:tab w:val="center" w:pos="4819"/>
        <w:tab w:val="right" w:pos="9639"/>
      </w:tabs>
      <w:jc w:val="left"/>
    </w:pPr>
  </w:style>
  <w:style w:type="character" w:customStyle="1" w:styleId="a">
    <w:name w:val="Верхній колонтитул Знак"/>
    <w:basedOn w:val="DefaultParagraphFont"/>
    <w:link w:val="Header"/>
    <w:uiPriority w:val="99"/>
    <w:locked/>
    <w:rsid w:val="00B72E6F"/>
    <w:rPr>
      <w:rFonts w:ascii="Arial" w:hAnsi="Arial" w:cs="Arial"/>
      <w:sz w:val="28"/>
      <w:szCs w:val="28"/>
      <w:rtl w:val="0"/>
      <w:cs w:val="0"/>
      <w:lang w:val="uk-UA" w:eastAsia="uk-UA"/>
    </w:rPr>
  </w:style>
  <w:style w:type="paragraph" w:styleId="Footer">
    <w:name w:val="footer"/>
    <w:basedOn w:val="Normal"/>
    <w:link w:val="a0"/>
    <w:uiPriority w:val="99"/>
    <w:unhideWhenUsed/>
    <w:rsid w:val="00B72E6F"/>
    <w:pPr>
      <w:tabs>
        <w:tab w:val="center" w:pos="4819"/>
        <w:tab w:val="right" w:pos="9639"/>
      </w:tabs>
      <w:jc w:val="left"/>
    </w:pPr>
  </w:style>
  <w:style w:type="character" w:customStyle="1" w:styleId="a0">
    <w:name w:val="Нижній колонтитул Знак"/>
    <w:basedOn w:val="DefaultParagraphFont"/>
    <w:link w:val="Footer"/>
    <w:uiPriority w:val="99"/>
    <w:locked/>
    <w:rsid w:val="00B72E6F"/>
    <w:rPr>
      <w:rFonts w:ascii="Arial" w:hAnsi="Arial" w:cs="Arial"/>
      <w:sz w:val="28"/>
      <w:szCs w:val="28"/>
      <w:rtl w:val="0"/>
      <w:cs w:val="0"/>
      <w:lang w:val="uk-UA" w:eastAsia="uk-UA"/>
    </w:rPr>
  </w:style>
  <w:style w:type="paragraph" w:styleId="BalloonText">
    <w:name w:val="Balloon Text"/>
    <w:basedOn w:val="Normal"/>
    <w:link w:val="a1"/>
    <w:uiPriority w:val="99"/>
    <w:semiHidden/>
    <w:unhideWhenUsed/>
    <w:rsid w:val="00B72E6F"/>
    <w:pPr>
      <w:jc w:val="left"/>
    </w:pPr>
    <w:rPr>
      <w:rFonts w:ascii="Segoe UI" w:hAnsi="Segoe UI" w:cs="Segoe UI"/>
      <w:sz w:val="18"/>
      <w:szCs w:val="18"/>
    </w:rPr>
  </w:style>
  <w:style w:type="character" w:customStyle="1" w:styleId="a1">
    <w:name w:val="Текст у виносці Знак"/>
    <w:basedOn w:val="DefaultParagraphFont"/>
    <w:link w:val="BalloonText"/>
    <w:uiPriority w:val="99"/>
    <w:semiHidden/>
    <w:locked/>
    <w:rsid w:val="00B72E6F"/>
    <w:rPr>
      <w:rFonts w:ascii="Segoe UI" w:hAnsi="Segoe UI" w:cs="Segoe UI"/>
      <w:sz w:val="18"/>
      <w:szCs w:val="18"/>
      <w:rtl w:val="0"/>
      <w:cs w:val="0"/>
      <w:lang w:val="uk-UA"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60A91-62BD-4729-983E-44346D4C0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TotalTime>
  <Pages>29</Pages>
  <Words>34944</Words>
  <Characters>19919</Characters>
  <Application>Microsoft Office Word</Application>
  <DocSecurity>0</DocSecurity>
  <Lines>0</Lines>
  <Paragraphs>0</Paragraphs>
  <ScaleCrop>false</ScaleCrop>
  <Company/>
  <LinksUpToDate>false</LinksUpToDate>
  <CharactersWithSpaces>54754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Berestova</dc:creator>
  <cp:lastModifiedBy>Лілейко Надія Романівна</cp:lastModifiedBy>
  <cp:revision>2</cp:revision>
  <cp:lastPrinted>2019-09-27T11:32:00Z</cp:lastPrinted>
  <dcterms:created xsi:type="dcterms:W3CDTF">2019-09-27T11:34:00Z</dcterms:created>
  <dcterms:modified xsi:type="dcterms:W3CDTF">2019-09-27T11:34:00Z</dcterms:modified>
</cp:coreProperties>
</file>