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6B2DFF" w:rsidRPr="000E0B73" w:rsidP="000E0B73">
      <w:pPr>
        <w:bidi w:val="0"/>
        <w:jc w:val="right"/>
        <w:rPr>
          <w:rFonts w:ascii="Times New Roman" w:hAnsi="Times New Roman" w:cs="Times New Roman"/>
          <w:b/>
          <w:iCs/>
          <w:sz w:val="28"/>
          <w:szCs w:val="28"/>
          <w:shd w:val="clear" w:color="auto" w:fill="FFFFFF"/>
          <w:lang w:val="uk-UA"/>
        </w:rPr>
      </w:pPr>
      <w:r w:rsidRPr="000E0B73">
        <w:rPr>
          <w:rFonts w:ascii="Times New Roman" w:hAnsi="Times New Roman" w:cs="Times New Roman"/>
          <w:b/>
          <w:iCs/>
          <w:sz w:val="28"/>
          <w:szCs w:val="28"/>
          <w:shd w:val="clear" w:color="auto" w:fill="FFFFFF"/>
          <w:lang w:val="uk-UA"/>
        </w:rPr>
        <w:t>Проект</w:t>
      </w:r>
    </w:p>
    <w:p w:rsidR="006B2DFF" w:rsidRPr="000E0B73" w:rsidP="000E0B73">
      <w:pPr>
        <w:bidi w:val="0"/>
        <w:jc w:val="right"/>
        <w:rPr>
          <w:rFonts w:ascii="Times New Roman" w:hAnsi="Times New Roman" w:cs="Times New Roman"/>
          <w:b/>
          <w:iCs/>
          <w:sz w:val="28"/>
          <w:szCs w:val="28"/>
          <w:shd w:val="clear" w:color="auto" w:fill="FFFFFF"/>
          <w:lang w:val="uk-UA"/>
        </w:rPr>
      </w:pPr>
    </w:p>
    <w:p w:rsidR="006B2DFF" w:rsidP="000E0B73">
      <w:pPr>
        <w:widowControl/>
        <w:suppressAutoHyphens w:val="0"/>
        <w:bidi w:val="0"/>
        <w:jc w:val="right"/>
        <w:rPr>
          <w:rFonts w:ascii="Times New Roman" w:hAnsi="Times New Roman" w:eastAsiaTheme="minorEastAsia" w:cs="Times New Roman"/>
          <w:b/>
          <w:iCs/>
          <w:kern w:val="0"/>
          <w:sz w:val="28"/>
          <w:szCs w:val="28"/>
          <w:shd w:val="clear" w:color="auto" w:fill="FFFFFF"/>
          <w:lang w:val="uk-UA" w:eastAsia="ru-RU" w:bidi="ar-SA"/>
        </w:rPr>
      </w:pPr>
      <w:r w:rsidRPr="000E0B73">
        <w:rPr>
          <w:rFonts w:ascii="Times New Roman" w:hAnsi="Times New Roman" w:eastAsiaTheme="minorEastAsia" w:cs="Times New Roman" w:hint="default"/>
          <w:b/>
          <w:iCs/>
          <w:kern w:val="0"/>
          <w:sz w:val="28"/>
          <w:szCs w:val="28"/>
          <w:shd w:val="clear" w:color="auto" w:fill="FFFFFF"/>
          <w:lang w:val="uk-UA" w:eastAsia="ru-RU" w:bidi="ar-SA"/>
        </w:rPr>
        <w:t>вноситься</w:t>
      </w:r>
      <w:r w:rsidRPr="000E0B73">
        <w:rPr>
          <w:rFonts w:ascii="Times New Roman" w:hAnsi="Times New Roman" w:eastAsiaTheme="minorEastAsia" w:cs="Times New Roman" w:hint="default"/>
          <w:b/>
          <w:iCs/>
          <w:kern w:val="0"/>
          <w:sz w:val="28"/>
          <w:szCs w:val="28"/>
          <w:shd w:val="clear" w:color="auto" w:fill="FFFFFF"/>
          <w:lang w:val="uk-UA" w:eastAsia="ru-RU" w:bidi="ar-SA"/>
        </w:rPr>
        <w:t xml:space="preserve"> народним</w:t>
      </w:r>
      <w:r w:rsidRPr="000E0B73" w:rsidR="00344BC0">
        <w:rPr>
          <w:rFonts w:ascii="Times New Roman" w:hAnsi="Times New Roman" w:eastAsiaTheme="minorEastAsia" w:cs="Times New Roman" w:hint="default"/>
          <w:b/>
          <w:iCs/>
          <w:kern w:val="0"/>
          <w:sz w:val="28"/>
          <w:szCs w:val="28"/>
          <w:shd w:val="clear" w:color="auto" w:fill="FFFFFF"/>
          <w:lang w:val="uk-UA" w:eastAsia="ru-RU" w:bidi="ar-SA"/>
        </w:rPr>
        <w:t>и</w:t>
      </w:r>
      <w:r w:rsidRPr="000E0B73" w:rsidR="00344BC0">
        <w:rPr>
          <w:rFonts w:ascii="Times New Roman" w:hAnsi="Times New Roman" w:eastAsiaTheme="minorEastAsia" w:cs="Times New Roman" w:hint="default"/>
          <w:b/>
          <w:iCs/>
          <w:kern w:val="0"/>
          <w:sz w:val="28"/>
          <w:szCs w:val="28"/>
          <w:shd w:val="clear" w:color="auto" w:fill="FFFFFF"/>
          <w:lang w:val="uk-UA" w:eastAsia="ru-RU" w:bidi="ar-SA"/>
        </w:rPr>
        <w:t xml:space="preserve"> депутатами</w:t>
      </w:r>
      <w:r w:rsidRPr="000E0B73">
        <w:rPr>
          <w:rFonts w:ascii="Times New Roman" w:hAnsi="Times New Roman" w:eastAsiaTheme="minorEastAsia" w:cs="Times New Roman" w:hint="default"/>
          <w:b/>
          <w:iCs/>
          <w:kern w:val="0"/>
          <w:sz w:val="28"/>
          <w:szCs w:val="28"/>
          <w:shd w:val="clear" w:color="auto" w:fill="FFFFFF"/>
          <w:lang w:val="uk-UA" w:eastAsia="ru-RU" w:bidi="ar-SA"/>
        </w:rPr>
        <w:t xml:space="preserve"> України</w:t>
      </w:r>
    </w:p>
    <w:p w:rsidR="006D19E4" w:rsidP="006D19E4">
      <w:pPr>
        <w:widowControl/>
        <w:suppressAutoHyphens w:val="0"/>
        <w:bidi w:val="0"/>
        <w:jc w:val="right"/>
        <w:rPr>
          <w:rFonts w:ascii="Times New Roman" w:hAnsi="Times New Roman" w:cs="Times New Roman"/>
          <w:b/>
          <w:iCs/>
          <w:kern w:val="0"/>
          <w:sz w:val="28"/>
          <w:szCs w:val="28"/>
          <w:shd w:val="clear" w:color="auto" w:fill="FFFFFF"/>
          <w:lang w:val="uk-UA" w:eastAsia="ru-RU" w:bidi="ar-SA"/>
        </w:rPr>
      </w:pPr>
      <w:r w:rsidRPr="006D19E4">
        <w:rPr>
          <w:rFonts w:ascii="Times New Roman" w:hAnsi="Times New Roman" w:cs="Times New Roman"/>
          <w:b/>
          <w:iCs/>
          <w:kern w:val="0"/>
          <w:sz w:val="28"/>
          <w:szCs w:val="28"/>
          <w:shd w:val="clear" w:color="auto" w:fill="FFFFFF"/>
          <w:lang w:val="uk-UA" w:eastAsia="ru-RU" w:bidi="ar-SA"/>
        </w:rPr>
        <w:t>Тарутою С.О. (посвідчення №163)</w:t>
      </w:r>
    </w:p>
    <w:p w:rsidR="0025402F" w:rsidRPr="006D19E4" w:rsidP="006D19E4">
      <w:pPr>
        <w:widowControl/>
        <w:suppressAutoHyphens w:val="0"/>
        <w:bidi w:val="0"/>
        <w:jc w:val="right"/>
        <w:rPr>
          <w:rFonts w:ascii="Times New Roman" w:hAnsi="Times New Roman" w:cs="Times New Roman"/>
          <w:b/>
          <w:iCs/>
          <w:kern w:val="0"/>
          <w:sz w:val="28"/>
          <w:szCs w:val="28"/>
          <w:shd w:val="clear" w:color="auto" w:fill="FFFFFF"/>
          <w:lang w:val="uk-UA" w:eastAsia="ru-RU" w:bidi="ar-SA"/>
        </w:rPr>
      </w:pPr>
    </w:p>
    <w:p w:rsidR="00FB6B8A" w:rsidRPr="00FB6B8A" w:rsidP="00FB6B8A">
      <w:pPr>
        <w:widowControl/>
        <w:suppressAutoHyphens w:val="0"/>
        <w:bidi w:val="0"/>
        <w:jc w:val="right"/>
        <w:rPr>
          <w:rFonts w:ascii="Times New Roman" w:hAnsi="Times New Roman" w:cs="Times New Roman"/>
          <w:b/>
          <w:iCs/>
          <w:kern w:val="0"/>
          <w:sz w:val="28"/>
          <w:szCs w:val="28"/>
          <w:shd w:val="clear" w:color="auto" w:fill="FFFFFF"/>
          <w:lang w:val="uk-UA" w:eastAsia="ru-RU" w:bidi="ar-SA"/>
        </w:rPr>
      </w:pPr>
      <w:r w:rsidRPr="00FB6B8A">
        <w:rPr>
          <w:rFonts w:ascii="Times New Roman" w:hAnsi="Times New Roman" w:cs="Times New Roman"/>
          <w:b/>
          <w:iCs/>
          <w:kern w:val="0"/>
          <w:sz w:val="28"/>
          <w:szCs w:val="28"/>
          <w:shd w:val="clear" w:color="auto" w:fill="FFFFFF"/>
          <w:lang w:val="uk-UA" w:eastAsia="ru-RU" w:bidi="ar-SA"/>
        </w:rPr>
        <w:t>Ніколаєнко А.І. (посвідчення №180)</w:t>
      </w:r>
    </w:p>
    <w:p w:rsidR="006B2DFF" w:rsidRPr="000E0B73" w:rsidP="000E0B73">
      <w:pPr>
        <w:pStyle w:val="a5"/>
        <w:bidi w:val="0"/>
        <w:rPr>
          <w:rFonts w:ascii="Times New Roman" w:hAnsi="Times New Roman" w:cs="Times New Roman"/>
          <w:sz w:val="28"/>
          <w:szCs w:val="28"/>
        </w:rPr>
      </w:pPr>
    </w:p>
    <w:p w:rsidR="00344BC0" w:rsidRPr="000E0B73" w:rsidP="000E0B73">
      <w:pPr>
        <w:pStyle w:val="a11"/>
        <w:bidi w:val="0"/>
        <w:rPr>
          <w:rFonts w:ascii="Times New Roman" w:hAnsi="Times New Roman"/>
          <w:i w:val="0"/>
          <w:sz w:val="28"/>
          <w:szCs w:val="28"/>
        </w:rPr>
      </w:pPr>
      <w:r w:rsidRPr="000E0B73">
        <w:rPr>
          <w:rFonts w:ascii="Times New Roman" w:hAnsi="Times New Roman"/>
          <w:i w:val="0"/>
          <w:sz w:val="28"/>
          <w:szCs w:val="28"/>
        </w:rPr>
        <w:t>Закон УкраЇни</w:t>
      </w:r>
    </w:p>
    <w:p w:rsidR="00344BC0" w:rsidRPr="000E0B73" w:rsidP="000E0B73">
      <w:pPr>
        <w:pStyle w:val="a12"/>
        <w:bidi w:val="0"/>
        <w:spacing w:before="120" w:after="0"/>
        <w:rPr>
          <w:rFonts w:ascii="Times New Roman" w:hAnsi="Times New Roman"/>
          <w:b w:val="0"/>
          <w:sz w:val="28"/>
          <w:szCs w:val="28"/>
        </w:rPr>
      </w:pPr>
      <w:r w:rsidRPr="000E0B73">
        <w:rPr>
          <w:rFonts w:ascii="Times New Roman" w:hAnsi="Times New Roman"/>
          <w:sz w:val="28"/>
          <w:szCs w:val="28"/>
        </w:rPr>
        <w:t>“Про внесення змін до Податкового кодексу України та деяких законодавчих актів України (щодо особливостей декларування та оподаткування активів/доходів фізичних осіб в рамках Програми розкриття інформації)”</w:t>
        <w:br/>
      </w:r>
      <w:r w:rsidRPr="000E0B73">
        <w:rPr>
          <w:rFonts w:ascii="Times New Roman" w:hAnsi="Times New Roman"/>
          <w:b w:val="0"/>
          <w:sz w:val="28"/>
          <w:szCs w:val="28"/>
        </w:rPr>
        <w:t>_________________________________________________</w:t>
      </w:r>
    </w:p>
    <w:p w:rsidR="00344BC0" w:rsidRPr="000E0B73" w:rsidP="000E0B73">
      <w:pPr>
        <w:bidi w:val="0"/>
        <w:spacing w:before="120"/>
        <w:ind w:firstLine="567"/>
        <w:jc w:val="both"/>
        <w:rPr>
          <w:rFonts w:ascii="Times New Roman" w:hAnsi="Times New Roman" w:cs="Times New Roman"/>
          <w:sz w:val="28"/>
          <w:szCs w:val="28"/>
          <w:lang w:val="uk-UA"/>
        </w:rPr>
      </w:pPr>
    </w:p>
    <w:p w:rsidR="00344BC0" w:rsidRPr="000E0B73" w:rsidP="000E0B73">
      <w:pPr>
        <w:bidi w:val="0"/>
        <w:spacing w:before="120"/>
        <w:ind w:firstLine="567"/>
        <w:jc w:val="both"/>
        <w:rPr>
          <w:rFonts w:ascii="Times New Roman" w:hAnsi="Times New Roman" w:cs="Times New Roman"/>
          <w:sz w:val="28"/>
          <w:szCs w:val="28"/>
          <w:lang w:val="uk-UA"/>
        </w:rPr>
      </w:pPr>
      <w:r w:rsidRPr="000E0B73">
        <w:rPr>
          <w:rFonts w:ascii="Times New Roman" w:hAnsi="Times New Roman" w:cs="Times New Roman"/>
          <w:sz w:val="28"/>
          <w:szCs w:val="28"/>
          <w:lang w:val="uk-UA"/>
        </w:rPr>
        <w:t>Верховна Рада України постановляє:</w:t>
      </w:r>
    </w:p>
    <w:p w:rsidR="00344BC0" w:rsidRPr="000E0B73" w:rsidP="000E0B73">
      <w:pPr>
        <w:pStyle w:val="a13"/>
        <w:bidi w:val="0"/>
        <w:spacing w:before="0"/>
        <w:rPr>
          <w:rFonts w:ascii="Times New Roman" w:hAnsi="Times New Roman"/>
          <w:sz w:val="28"/>
          <w:szCs w:val="28"/>
        </w:rPr>
      </w:pPr>
    </w:p>
    <w:p w:rsidR="00344BC0" w:rsidRPr="000E0B73" w:rsidP="000E0B73">
      <w:pPr>
        <w:pStyle w:val="a13"/>
        <w:bidi w:val="0"/>
        <w:spacing w:before="0"/>
        <w:rPr>
          <w:rFonts w:ascii="Times New Roman" w:hAnsi="Times New Roman"/>
          <w:sz w:val="28"/>
          <w:szCs w:val="28"/>
        </w:rPr>
      </w:pPr>
      <w:r w:rsidRPr="000E0B73">
        <w:rPr>
          <w:rFonts w:ascii="Times New Roman" w:hAnsi="Times New Roman"/>
          <w:sz w:val="28"/>
          <w:szCs w:val="28"/>
        </w:rPr>
        <w:t>І. Внести зміни до таких законодавчих актів України:</w:t>
      </w:r>
    </w:p>
    <w:p w:rsidR="00344BC0" w:rsidRPr="000E0B73" w:rsidP="00B90CE5">
      <w:pPr>
        <w:pStyle w:val="a13"/>
        <w:bidi w:val="0"/>
        <w:spacing w:before="0"/>
        <w:rPr>
          <w:rFonts w:ascii="Times New Roman" w:hAnsi="Times New Roman"/>
          <w:sz w:val="28"/>
          <w:szCs w:val="28"/>
        </w:rPr>
      </w:pPr>
      <w:r w:rsidRPr="000E0B73">
        <w:rPr>
          <w:rFonts w:ascii="Times New Roman" w:hAnsi="Times New Roman"/>
          <w:sz w:val="28"/>
          <w:szCs w:val="28"/>
        </w:rPr>
        <w:t>1. У Податковому кодексі України (Відомості Верховної Ради України, 2011 р., № 13-17, ст. 112):</w:t>
      </w:r>
    </w:p>
    <w:p w:rsidR="00344BC0" w:rsidRPr="000E0B73" w:rsidP="00B90CE5">
      <w:pPr>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1) </w:t>
      </w:r>
      <w:r w:rsidRPr="000E0B73">
        <w:rPr>
          <w:rFonts w:ascii="Times New Roman" w:hAnsi="Times New Roman" w:cs="Times New Roman"/>
          <w:sz w:val="28"/>
          <w:szCs w:val="28"/>
          <w:lang w:val="uk-UA"/>
        </w:rPr>
        <w:t xml:space="preserve">у підпунктах 167.2 та 167.3 </w:t>
      </w:r>
      <w:r w:rsidRPr="000E0B73">
        <w:rPr>
          <w:rFonts w:ascii="Times New Roman" w:hAnsi="Times New Roman" w:cs="Times New Roman"/>
          <w:sz w:val="28"/>
          <w:szCs w:val="28"/>
          <w:lang w:val="uk-UA" w:eastAsia="ru-RU"/>
        </w:rPr>
        <w:t xml:space="preserve">статті 167 </w:t>
      </w:r>
      <w:r w:rsidRPr="000E0B73">
        <w:rPr>
          <w:rFonts w:ascii="Times New Roman" w:hAnsi="Times New Roman" w:cs="Times New Roman"/>
          <w:sz w:val="28"/>
          <w:szCs w:val="28"/>
          <w:lang w:val="uk-UA"/>
        </w:rPr>
        <w:t>слово "розділом" замінити словом "Кодексом";</w:t>
      </w:r>
    </w:p>
    <w:p w:rsidR="00344BC0" w:rsidRPr="000E0B73" w:rsidP="00B90CE5">
      <w:pPr>
        <w:pStyle w:val="a13"/>
        <w:tabs>
          <w:tab w:val="left" w:pos="851"/>
          <w:tab w:val="left" w:pos="1276"/>
        </w:tabs>
        <w:bidi w:val="0"/>
        <w:spacing w:before="0"/>
        <w:ind w:left="567" w:firstLine="0"/>
        <w:rPr>
          <w:rFonts w:ascii="Times New Roman" w:hAnsi="Times New Roman"/>
          <w:sz w:val="28"/>
          <w:szCs w:val="28"/>
        </w:rPr>
      </w:pPr>
      <w:r w:rsidRPr="000E0B73">
        <w:rPr>
          <w:rFonts w:ascii="Times New Roman" w:hAnsi="Times New Roman"/>
          <w:sz w:val="28"/>
          <w:szCs w:val="28"/>
        </w:rPr>
        <w:t xml:space="preserve">2) у розділі ХХ "Перехідні положення": </w:t>
      </w:r>
    </w:p>
    <w:p w:rsidR="00344BC0" w:rsidRPr="000E0B73" w:rsidP="00B90CE5">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підрозділ 1 доповнити пунктом 11 такого змісту: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"11. До загального місячного (річного) оподатковуваного доходу платника податку не включається дохід у вигляді вартості доходів (активів), які протягом звітного податкового періоду переходять у власність фізичної особи відповідно до пункту 3 підрозділу 93 цього розділу та були включені до спеціальної декларації як доходи (активи), що знаходяться у власності іншої особи, яка здійснює володіння, користування та/або розпорядження такими активами в інтересах та/або на користь суб’єкта одноразового декларування на підставі договору про управління майном чи іншого аналогічного правочину.";</w:t>
      </w:r>
    </w:p>
    <w:p w:rsidR="00344BC0" w:rsidRPr="000E0B73" w:rsidP="000E0B73">
      <w:pPr>
        <w:pStyle w:val="a13"/>
        <w:tabs>
          <w:tab w:val="left" w:pos="851"/>
          <w:tab w:val="left" w:pos="1276"/>
        </w:tabs>
        <w:bidi w:val="0"/>
        <w:spacing w:before="0"/>
        <w:ind w:left="567" w:firstLine="0"/>
        <w:rPr>
          <w:rFonts w:ascii="Times New Roman" w:hAnsi="Times New Roman"/>
          <w:sz w:val="28"/>
          <w:szCs w:val="28"/>
        </w:rPr>
      </w:pPr>
      <w:r w:rsidRPr="000E0B73">
        <w:rPr>
          <w:rFonts w:ascii="Times New Roman" w:hAnsi="Times New Roman"/>
          <w:sz w:val="28"/>
          <w:szCs w:val="28"/>
        </w:rPr>
        <w:t>доповнити підрозділом 9</w:t>
      </w:r>
      <w:r w:rsidRPr="000E0B73">
        <w:rPr>
          <w:rFonts w:ascii="Times New Roman" w:hAnsi="Times New Roman"/>
          <w:sz w:val="28"/>
          <w:szCs w:val="28"/>
          <w:vertAlign w:val="superscript"/>
        </w:rPr>
        <w:t xml:space="preserve">3 </w:t>
      </w:r>
      <w:r w:rsidRPr="000E0B73">
        <w:rPr>
          <w:rFonts w:ascii="Times New Roman" w:hAnsi="Times New Roman"/>
          <w:sz w:val="28"/>
          <w:szCs w:val="28"/>
        </w:rPr>
        <w:t xml:space="preserve">такого змісту: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"Підрозділ 9</w:t>
      </w:r>
      <w:r w:rsidRPr="000E0B73">
        <w:rPr>
          <w:rFonts w:ascii="Times New Roman" w:hAnsi="Times New Roman"/>
          <w:sz w:val="28"/>
          <w:szCs w:val="28"/>
          <w:vertAlign w:val="superscript"/>
        </w:rPr>
        <w:t>3</w:t>
      </w:r>
      <w:r w:rsidRPr="000E0B73">
        <w:rPr>
          <w:rFonts w:ascii="Times New Roman" w:hAnsi="Times New Roman"/>
          <w:sz w:val="28"/>
          <w:szCs w:val="28"/>
        </w:rPr>
        <w:t xml:space="preserve">. Особливості декларування та оподаткування активів (доходів) фізичних осіб в рамках Програми розкриття інформації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 Для цілей цього підрозділу застосовуються такі терміни: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1.1. Програма розкриття інформації складається з двох складових: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загальна частина - проведення одноразового декларування майнового стану, активів (доходів) фізичних осіб;</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спеціальна частина - запровадження особливостей справляння податку з доходів фізичних осіб з активів (доходів), які не задекларовано у минулих періодах;</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1.2. одноразове декларування - особливий порядок декларування майнового стану, активів (доходів) фізичними особами - резидентами та/або громадянами України;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1.3. активи (доходи) для цілей цього підрозділу: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кошти у національній та іноземній валюті в готівковій та безготівковій формі;</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банківські метали та інші валютні цінності;</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цінні папери та інші деривативи;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транспортні засоби та інші самохідні машини та механізми;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літальні апарати, судна, човни та інші плавучі засоби;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цінне рухоме майно, у тому числі ювелірні вироби, предмети мистецтва та антикваріату, дорогоцінне каміння тощо;</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нерухоме майно;</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об’єкти незавершеного будівництва, об’єкти, не прийняті в експлуатацію або право власності на які не зареєстроване в установленому законом порядку, які належать суб’єкту одноразового декларування на праві власності відповідно до Цивільного кодексу України, та/або розташовані на земельних ділянках, що належать суб’єкту одноразового декларування на праві приватної власності, включаючи спільну власність, та/або повністю або частково побудовані з матеріалів чи за кошти суб’єкта одноразового декларування;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акції, корпоративні права в іншій, ніж цінні папери, формі;</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фінансові інструменти;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чи на грошові кошти;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нематеріальні активи;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інші майнові (речові) права тощо.</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Перераховані в цьому підпункті активи підлягають одноразовому декларуванню, якщо вони знаходяться у власності суб’єкта одноразового декларування, спільній власності суб’єкта одноразового декларування та іншої особи, або їх власником є інша особа, яка здійснює володіння, користування та/або розпорядження такими активами в інтересах та/або на користь суб’єкта одноразового декларування на підставі договору про управління майном чи іншого аналогічного правочину або суб’єкт одноразового декларування здійснює фактичний контроль активу (доходу);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1.4. суб’єкти одноразового декларування – фізичні особи – резиденти та/або громадяни України, які є власниками активів (доходів) на території України та/або за її межами;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1.5. суб’єкти спеціальної частини Програми розкриття інформації (далі - суб’єкти Програми) – фізичні особи – резиденти та/або громадяни України, які є власниками активів (доходів) на території України та/або за її межами, та використали право га застосовування особливостей справляння податку з доходів фізичних осіб з активів (доходів), що не задекларовано у минулих податкових періодах;</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1.6. об’єкт одноразового декларування - фактичний  майновий стан, активи (доходи) суб’єкта одноразового декларування;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1.7. особливості справляння податку з доходів фізичних осіб з активів (доходів), які не задекларовано у минулих податкових періодах, є особливим режимом легалізації таких активів (доходів) шляхом їх оподаткування та звільнення від юридичної відповідальності суб’єктів Програми розкриття інформації - власників зазначених активів (доходів) за заниження податкових зобов’язань за будь-які податкові періоди без урахування строків давності, встановлених статтею 102 цього Кодексу.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  Одноразове декларування активів (доходів) фізичних осіб</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2.1. Для одноразового декларування активів (доходів) в рамках Програми розкриття інформації суб’єкти одноразового декларування зобов’язані, крім осіб зазначених у підпункті 2.8 цього пункту, подати до контролюючого органу за місцем своєї податкової адреси спеціальну декларацію про майновий стан та активи (доходи) (далі – спеціальна декларація) станом на 31 грудня 2020 року.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Граничний строк подання спеціальної декларації 1 травня 2021 року.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2.2. При поданні спеціальної декларації суб`єкт одноразового декларування звільняється від необхідності зазначення в неї інформації про джерела походження та підстави набуття права власності задекларованих доходів (активів). Контролюючим органам забороняється відмовляти у прийнятті спеціальної декларації, вимагати надання документів або вчинення додаткових дій із зазначеного питання, крім випадків прямо передбачених цим підрозділом.</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2.3. Спеціальна декларація подається суб’єктом одноразового декларування або уповноваженою на це особою до контролюючого органу за вибором суб’єкта одноразового декларування в один зі способів передбачених пунктом 49.3 статті 49 цього Кодексу.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2.4. Суб`єкти одноразового декларування формують показники спеціальної декларації на підставі вимог передбачених пунктом 44.1 статті 44 цього Кодексу.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Протягом не більш як 365 днів з моменту подання спеціальної декларації та за окремим запитом контролюючого органу: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суб`єкт одноразового декларування зобов’язаний документально підтвердити наявність будь-якого об’єкту (об’єктів) одноразового декларування станом на 31 грудня 2020 року;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у разі виникнення розбіжностей між контролюючим органом та суб`єктом одноразового декларування щодо вартості окремого активу, заявник зобов’язаний здійснити його оцінку відповідно до Закону України "Про оцінку майна, майнових прав та професійну оціночну діяльність в Україні" або надати документи, що підтверджують задекларовану вартість активу.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2.5. У складі спеціальної декларації зазначаються загальні відомості про суб’єкта одноразового декларування, достатні для його ідентифікації (прізвище, ім’я по батькові, реєстраційний номер облікової картки платника податків або у визначених цим Кодексом випадках – серія та номер паспорта громадянина України), перелік об’єктів одноразового декларування, які підлягають декларуванню, із зазначенням їх фізичних та вартісних (ринкова вартість, звичайна ціна, ціна купівлі або оціночна вартість) характеристик, місцезнаходження, інших відомостей щодо загального майнового стану суб’єкта одноразового декларування.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Не є об’єктами одноразового декларування та не потребують відображення у спеціальній декларації активи (доходи),  що одночасно відповідають наступним критеріям: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вартість не перевищує 150 000 гривень;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раніше зареєстровані (задекларовані) на території Україні у встановленому законодавством порядку (крім коштів в готівковій формі).</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2.6. Форма спеціальної декларації та порядок її заповнення затверджується центральним органом виконавчої влади, що забезпечує формування та реалізує державну фінансову політику.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2.7. Якщо суб’єкт одноразового декларування у строк до 1 травня 2021 року визнав за необхідне подати додаткову інформацію про активи (доходи), які підлягають одноразовому декларуванню, та здійснити відповідне їх декларування, він подає нову спеціальну декларацію з внесенням до неї відомостей з урахуванням раніше поданої інформації.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На випадки подання спеціальної декларації відповідно до цього підрозділу не поширюються норми статті 50 цього Кодексу.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2.8. Звільняються від подання спеціальної декларації суб’єкти одноразового декларування у яких сумарна вартість активів (доходів) не перевищує 2 мільйонів гривень.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2.9. Фізична особа – резидент та/або громадян України, що у граничний строк подання спеціальної декларації не відобразив (частково або повністю) у неї активи (доходи), які відповідали критеріям цього пункту, або декларація з такими активами (доходами) не була подана до контролюючого органу, вважається такою що  ухиляється від оподаткування, а такі активи (доходи) в цілях подальшого податкового контролю вважаються прихованими від оподаткування.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Неподання суб’єктом одноразового декларування  спеціальної декларації, крім випадків передбачених підпунктом 2.8 цього пункту, тягне за собою накладання штрафу у розмірі 200 неоподатковуваних мінімумів доходів громадян.</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Подання суб’єктом одноразового декларування  недостовірних або перекручених даних або якщо контролюючим органом встановлено, що показники спеціальної декларації сформовані з порушенням вимог, передбачених підпунктом 2.4 цього пункту, тягне за собою накладання штрафу у розмірі 100 неоподатковуваних мінімумів доходів громадян.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2.10. На суб’єктів одноразового декларування розповсюджуються державні гарантії Програми розкриття інформації передбачені підпунктами а) – ґ) пункту 4 цього підрозділу.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За розголошення інформації з обмеженим доступом про осіб, які подали спеціальну декларацію, інформації, що міститься у спеціальній декларації і зберігається в електронно-обчислювальних машинах (комп'ютерах), автоматизованих системах, комп'ютерних мережах або на носіях такої інформації, або використання такої інформації на свою користь чи на користь третіх осіб, настає відповідальність, передбачена законом.</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У випадку, якщо актив (дохід), що підлягає одноразовому декларуванню, знаходиться у спільній власності, проте спеціальна декларація була подана не усіма суб’єктами одноразового декларування, то передбачені цим підпунктом державні гарантії поширюються виключно на тих осіб, які подали спеціальну декларацію.</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2.11. Термін декларування, в окремих випадках та за наявності підтверджуючих документів, може бути  подовжено, якщо суб’єкт одноразового декларування протягом терміну, встановленого підпунктом 2.1 цього пункту: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а) перебував на строковій військовій службі;</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б) перебував під арештом або був затриманим чи засудженим до позбавлення волі за рішенням суду;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в) перебував у полоні або ув’язненні на території інших держав;</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г) був  судом визнаний безвісно  відсутнім  або перебував у розшуку у випадках, передбачених законодавством.</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 Особливості справляння податку з доходів фізичних осіб з активів (доходів), які не задекларовано</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3.1. Тимчасово, з 1 липня 2019 року по 31 жовтня 2020 року включно, в рамках спеціальної частини Програми розкриття інформації, фізичні особи – резиденти та/або громадяни України мають право застосовувати особливості справляння податку з доходів фізичних осіб з активів (доходів), що не задекларовано у минулих податкових періодах (далі – особливості справляння податку).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3.2. Особливості справляння податку передбачають: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3.2.1. Подання фізичною особою – резидентом та/або громадянином України або його уповноваженим представником до контролюючого органу заяви про наміри стати суб’єктом Програми розкриття інформації із зазначенням інформації достатньої для ідентифікації платника податків (у разі попередньої ідентифікації заявника) або без неї (без попередньої ідентифікації заявника, за анонімною процедурою), суми доходу (вартість активу), суму податку, що підлягає сплаті до бюджету та обов’язок сплатити податкове зобов’язання.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Заявник має право самостійно здійснити оцінку вартості активу відповідно до Закону України "Про оцінку майна, майнових прав та професійну оціночну діяльність в Україні".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У разі застосування анонімної процедури (без попередньої ідентифікації заявника) заява повинна містити повне найменування (прізвище, ім'я, по батькові) уповноваженого представника згідно з реєстраційними документами та місцезнаходження (місце проживання) уповноваженого представника.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Розголошення представником платника податку інформації про фізичну особу, яку він представляє (у разі подання заяви, що не передбачає попередньої ідентифікаціі заявника), або будь-якої іншої інформації, що може призвести до ідентифікації такої фізичної особи, використання цієї інформації на свою користь чи на користь третіх осіб, тягне за собою відповідальність згідно із законами України.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Типова форма заяви про наміри стати суб’єктом Програми розкриття інформації затверджується центральним органом виконавчої влади, що забезпечує формування та реалізує державну фінансову політику.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3.2.2. Не мають права на включення до суб’єктів Програми фізичні особи – резиденти та/або громадяни України, що станом на 1 липня 2019 року є особами: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яким у порядку, передбаченому статтями 276-279 Кримінального процесуального кодексу України, повідомлено про підозру у вчиненні кримінального правопорушення за статтями 191, 209, 212, 364, 365, 366</w:t>
      </w:r>
      <w:r w:rsidRPr="000E0B73">
        <w:rPr>
          <w:rFonts w:ascii="Times New Roman" w:hAnsi="Times New Roman"/>
          <w:sz w:val="28"/>
          <w:szCs w:val="28"/>
          <w:vertAlign w:val="superscript"/>
        </w:rPr>
        <w:t>1</w:t>
      </w:r>
      <w:r w:rsidRPr="000E0B73">
        <w:rPr>
          <w:rFonts w:ascii="Times New Roman" w:hAnsi="Times New Roman"/>
          <w:sz w:val="28"/>
          <w:szCs w:val="28"/>
        </w:rPr>
        <w:t>, 368 та 368</w:t>
      </w:r>
      <w:r w:rsidRPr="000E0B73">
        <w:rPr>
          <w:rFonts w:ascii="Times New Roman" w:hAnsi="Times New Roman"/>
          <w:sz w:val="28"/>
          <w:szCs w:val="28"/>
          <w:vertAlign w:val="superscript"/>
        </w:rPr>
        <w:t>2</w:t>
      </w:r>
      <w:r w:rsidRPr="000E0B73">
        <w:rPr>
          <w:rFonts w:ascii="Times New Roman" w:hAnsi="Times New Roman"/>
          <w:sz w:val="28"/>
          <w:szCs w:val="28"/>
        </w:rPr>
        <w:t xml:space="preserve"> Кримінального кодексу України;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які є обвинуваченими (підсудними) та відносно яких обвинувальний акт щодо вчинення кримінального правопорушення за статтями 191, 209, 212, 364, 365, 366</w:t>
      </w:r>
      <w:r w:rsidRPr="000E0B73">
        <w:rPr>
          <w:rFonts w:ascii="Times New Roman" w:hAnsi="Times New Roman"/>
          <w:sz w:val="28"/>
          <w:szCs w:val="28"/>
          <w:vertAlign w:val="superscript"/>
        </w:rPr>
        <w:t>1</w:t>
      </w:r>
      <w:r w:rsidRPr="000E0B73">
        <w:rPr>
          <w:rFonts w:ascii="Times New Roman" w:hAnsi="Times New Roman"/>
          <w:sz w:val="28"/>
          <w:szCs w:val="28"/>
        </w:rPr>
        <w:t>, 368 та 368</w:t>
      </w:r>
      <w:r w:rsidRPr="000E0B73">
        <w:rPr>
          <w:rFonts w:ascii="Times New Roman" w:hAnsi="Times New Roman"/>
          <w:sz w:val="28"/>
          <w:szCs w:val="28"/>
          <w:vertAlign w:val="superscript"/>
        </w:rPr>
        <w:t>2</w:t>
      </w:r>
      <w:r w:rsidRPr="000E0B73">
        <w:rPr>
          <w:rFonts w:ascii="Times New Roman" w:hAnsi="Times New Roman"/>
          <w:sz w:val="28"/>
          <w:szCs w:val="28"/>
        </w:rPr>
        <w:t xml:space="preserve"> Кримінального кодексу України переданий до суду в порядку, передбаченому статтею 291 Кримінального процесуального кодексу України.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3.2.3. У разі попередньої ідентифікації заявника, контролюючим органом протягом 30 календарних днів з дня прийняття відповідної заяви, здійснюється розгляд (опрацювання) інформації, яку в неї зазначено, та проводиться підписання угоди між  контролюючим органом та заявником (його уповноваженим представником якщо подана заява без попередньої ідентифікації заявника) про включення у Програму розкриття інформації (далі по тексту цього підрозділу - угода), отримання статусу суб’єкта Програми, обов’язок застосування особливостей справляння податку з доходів фізичних осіб до активів (доходів), що не задекларовано у минулих податкових періодах та є предметом угоди, а також граничні строки сплати податкового зобов’язання.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Податкове зобов’язання, самостійно визначене в угоді суб’єктом Програми (його уповноваженим представником), вважається узгодженим.</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У разі подання уповноваженим представником відповідної заяви без попередньої ідентифікації заявника, строк, передбачений абзацом першим цього підпункту, може бути подовжений за рішенням контролюючого органу, але на строк не більший ніж 60 календарних днів.</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Типова форма угоди, її істотні умови, порядок підписання та вступу у дію затверджується центральним органом виконавчої влади, що забезпечує формування та реалізує державну фінансову політику.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Факт підписання угоди надає суб’єкту Програми державні гарантії, передбачені пунктом 4 цього підрозділу.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3.2.4. Оподаткування активів (доходів), що є предметом угоди здійснюється за ставкою:</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передбаченою пунктом 167.3 статті 167 цього Кодексу – щодо доходів, які спрямовуються на купівлю довгострокових державних цінних паперів.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Умови та порядок випуску таких цінних паперів визначає Кабінет Міністрів України;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передбаченою пунктом 167.2 статті 167 цього Кодексу – щодо інших активів (доходів).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При цьому будь-які штрафні санкції не застосовуються, пеня не нараховується.</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3.2.5. Суб’єкт Програми або його уповноважений представник протягом 10 робочих днів з дня підписання угоди зобов'язаний сплатити податок та надіслати листом з повідомленням про вручення або надати безпосередньо до контролюючого органу копію квитанції або платіжного доручення про сплату податку.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Платіжні реквізити для сплати податку підлягають  до 1 липня 2019 року оприлюдненню в режимі вільного доступу на офіційному веб-сайті Центрального органу виконавчої влади, що реалізує державну податкову політику.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Якщо участь у Програмі розкриття інформації здійснювалась за анонімною процедурою (без попередньої ідентифікації заявника), суб’єкт Програми, крім документів, передбачених абзацом першим цього підпункту, зобов’язаний здійснити свою ідентифікацію як платника податку та надати контролюючого органу необхідні документи.</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У разі порушення граничних строків сплати податку, передбачених абзацом першим цього підпункту, або встановлення факту порушення вимог підпункту 3.2.2 цього підрозділу, або непроведення процедури ідентифікації, передбаченої абзацом другим цього підпункту, суб’єкт Програми втрачає право на застосування особливостей справляння податку, а угода та державні гарантії вважаються скасованими. Інформація про сплату податку підлягає підтвердженню шляхом обміну інформацією між контролюючими органами та органами, що здійснюють казначейське обслуговування бюджетних коштів.</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3.2.6. За фактом сплати податку контролюючий орган протягом 10 робочих днів видає суб’єкту Програми іменний Державний Сертифікат встановленого зразка.</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Центральний орган виконавчої влади, що реалізує державну податкову політику, веде реєстр виданих Державних Сертифікатів.</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 xml:space="preserve">Форма Державного Сертифікату та порядок ведення реєстру виданих Державних Сертифікатів затверджується центральним органом виконавчої влади, що забезпечує формування та реалізує державну фінансову політику. </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3.2.7. Суб’єкти спеціальної частини Програми розкриття інформації зобов'язані подати спеціальну декларацію станом на 31 грудня 2020 року.</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3.2.8. Діяння, вчинене суб’єктом Програми, що призвело до заниження його податкових зобов’язань з податку з доходів фізичних осіб, якщо такі податкові зобов’язання сплачено до бюджету у рамках особливостей справляння податку з доходів фізичних осіб з активів (доходів), які не задекларовано, не вважається умисним ухиленням від сплати податків, зборів (обов’язкових платежів).</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4. Державні гарантії Програми розкриття інформації:</w:t>
      </w:r>
    </w:p>
    <w:p w:rsidR="00344BC0" w:rsidRPr="000E0B73" w:rsidP="000E0B73">
      <w:pPr>
        <w:pStyle w:val="a13"/>
        <w:tabs>
          <w:tab w:val="left" w:pos="851"/>
          <w:tab w:val="left" w:pos="1276"/>
        </w:tabs>
        <w:bidi w:val="0"/>
        <w:spacing w:before="0"/>
        <w:rPr>
          <w:rFonts w:ascii="Times New Roman" w:hAnsi="Times New Roman"/>
          <w:sz w:val="28"/>
          <w:szCs w:val="28"/>
        </w:rPr>
      </w:pPr>
      <w:r w:rsidRPr="000E0B73">
        <w:rPr>
          <w:rFonts w:ascii="Times New Roman" w:hAnsi="Times New Roman"/>
          <w:sz w:val="28"/>
          <w:szCs w:val="28"/>
        </w:rPr>
        <w:t>а) звільнення від обов’язку щодо надання інформації про джерела одержання активів (доходів);</w:t>
      </w:r>
    </w:p>
    <w:p w:rsidR="00344BC0" w:rsidRPr="000E0B73" w:rsidP="000E0B73">
      <w:pPr>
        <w:pStyle w:val="a13"/>
        <w:tabs>
          <w:tab w:val="left" w:pos="851"/>
          <w:tab w:val="left" w:pos="1276"/>
        </w:tabs>
        <w:bidi w:val="0"/>
        <w:spacing w:before="0"/>
        <w:ind w:firstLine="0"/>
        <w:rPr>
          <w:rFonts w:ascii="Times New Roman" w:hAnsi="Times New Roman"/>
          <w:sz w:val="28"/>
          <w:szCs w:val="28"/>
        </w:rPr>
      </w:pPr>
      <w:r w:rsidRPr="000E0B73">
        <w:rPr>
          <w:rFonts w:ascii="Times New Roman" w:hAnsi="Times New Roman"/>
          <w:sz w:val="28"/>
          <w:szCs w:val="28"/>
        </w:rPr>
        <w:t xml:space="preserve">б) збереження відповідними державними органами та їх посадовими особами таємниці щодо персональних даних та іншої інформації, що міститься </w:t>
        <w:br/>
        <w:t>в угоді або спеціальної декларації, за виключенням надання такої інформації на вимогу державних органів відповідно до Кримінального процесуального кодексу України;</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в) заборону використання інформації, що міститься в угоді та спеціальної декларації, в якості доказу вчинення будь-якого кримінального правопорушення та/або в якості джерела виявлення (прямо або опосередковано) обставин, що можуть свідчити про вчинення будь-якого кримінального правопорушення;</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г) не проведення заходів податкового контролю за фактами (крім випадків прямо передбачених цим підрозділом): </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подання заяви про наміри стати суб’єктом Програми розкриття інформації та підписання угоди; </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подання спеціальної декларації; </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отримання інформації, що міститься в угоді та спеціальної декларації, в тому числі щодо підстав та порядку набуття активів (доходів), зазначених в спеціальної декларації, сплати податків, зборів, інших обов’язкових платежів у зв’язку з таким набуттям;</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ґ) за фактом подання спеціальної декларації звільнення від адміністративної відповідальності, передбаченої статтями 162, 162</w:t>
      </w:r>
      <w:r w:rsidRPr="000E0B73">
        <w:rPr>
          <w:rFonts w:ascii="Times New Roman" w:hAnsi="Times New Roman" w:cs="Times New Roman"/>
          <w:sz w:val="28"/>
          <w:szCs w:val="28"/>
          <w:vertAlign w:val="superscript"/>
          <w:lang w:val="uk-UA" w:eastAsia="ru-RU"/>
        </w:rPr>
        <w:t>2</w:t>
      </w:r>
      <w:r w:rsidRPr="000E0B73">
        <w:rPr>
          <w:rFonts w:ascii="Times New Roman" w:hAnsi="Times New Roman" w:cs="Times New Roman"/>
          <w:sz w:val="28"/>
          <w:szCs w:val="28"/>
          <w:lang w:val="uk-UA" w:eastAsia="ru-RU"/>
        </w:rPr>
        <w:t xml:space="preserve"> та 164</w:t>
      </w:r>
      <w:r w:rsidRPr="000E0B73">
        <w:rPr>
          <w:rFonts w:ascii="Times New Roman" w:hAnsi="Times New Roman" w:cs="Times New Roman"/>
          <w:sz w:val="28"/>
          <w:szCs w:val="28"/>
          <w:vertAlign w:val="superscript"/>
          <w:lang w:val="uk-UA" w:eastAsia="ru-RU"/>
        </w:rPr>
        <w:t>1</w:t>
      </w:r>
      <w:r w:rsidRPr="000E0B73">
        <w:rPr>
          <w:rFonts w:ascii="Times New Roman" w:hAnsi="Times New Roman" w:cs="Times New Roman"/>
          <w:sz w:val="28"/>
          <w:szCs w:val="28"/>
          <w:lang w:val="uk-UA" w:eastAsia="ru-RU"/>
        </w:rPr>
        <w:t xml:space="preserve"> Кодексу України про адміністративні правопорушення, за вчинення дій з активами (доходами), що стали об’єктом одноразового декларування;</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д) за фактом отримання суб’єктом Програми Державного Сертифікату та подання спеціальної декларації: </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звільнення від сплати всіх податків, зборів (обов’язкових платежів) до бюджетів, пені та застосування інших штрафних (фінансових) санкцій, визначених на момент отримання Державного Сертифікату законодавством України (в тому числі, передбачених законодавством у сфері валютного регулювання та контролю) та пов’язаних з активами (доходами), що є предметом відповідної угоди. Податкові зобов’язання, штрафні (фінансові) санкції та пеня стосовно таких активів (доходів), вважаються погашеними;</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звільнення від кримінальної відповідальності за злочин, передбачений статтею 212 Кримінального кодексу України, та адміністративної відповідальності, передбаченої статтями 162, 162</w:t>
      </w:r>
      <w:r w:rsidRPr="000E0B73">
        <w:rPr>
          <w:rFonts w:ascii="Times New Roman" w:hAnsi="Times New Roman" w:cs="Times New Roman"/>
          <w:sz w:val="28"/>
          <w:szCs w:val="28"/>
          <w:vertAlign w:val="superscript"/>
          <w:lang w:val="uk-UA" w:eastAsia="ru-RU"/>
        </w:rPr>
        <w:t>2</w:t>
      </w:r>
      <w:r w:rsidRPr="000E0B73">
        <w:rPr>
          <w:rFonts w:ascii="Times New Roman" w:hAnsi="Times New Roman" w:cs="Times New Roman"/>
          <w:sz w:val="28"/>
          <w:szCs w:val="28"/>
          <w:lang w:val="uk-UA" w:eastAsia="ru-RU"/>
        </w:rPr>
        <w:t xml:space="preserve"> та 164</w:t>
      </w:r>
      <w:r w:rsidRPr="000E0B73">
        <w:rPr>
          <w:rFonts w:ascii="Times New Roman" w:hAnsi="Times New Roman" w:cs="Times New Roman"/>
          <w:sz w:val="28"/>
          <w:szCs w:val="28"/>
          <w:vertAlign w:val="superscript"/>
          <w:lang w:val="uk-UA" w:eastAsia="ru-RU"/>
        </w:rPr>
        <w:t>1</w:t>
      </w:r>
      <w:r w:rsidRPr="000E0B73">
        <w:rPr>
          <w:rFonts w:ascii="Times New Roman" w:hAnsi="Times New Roman" w:cs="Times New Roman"/>
          <w:sz w:val="28"/>
          <w:szCs w:val="28"/>
          <w:lang w:val="uk-UA" w:eastAsia="ru-RU"/>
        </w:rPr>
        <w:t xml:space="preserve"> Кодексу України про адміністративні правопорушення, за вчинення дій з активами (доходами), що стали предметом відповідної угоди.";</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у підрозділі 10:</w:t>
      </w:r>
    </w:p>
    <w:p w:rsidR="00344BC0" w:rsidRPr="000E0B73" w:rsidP="000E0B73">
      <w:pPr>
        <w:tabs>
          <w:tab w:val="left" w:pos="851"/>
          <w:tab w:val="left" w:pos="1276"/>
        </w:tabs>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iCs/>
          <w:sz w:val="28"/>
          <w:szCs w:val="28"/>
          <w:shd w:val="clear" w:color="auto" w:fill="FFFFFF"/>
          <w:lang w:val="uk-UA" w:eastAsia="ru-RU"/>
        </w:rPr>
        <w:t>підпункт 1.2 пункту 16</w:t>
      </w:r>
      <w:r w:rsidRPr="000E0B73">
        <w:rPr>
          <w:rFonts w:ascii="Times New Roman" w:hAnsi="Times New Roman" w:cs="Times New Roman"/>
          <w:b/>
          <w:bCs/>
          <w:sz w:val="28"/>
          <w:szCs w:val="28"/>
          <w:shd w:val="clear" w:color="auto" w:fill="FFFFFF"/>
          <w:vertAlign w:val="superscript"/>
          <w:lang w:val="uk-UA" w:eastAsia="ru-RU"/>
        </w:rPr>
        <w:t xml:space="preserve">1 </w:t>
      </w:r>
      <w:r w:rsidRPr="000E0B73">
        <w:rPr>
          <w:rFonts w:ascii="Times New Roman" w:hAnsi="Times New Roman" w:cs="Times New Roman"/>
          <w:sz w:val="28"/>
          <w:szCs w:val="28"/>
          <w:lang w:val="uk-UA" w:eastAsia="ru-RU"/>
        </w:rPr>
        <w:t>викласти у такій редакції:</w:t>
      </w:r>
    </w:p>
    <w:p w:rsidR="00344BC0" w:rsidRPr="000E0B73" w:rsidP="000E0B73">
      <w:pPr>
        <w:tabs>
          <w:tab w:val="left" w:pos="851"/>
          <w:tab w:val="left" w:pos="1276"/>
        </w:tabs>
        <w:bidi w:val="0"/>
        <w:ind w:firstLine="567"/>
        <w:jc w:val="both"/>
        <w:rPr>
          <w:rFonts w:ascii="Times New Roman" w:hAnsi="Times New Roman" w:cs="Times New Roman"/>
          <w:bCs/>
          <w:sz w:val="28"/>
          <w:szCs w:val="28"/>
          <w:shd w:val="clear" w:color="auto" w:fill="FFFFFF"/>
          <w:lang w:val="uk-UA" w:eastAsia="ru-RU"/>
        </w:rPr>
      </w:pPr>
      <w:r w:rsidRPr="000E0B73">
        <w:rPr>
          <w:rFonts w:ascii="Times New Roman" w:hAnsi="Times New Roman" w:cs="Times New Roman"/>
          <w:bCs/>
          <w:sz w:val="28"/>
          <w:szCs w:val="28"/>
          <w:shd w:val="clear" w:color="auto" w:fill="FFFFFF"/>
          <w:lang w:val="uk-UA" w:eastAsia="ru-RU"/>
        </w:rPr>
        <w:t>"1.2. Об’єктом оподаткування збором є доходи, визначені статтею 163 цього Кодексу (крім доходів, передбачених пунктом 3 підрозділу 9</w:t>
      </w:r>
      <w:r w:rsidRPr="000E0B73">
        <w:rPr>
          <w:rFonts w:ascii="Times New Roman" w:hAnsi="Times New Roman" w:cs="Times New Roman"/>
          <w:bCs/>
          <w:sz w:val="28"/>
          <w:szCs w:val="28"/>
          <w:shd w:val="clear" w:color="auto" w:fill="FFFFFF"/>
          <w:vertAlign w:val="superscript"/>
          <w:lang w:val="uk-UA" w:eastAsia="ru-RU"/>
        </w:rPr>
        <w:t>3</w:t>
      </w:r>
      <w:r w:rsidRPr="000E0B73">
        <w:rPr>
          <w:rFonts w:ascii="Times New Roman" w:hAnsi="Times New Roman" w:cs="Times New Roman"/>
          <w:bCs/>
          <w:sz w:val="28"/>
          <w:szCs w:val="28"/>
          <w:shd w:val="clear" w:color="auto" w:fill="FFFFFF"/>
          <w:lang w:val="uk-UA" w:eastAsia="ru-RU"/>
        </w:rPr>
        <w:t xml:space="preserve"> цього розділу).".</w:t>
      </w:r>
    </w:p>
    <w:p w:rsidR="00344BC0" w:rsidRPr="000E0B73" w:rsidP="000E0B73">
      <w:pPr>
        <w:bidi w:val="0"/>
        <w:ind w:firstLine="567"/>
        <w:rPr>
          <w:rFonts w:ascii="Times New Roman" w:hAnsi="Times New Roman" w:cs="Times New Roman"/>
          <w:sz w:val="28"/>
          <w:szCs w:val="28"/>
          <w:lang w:val="uk-UA" w:eastAsia="uk-UA"/>
        </w:rPr>
      </w:pPr>
    </w:p>
    <w:p w:rsidR="00344BC0" w:rsidRPr="000E0B73" w:rsidP="000E0B73">
      <w:pPr>
        <w:bidi w:val="0"/>
        <w:ind w:firstLine="567"/>
        <w:rPr>
          <w:rFonts w:ascii="Times New Roman" w:hAnsi="Times New Roman" w:cs="Times New Roman"/>
          <w:sz w:val="28"/>
          <w:szCs w:val="28"/>
          <w:lang w:val="uk-UA" w:eastAsia="uk-UA"/>
        </w:rPr>
      </w:pPr>
      <w:r w:rsidR="00B90CE5">
        <w:rPr>
          <w:rFonts w:ascii="Times New Roman" w:hAnsi="Times New Roman" w:cs="Times New Roman"/>
          <w:sz w:val="28"/>
          <w:szCs w:val="28"/>
          <w:lang w:val="uk-UA" w:eastAsia="uk-UA"/>
        </w:rPr>
        <w:t>ІІ. Прикінцеві положення</w:t>
      </w:r>
    </w:p>
    <w:p w:rsidR="00344BC0" w:rsidRPr="000E0B73" w:rsidP="000E0B73">
      <w:pPr>
        <w:shd w:val="clear" w:color="auto" w:fill="FFFFFF"/>
        <w:tabs>
          <w:tab w:val="left" w:pos="443"/>
        </w:tabs>
        <w:bidi w:val="0"/>
        <w:ind w:firstLine="567"/>
        <w:jc w:val="both"/>
        <w:textAlignment w:val="baseline"/>
        <w:rPr>
          <w:rFonts w:ascii="Times New Roman" w:hAnsi="Times New Roman" w:cs="Times New Roman"/>
          <w:sz w:val="28"/>
          <w:szCs w:val="28"/>
          <w:lang w:val="uk-UA" w:eastAsia="uk-UA"/>
        </w:rPr>
      </w:pPr>
      <w:r w:rsidRPr="000E0B73">
        <w:rPr>
          <w:rFonts w:ascii="Times New Roman" w:hAnsi="Times New Roman" w:cs="Times New Roman"/>
          <w:sz w:val="28"/>
          <w:szCs w:val="28"/>
          <w:lang w:val="uk-UA" w:eastAsia="uk-UA"/>
        </w:rPr>
        <w:t>1. Цей Закон набирає чинності з дня, наступного за днем його опублікування.</w:t>
      </w:r>
    </w:p>
    <w:p w:rsidR="00344BC0" w:rsidRPr="000E0B73" w:rsidP="000E0B73">
      <w:pPr>
        <w:tabs>
          <w:tab w:val="left" w:pos="7797"/>
        </w:tabs>
        <w:bidi w:val="0"/>
        <w:ind w:firstLine="567"/>
        <w:jc w:val="both"/>
        <w:rPr>
          <w:rFonts w:ascii="Times New Roman" w:hAnsi="Times New Roman" w:cs="Times New Roman"/>
          <w:sz w:val="28"/>
          <w:szCs w:val="28"/>
          <w:lang w:val="uk-UA" w:eastAsia="uk-UA"/>
        </w:rPr>
      </w:pPr>
      <w:r w:rsidRPr="000E0B73">
        <w:rPr>
          <w:rFonts w:ascii="Times New Roman" w:hAnsi="Times New Roman" w:cs="Times New Roman"/>
          <w:bCs/>
          <w:sz w:val="28"/>
          <w:szCs w:val="28"/>
          <w:lang w:val="uk-UA" w:eastAsia="uk-UA"/>
        </w:rPr>
        <w:t>2.</w:t>
      </w:r>
      <w:r w:rsidRPr="000E0B73">
        <w:rPr>
          <w:rFonts w:ascii="Times New Roman" w:hAnsi="Times New Roman" w:cs="Times New Roman"/>
          <w:sz w:val="28"/>
          <w:szCs w:val="28"/>
          <w:lang w:val="uk-UA" w:eastAsia="uk-UA"/>
        </w:rPr>
        <w:t xml:space="preserve"> Внести зміни до таких законодавчих актів України:</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1) у Кодексі України про адміністративні правопорушення (Відомості Верховної Ради Української РСР (ВВР) 1984 р., додаток до № 51, ст.1122):</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статтю 162 доповнити приміткою такого змісту:</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"Примітка. Положення цієї статті не поширюється на операції фізичних осіб з набуття права власності на валютні цінності, здійснені з порушенням валютного законодавства, за умови одноразового декларування таких цінностей відповідно до підрозділу 9</w:t>
      </w:r>
      <w:r w:rsidRPr="000E0B73">
        <w:rPr>
          <w:rFonts w:ascii="Times New Roman" w:hAnsi="Times New Roman" w:cs="Times New Roman"/>
          <w:sz w:val="28"/>
          <w:szCs w:val="28"/>
          <w:vertAlign w:val="superscript"/>
          <w:lang w:val="uk-UA" w:eastAsia="ru-RU"/>
        </w:rPr>
        <w:t>3</w:t>
      </w:r>
      <w:r w:rsidRPr="000E0B73">
        <w:rPr>
          <w:rFonts w:ascii="Times New Roman" w:hAnsi="Times New Roman" w:cs="Times New Roman"/>
          <w:sz w:val="28"/>
          <w:szCs w:val="28"/>
          <w:lang w:val="uk-UA" w:eastAsia="ru-RU"/>
        </w:rPr>
        <w:t xml:space="preserve"> розділу XX "Перехідні положення" Податкового кодексу України.";</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статтю 162</w:t>
      </w:r>
      <w:r w:rsidRPr="000E0B73">
        <w:rPr>
          <w:rFonts w:ascii="Times New Roman" w:hAnsi="Times New Roman" w:cs="Times New Roman"/>
          <w:sz w:val="28"/>
          <w:szCs w:val="28"/>
          <w:vertAlign w:val="superscript"/>
          <w:lang w:val="uk-UA" w:eastAsia="ru-RU"/>
        </w:rPr>
        <w:t>2</w:t>
      </w:r>
      <w:r w:rsidRPr="000E0B73">
        <w:rPr>
          <w:rFonts w:ascii="Times New Roman" w:hAnsi="Times New Roman" w:cs="Times New Roman"/>
          <w:sz w:val="28"/>
          <w:szCs w:val="28"/>
          <w:lang w:val="uk-UA" w:eastAsia="ru-RU"/>
        </w:rPr>
        <w:t xml:space="preserve"> доповнити приміткою такого змісту:</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"Примітка. Положення цієї статті не поширюється на операції фізичних осіб з розміщення на рахунках за межами України валютних цінностей, здійснені з порушенням валютного законодавства, за умови одноразового декларування таких валютних цінностей відповідно до підрозділу 9</w:t>
      </w:r>
      <w:r w:rsidRPr="000E0B73">
        <w:rPr>
          <w:rFonts w:ascii="Times New Roman" w:hAnsi="Times New Roman" w:cs="Times New Roman"/>
          <w:sz w:val="28"/>
          <w:szCs w:val="28"/>
          <w:vertAlign w:val="superscript"/>
          <w:lang w:val="uk-UA" w:eastAsia="ru-RU"/>
        </w:rPr>
        <w:t>3</w:t>
      </w:r>
      <w:r w:rsidRPr="000E0B73">
        <w:rPr>
          <w:rFonts w:ascii="Times New Roman" w:hAnsi="Times New Roman" w:cs="Times New Roman"/>
          <w:sz w:val="28"/>
          <w:szCs w:val="28"/>
          <w:lang w:val="uk-UA" w:eastAsia="ru-RU"/>
        </w:rPr>
        <w:t xml:space="preserve"> розділу XX "Перехідні положення" Податкового кодексу України.";</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статтю 164</w:t>
      </w:r>
      <w:r w:rsidRPr="000E0B73">
        <w:rPr>
          <w:rFonts w:ascii="Times New Roman" w:hAnsi="Times New Roman" w:cs="Times New Roman"/>
          <w:sz w:val="28"/>
          <w:szCs w:val="28"/>
          <w:vertAlign w:val="superscript"/>
          <w:lang w:val="uk-UA" w:eastAsia="ru-RU"/>
        </w:rPr>
        <w:t>1</w:t>
      </w:r>
      <w:r w:rsidRPr="000E0B73">
        <w:rPr>
          <w:rFonts w:ascii="Times New Roman" w:hAnsi="Times New Roman" w:cs="Times New Roman"/>
          <w:sz w:val="28"/>
          <w:szCs w:val="28"/>
          <w:lang w:val="uk-UA" w:eastAsia="ru-RU"/>
        </w:rPr>
        <w:t xml:space="preserve"> доповнити приміткою такого змісту:</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"Примітка. Положення цієї статті не поширюється на осіб, які подали спеціальну декларацію відповідно до підрозділу 9</w:t>
      </w:r>
      <w:r w:rsidRPr="000E0B73">
        <w:rPr>
          <w:rFonts w:ascii="Times New Roman" w:hAnsi="Times New Roman" w:cs="Times New Roman"/>
          <w:sz w:val="28"/>
          <w:szCs w:val="28"/>
          <w:vertAlign w:val="superscript"/>
          <w:lang w:val="uk-UA" w:eastAsia="ru-RU"/>
        </w:rPr>
        <w:t>3</w:t>
      </w:r>
      <w:r w:rsidRPr="000E0B73">
        <w:rPr>
          <w:rFonts w:ascii="Times New Roman" w:hAnsi="Times New Roman" w:cs="Times New Roman"/>
          <w:sz w:val="28"/>
          <w:szCs w:val="28"/>
          <w:lang w:val="uk-UA" w:eastAsia="ru-RU"/>
        </w:rPr>
        <w:t xml:space="preserve"> розділу XX "Перехідні положення" Податкового кодексу України.";</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2) у Кримінальному кодексі України (Відомості Верховної Ради України, 2001 р., № 25-26, ст.131) частину п'яту статті 212 доповнити словами:</w:t>
      </w:r>
    </w:p>
    <w:p w:rsidR="00344BC0" w:rsidRPr="000E0B73" w:rsidP="000E0B73">
      <w:pPr>
        <w:tabs>
          <w:tab w:val="left" w:pos="0"/>
        </w:tabs>
        <w:autoSpaceDE w:val="0"/>
        <w:autoSpaceDN w:val="0"/>
        <w:bidi w:val="0"/>
        <w:ind w:firstLine="567"/>
        <w:jc w:val="both"/>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або застосував особливості справляння податку з доходів фізичних осіб відповідно до підрозділу 9</w:t>
      </w:r>
      <w:r w:rsidRPr="000E0B73">
        <w:rPr>
          <w:rFonts w:ascii="Times New Roman" w:hAnsi="Times New Roman" w:cs="Times New Roman"/>
          <w:sz w:val="28"/>
          <w:szCs w:val="28"/>
          <w:vertAlign w:val="superscript"/>
          <w:lang w:val="uk-UA" w:eastAsia="ru-RU"/>
        </w:rPr>
        <w:t>3</w:t>
      </w:r>
      <w:r w:rsidRPr="000E0B73">
        <w:rPr>
          <w:rFonts w:ascii="Times New Roman" w:hAnsi="Times New Roman" w:cs="Times New Roman"/>
          <w:sz w:val="28"/>
          <w:szCs w:val="28"/>
          <w:lang w:val="uk-UA" w:eastAsia="ru-RU"/>
        </w:rPr>
        <w:t xml:space="preserve"> розділу XX "Перехідні положення" Податкового кодексу України.".</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uk-UA"/>
        </w:rPr>
      </w:pPr>
      <w:r w:rsidRPr="000E0B73">
        <w:rPr>
          <w:rFonts w:ascii="Times New Roman" w:hAnsi="Times New Roman" w:cs="Times New Roman"/>
          <w:sz w:val="28"/>
          <w:szCs w:val="28"/>
          <w:lang w:val="uk-UA" w:eastAsia="uk-UA"/>
        </w:rPr>
        <w:t>3. Кабінету Міністрів України:</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1) протягом трьох місяців з дня набрання чинності цим Законом:</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прийняти нормативно-правові акти, необхідні для реалізації цього Закону;</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привести свої нормативно-правові акти у відповідність із цим Законом;</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забезпечити перегляд та приведення центральними органами виконавчої влади їх нормативно-правових актів у відповідність із цим Законом;</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2) у період підготовки до реалізації та дії Програми розкриття інформації згідно цього Закону провести широку просвітницьку компанію та масово-роз’яснювальну роботу з популяризації особливостей декларування та оподаткування активів (доходів) фізичних осіб, передбачивши відповідні видатки у проектах бюджету України на 2019 та 2020 роки;</w:t>
      </w:r>
    </w:p>
    <w:p w:rsidR="00344BC0" w:rsidRPr="000E0B73" w:rsidP="000E0B73">
      <w:pPr>
        <w:shd w:val="clear" w:color="auto" w:fill="FFFFFF"/>
        <w:bidi w:val="0"/>
        <w:ind w:firstLine="567"/>
        <w:jc w:val="both"/>
        <w:textAlignment w:val="baseline"/>
        <w:rPr>
          <w:rFonts w:ascii="Times New Roman" w:hAnsi="Times New Roman" w:cs="Times New Roman"/>
          <w:sz w:val="28"/>
          <w:szCs w:val="28"/>
          <w:lang w:val="uk-UA" w:eastAsia="ru-RU"/>
        </w:rPr>
      </w:pPr>
      <w:r w:rsidRPr="000E0B73">
        <w:rPr>
          <w:rFonts w:ascii="Times New Roman" w:hAnsi="Times New Roman" w:cs="Times New Roman"/>
          <w:sz w:val="28"/>
          <w:szCs w:val="28"/>
          <w:lang w:val="uk-UA" w:eastAsia="ru-RU"/>
        </w:rPr>
        <w:t xml:space="preserve">3) здійснити розміщення довгострокових державних цінних паперів в цілях Програми розкриття інформації.  </w:t>
      </w:r>
    </w:p>
    <w:p w:rsidR="00344BC0" w:rsidRPr="000E0B73" w:rsidP="000E0B73">
      <w:pPr>
        <w:bidi w:val="0"/>
        <w:spacing w:before="120"/>
        <w:ind w:left="851"/>
        <w:jc w:val="both"/>
        <w:rPr>
          <w:rFonts w:ascii="Times New Roman" w:hAnsi="Times New Roman" w:cs="Times New Roman"/>
          <w:sz w:val="28"/>
          <w:szCs w:val="28"/>
          <w:lang w:val="uk-UA"/>
        </w:rPr>
      </w:pPr>
    </w:p>
    <w:p w:rsidR="002C1772" w:rsidRPr="000E0B73" w:rsidP="000E0B73">
      <w:pPr>
        <w:tabs>
          <w:tab w:val="left" w:pos="1134"/>
        </w:tabs>
        <w:bidi w:val="0"/>
        <w:ind w:firstLine="567"/>
        <w:jc w:val="both"/>
        <w:rPr>
          <w:rFonts w:ascii="Times New Roman" w:hAnsi="Times New Roman" w:cs="Times New Roman"/>
          <w:sz w:val="28"/>
          <w:szCs w:val="28"/>
          <w:lang w:val="uk-UA" w:eastAsia="uk-UA"/>
        </w:rPr>
      </w:pPr>
    </w:p>
    <w:p w:rsidR="002C1772" w:rsidRPr="000E0B73" w:rsidP="000E0B73">
      <w:pPr>
        <w:bidi w:val="0"/>
        <w:rPr>
          <w:rFonts w:ascii="Times New Roman" w:hAnsi="Times New Roman" w:cs="Times New Roman"/>
          <w:sz w:val="28"/>
          <w:szCs w:val="28"/>
          <w:lang w:val="uk-UA"/>
        </w:rPr>
      </w:pPr>
      <w:r w:rsidRPr="000E0B73">
        <w:rPr>
          <w:rFonts w:ascii="Times New Roman" w:hAnsi="Times New Roman" w:cs="Times New Roman"/>
          <w:b/>
          <w:sz w:val="28"/>
          <w:szCs w:val="28"/>
          <w:lang w:val="uk-UA"/>
        </w:rPr>
        <w:t xml:space="preserve"> </w:t>
      </w:r>
      <w:r w:rsidRPr="000E0B73" w:rsidR="006B2DFF">
        <w:rPr>
          <w:rFonts w:ascii="Times New Roman" w:hAnsi="Times New Roman" w:cs="Times New Roman"/>
          <w:b/>
          <w:sz w:val="28"/>
          <w:szCs w:val="28"/>
          <w:lang w:val="uk-UA"/>
        </w:rPr>
        <w:t xml:space="preserve">Голова Верховної Ради України </w:t>
      </w:r>
      <w:r w:rsidRPr="000E0B73">
        <w:rPr>
          <w:rFonts w:ascii="Times New Roman" w:hAnsi="Times New Roman" w:cs="Times New Roman"/>
          <w:sz w:val="28"/>
          <w:szCs w:val="28"/>
          <w:lang w:val="uk-UA"/>
        </w:rPr>
        <w:br/>
      </w:r>
    </w:p>
    <w:sectPr w:rsidSect="000E0B73">
      <w:footerReference w:type="default" r:id="rId4"/>
      <w:footerReference w:type="first" r:id="rId5"/>
      <w:pgSz w:w="11906" w:h="16838"/>
      <w:pgMar w:top="1134" w:right="851" w:bottom="1134" w:left="1701" w:header="708" w:footer="708" w:gutter="0"/>
      <w:lnNumType w:distance="0"/>
      <w:cols w:space="708"/>
      <w:noEndnote w:val="0"/>
      <w:titlePg/>
      <w:bidi w:val="0"/>
      <w:docGrid w:linePitch="240" w:charSpace="-6554"/>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Mangal">
    <w:panose1 w:val="02040503050203030202"/>
    <w:charset w:val="00"/>
    <w:family w:val="roman"/>
    <w:pitch w:val="variable"/>
    <w:sig w:usb0="00000000" w:usb1="00000000" w:usb2="00000000" w:usb3="00000000" w:csb0="00000001" w:csb1="00000000"/>
  </w:font>
  <w:font w:name="Arial Unicode MS">
    <w:altName w:val="Times New Roman"/>
    <w:panose1 w:val="020B0604020202020204"/>
    <w:charset w:val="00"/>
    <w:family w:val="roman"/>
    <w:pitch w:val="variable"/>
    <w:sig w:usb0="00000000" w:usb1="00000000" w:usb2="00000000" w:usb3="00000000" w:csb0="00000001" w:csb1="00000000"/>
  </w:font>
  <w:font w:name="Antiqua">
    <w:altName w:val="Century Gothic"/>
    <w:panose1 w:val="00000000000000000000"/>
    <w:charset w:val="00"/>
    <w:family w:val="swiss"/>
    <w:pitch w:val="variable"/>
    <w:sig w:usb0="00000000" w:usb1="00000000" w:usb2="00000000" w:usb3="00000000" w:csb0="00000001" w:csb1="00000000"/>
  </w:font>
  <w:font w:name="Segoe UI">
    <w:altName w:val="Century Gothic"/>
    <w:panose1 w:val="00000000000000000000"/>
    <w:charset w:val="CC"/>
    <w:family w:val="swiss"/>
    <w:pitch w:val="variable"/>
    <w:sig w:usb0="00000000" w:usb1="00000000" w:usb2="00000000" w:usb3="00000000" w:csb0="000001DF" w:csb1="00000000"/>
  </w:font>
  <w:font w:name="Microsoft YaHei">
    <w:panose1 w:val="00000000000000000000"/>
    <w:charset w:val="86"/>
    <w:family w:val="swiss"/>
    <w:pitch w:val="variable"/>
    <w:sig w:usb0="00000000" w:usb1="00000000" w:usb2="00000000" w:usb3="00000000" w:csb0="0004001F" w:csb1="00000000"/>
  </w:font>
  <w:font w:name="@Microsoft YaHei">
    <w:charset w:val="86"/>
    <w:family w:val="swiss"/>
    <w:pitch w:val="variable"/>
    <w:sig w:usb0="00000000" w:usb1="00000000" w:usb2="00000000" w:usb3="00000000" w:csb0="0004001F" w:csb1="00000000"/>
  </w:font>
  <w:font w:name="Lucida Sans">
    <w:panose1 w:val="00000000000000000000"/>
    <w:charset w:val="00"/>
    <w:family w:val="swiss"/>
    <w:pitch w:val="variable"/>
    <w:sig w:usb0="00000000" w:usb1="00000000" w:usb2="00000000" w:usb3="00000000" w:csb0="00000001" w:csb1="00000000"/>
  </w:font>
  <w:font w:name="Liberation Sans">
    <w:altName w:val="Arial"/>
    <w:panose1 w:val="00000000000000000000"/>
    <w:charset w:val="CC"/>
    <w:family w:val="swiss"/>
    <w:pitch w:val="variable"/>
    <w:sig w:usb0="00000000" w:usb1="00000000" w:usb2="00000000" w:usb3="00000000" w:csb0="00000004" w:csb1="00000000"/>
  </w:font>
  <w:font w:name="Liberation Serif">
    <w:altName w:val="Times New Roman"/>
    <w:panose1 w:val="00000000000000000000"/>
    <w:charset w:val="CC"/>
    <w:family w:val="roman"/>
    <w:pitch w:val="variable"/>
    <w:sig w:usb0="00000000" w:usb1="00000000" w:usb2="00000000" w:usb3="00000000" w:csb0="00000005" w:csb1="00000000"/>
  </w:font>
  <w:font w:name="Calibri Light">
    <w:panose1 w:val="020F0302020204030204"/>
    <w:charset w:val="CC"/>
    <w:family w:val="swiss"/>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741" w:rsidRPr="006E7D27">
    <w:pPr>
      <w:pStyle w:val="Footer"/>
      <w:bidi w:val="0"/>
      <w:jc w:val="right"/>
      <w:rPr>
        <w:rFonts w:ascii="Times New Roman" w:hAnsi="Times New Roman"/>
        <w:sz w:val="28"/>
        <w:szCs w:val="28"/>
      </w:rPr>
    </w:pPr>
    <w:r w:rsidRPr="006E7D27">
      <w:rPr>
        <w:rFonts w:ascii="Times New Roman" w:hAnsi="Times New Roman"/>
        <w:sz w:val="28"/>
        <w:szCs w:val="28"/>
      </w:rPr>
      <w:fldChar w:fldCharType="begin"/>
    </w:r>
    <w:r w:rsidRPr="006E7D27">
      <w:rPr>
        <w:rFonts w:ascii="Times New Roman" w:hAnsi="Times New Roman"/>
        <w:sz w:val="28"/>
        <w:szCs w:val="28"/>
      </w:rPr>
      <w:instrText>PAGE   \* MERGEFORMAT</w:instrText>
    </w:r>
    <w:r w:rsidRPr="006E7D27">
      <w:rPr>
        <w:rFonts w:ascii="Times New Roman" w:hAnsi="Times New Roman"/>
        <w:sz w:val="28"/>
        <w:szCs w:val="28"/>
      </w:rPr>
      <w:fldChar w:fldCharType="separate"/>
    </w:r>
    <w:r w:rsidRPr="00892D18" w:rsidR="00892D18">
      <w:rPr>
        <w:rFonts w:ascii="Times New Roman" w:hAnsi="Times New Roman"/>
        <w:noProof/>
        <w:sz w:val="28"/>
        <w:szCs w:val="28"/>
        <w:lang w:val="ru-RU"/>
      </w:rPr>
      <w:t>2</w:t>
    </w:r>
    <w:r w:rsidRPr="006E7D27">
      <w:rPr>
        <w:rFonts w:ascii="Times New Roman" w:hAnsi="Times New Roman"/>
        <w:sz w:val="28"/>
        <w:szCs w:val="28"/>
      </w:rPr>
      <w:fldChar w:fldCharType="end"/>
    </w:r>
  </w:p>
  <w:p w:rsidR="00D60741">
    <w:pPr>
      <w:pStyle w:val="Footer"/>
      <w:bidi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741">
    <w:pPr>
      <w:pStyle w:val="Footer"/>
      <w:bidi w:val="0"/>
      <w:jc w:val="right"/>
    </w:pPr>
    <w:r>
      <w:fldChar w:fldCharType="begin"/>
    </w:r>
    <w:r>
      <w:instrText>PAGE   \* MERGEFORMAT</w:instrText>
    </w:r>
    <w:r>
      <w:fldChar w:fldCharType="separate"/>
    </w:r>
    <w:r w:rsidRPr="00892D18" w:rsidR="00892D18">
      <w:rPr>
        <w:noProof/>
        <w:lang w:val="ru-RU"/>
      </w:rPr>
      <w:t>1</w:t>
    </w:r>
    <w:r>
      <w:fldChar w:fldCharType="end"/>
    </w:r>
  </w:p>
  <w:p w:rsidR="00D60741">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17844"/>
    <w:multiLevelType w:val="multilevel"/>
    <w:tmpl w:val="29BC7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drawingGridHorizontalSpacing w:val="0"/>
  <w:drawingGridVerticalSpacing w:val="0"/>
  <w:displayHorizontalDrawingGridEvery w:val="0"/>
  <w:displayVerticalDrawingGridEvery w:val="0"/>
  <w:noPunctuationKerning/>
  <w:characterSpacingControl w:val="doNotCompress"/>
  <w:compat>
    <w:spaceForUL/>
    <w:balanceSingleByteDoubleByteWidth/>
    <w:doNotLeaveBackslashAlone/>
    <w:ulTrailSpace/>
    <w:adjustLineHeightInTable/>
    <w:useWord2002TableStyleRules/>
    <w:growAutofit/>
    <w:doNotUseIndentAsNumberingTabStop/>
    <w:allowSpaceOfSameStyleInTable/>
    <w:splitPgBreakAndParaMark/>
    <w:useAnsiKerningPairs/>
  </w:compat>
  <w:rsids>
    <w:rsidRoot w:val="00E240E7"/>
    <w:rsid w:val="00053B44"/>
    <w:rsid w:val="000E0B73"/>
    <w:rsid w:val="00131753"/>
    <w:rsid w:val="001344BC"/>
    <w:rsid w:val="001A26C5"/>
    <w:rsid w:val="001A2DC4"/>
    <w:rsid w:val="001C5DEC"/>
    <w:rsid w:val="001F05C9"/>
    <w:rsid w:val="001F42E1"/>
    <w:rsid w:val="0025402F"/>
    <w:rsid w:val="002834C3"/>
    <w:rsid w:val="002846C8"/>
    <w:rsid w:val="002848E9"/>
    <w:rsid w:val="002C1772"/>
    <w:rsid w:val="002D17A4"/>
    <w:rsid w:val="00344BC0"/>
    <w:rsid w:val="00373BF1"/>
    <w:rsid w:val="0040220F"/>
    <w:rsid w:val="00447AED"/>
    <w:rsid w:val="0048204B"/>
    <w:rsid w:val="00482F02"/>
    <w:rsid w:val="004C0FC0"/>
    <w:rsid w:val="00553FB4"/>
    <w:rsid w:val="00560A0E"/>
    <w:rsid w:val="00583D66"/>
    <w:rsid w:val="005C765B"/>
    <w:rsid w:val="0064702C"/>
    <w:rsid w:val="00674D52"/>
    <w:rsid w:val="006B2DFF"/>
    <w:rsid w:val="006B5DEB"/>
    <w:rsid w:val="006D19E4"/>
    <w:rsid w:val="006D3AD3"/>
    <w:rsid w:val="006E7D27"/>
    <w:rsid w:val="007877D2"/>
    <w:rsid w:val="0079450D"/>
    <w:rsid w:val="007A1EF1"/>
    <w:rsid w:val="00846E48"/>
    <w:rsid w:val="0088142A"/>
    <w:rsid w:val="00892D18"/>
    <w:rsid w:val="008A15A8"/>
    <w:rsid w:val="008C5982"/>
    <w:rsid w:val="00934251"/>
    <w:rsid w:val="009506A1"/>
    <w:rsid w:val="0095145A"/>
    <w:rsid w:val="009959B1"/>
    <w:rsid w:val="00A1064D"/>
    <w:rsid w:val="00A45A16"/>
    <w:rsid w:val="00A843E6"/>
    <w:rsid w:val="00AA0C12"/>
    <w:rsid w:val="00B12E27"/>
    <w:rsid w:val="00B90CE5"/>
    <w:rsid w:val="00BB6B70"/>
    <w:rsid w:val="00C05E73"/>
    <w:rsid w:val="00C2670F"/>
    <w:rsid w:val="00D60741"/>
    <w:rsid w:val="00DB21F0"/>
    <w:rsid w:val="00DB6DAD"/>
    <w:rsid w:val="00DC45EC"/>
    <w:rsid w:val="00DD258D"/>
    <w:rsid w:val="00E240E7"/>
    <w:rsid w:val="00EB044B"/>
    <w:rsid w:val="00FA1559"/>
    <w:rsid w:val="00FA3A1E"/>
    <w:rsid w:val="00FB6B8A"/>
    <w:rsid w:val="00FE08A7"/>
  </w:rsids>
  <m:mathPr>
    <m:mathFont m:val="Times New Roman"/>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val="0"/>
      <w:suppressAutoHyphens/>
      <w:autoSpaceDE/>
      <w:autoSpaceDN/>
      <w:adjustRightInd/>
      <w:ind w:left="0" w:right="0"/>
      <w:jc w:val="left"/>
      <w:textAlignment w:val="auto"/>
    </w:pPr>
    <w:rPr>
      <w:rFonts w:ascii="Liberation Serif" w:hAnsi="Liberation Serif" w:cs="Lucida Sans"/>
      <w:color w:val="000000"/>
      <w:kern w:val="1"/>
      <w:sz w:val="24"/>
      <w:szCs w:val="24"/>
      <w:rtl w:val="0"/>
      <w:cs w:val="0"/>
      <w:lang w:val="ru-RU" w:eastAsia="zh-CN" w:bidi="hi-IN"/>
    </w:rPr>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WW8Num1z0">
    <w:name w:val="WW8Num1z0"/>
    <w:rPr>
      <w:rFonts w:ascii="Liberation Serif" w:hAnsi="Liberation Serif" w:cs="Liberation Serif"/>
      <w:sz w:val="28"/>
      <w:lang w:val="uk-UA" w:eastAsia="uk-UA"/>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
    <w:name w:val="Íèæíèé êîëîíòèòóë Çíàê"/>
    <w:rPr>
      <w:rFonts w:ascii="Antiqua" w:hAnsi="Antiqua" w:cs="Antiqua"/>
      <w:sz w:val="20"/>
      <w:lang w:val="uk-UA" w:eastAsia="ru-RU"/>
    </w:rPr>
  </w:style>
  <w:style w:type="character" w:customStyle="1" w:styleId="a0">
    <w:name w:val="Âåðõíèé êîëîíòèòóë Çíàê"/>
    <w:rPr>
      <w:rFonts w:ascii="Antiqua" w:hAnsi="Antiqua" w:cs="Antiqua"/>
      <w:sz w:val="20"/>
      <w:lang w:val="uk-UA" w:eastAsia="ru-RU"/>
    </w:rPr>
  </w:style>
  <w:style w:type="character" w:styleId="Hyperlink">
    <w:name w:val="Hyperlink"/>
    <w:basedOn w:val="DefaultParagraphFont"/>
    <w:uiPriority w:val="99"/>
    <w:rPr>
      <w:rFonts w:cs="Times New Roman"/>
      <w:color w:val="0000FF"/>
      <w:u w:val="single" w:color="000000"/>
      <w:rtl w:val="0"/>
      <w:cs w:val="0"/>
    </w:rPr>
  </w:style>
  <w:style w:type="character" w:customStyle="1" w:styleId="apple-converted-space">
    <w:name w:val="apple-converted-space"/>
  </w:style>
  <w:style w:type="character" w:customStyle="1" w:styleId="a1">
    <w:name w:val="Текст выноски Знак"/>
    <w:rPr>
      <w:rFonts w:ascii="Segoe UI" w:hAnsi="Segoe UI" w:cs="Segoe UI"/>
      <w:sz w:val="18"/>
      <w:lang w:val="uk-UA" w:eastAsia="ru-RU"/>
    </w:rPr>
  </w:style>
  <w:style w:type="character" w:customStyle="1" w:styleId="ListLabel1">
    <w:name w:val="ListLabel 1"/>
    <w:rPr>
      <w:rFonts w:ascii="Liberation Serif" w:hAnsi="Liberation Serif" w:cs="Liberation Serif"/>
    </w:rPr>
  </w:style>
  <w:style w:type="character" w:customStyle="1" w:styleId="ListLabel2">
    <w:name w:val="ListLabel 2"/>
    <w:rPr>
      <w:rFonts w:ascii="Liberation Serif" w:hAnsi="Liberation Serif" w:cs="Liberation Serif"/>
    </w:rPr>
  </w:style>
  <w:style w:type="paragraph" w:styleId="Title">
    <w:name w:val="Title"/>
    <w:basedOn w:val="Normal"/>
    <w:next w:val="BodyText"/>
    <w:link w:val="a2"/>
    <w:uiPriority w:val="10"/>
    <w:pPr>
      <w:keepNext/>
      <w:spacing w:before="240" w:after="120"/>
      <w:jc w:val="left"/>
    </w:pPr>
    <w:rPr>
      <w:rFonts w:ascii="Liberation Sans" w:eastAsia="Microsoft YaHei" w:hAnsi="Liberation Sans"/>
      <w:sz w:val="28"/>
      <w:szCs w:val="28"/>
    </w:rPr>
  </w:style>
  <w:style w:type="character" w:customStyle="1" w:styleId="a2">
    <w:name w:val="Заголовок Знак"/>
    <w:basedOn w:val="DefaultParagraphFont"/>
    <w:link w:val="Title"/>
    <w:uiPriority w:val="10"/>
    <w:locked/>
    <w:rPr>
      <w:rFonts w:asciiTheme="majorHAnsi" w:eastAsiaTheme="majorEastAsia" w:hAnsiTheme="majorHAnsi" w:cs="Mangal"/>
      <w:b/>
      <w:bCs/>
      <w:color w:val="000000"/>
      <w:kern w:val="28"/>
      <w:sz w:val="29"/>
      <w:szCs w:val="29"/>
      <w:rtl w:val="0"/>
      <w:cs w:val="0"/>
      <w:lang w:val="x-none" w:eastAsia="zh-CN" w:bidi="hi-IN"/>
    </w:rPr>
  </w:style>
  <w:style w:type="paragraph" w:styleId="BodyText">
    <w:name w:val="Body Text"/>
    <w:basedOn w:val="Normal"/>
    <w:link w:val="a3"/>
    <w:uiPriority w:val="99"/>
    <w:pPr>
      <w:spacing w:after="140" w:line="288" w:lineRule="auto"/>
      <w:jc w:val="left"/>
    </w:pPr>
  </w:style>
  <w:style w:type="character" w:customStyle="1" w:styleId="a3">
    <w:name w:val="Основной текст Знак"/>
    <w:basedOn w:val="DefaultParagraphFont"/>
    <w:link w:val="BodyText"/>
    <w:uiPriority w:val="99"/>
    <w:semiHidden/>
    <w:locked/>
    <w:rPr>
      <w:rFonts w:ascii="Liberation Serif" w:hAnsi="Liberation Serif" w:cs="Times New Roman"/>
      <w:color w:val="000000"/>
      <w:kern w:val="1"/>
      <w:sz w:val="21"/>
      <w:rtl w:val="0"/>
      <w:cs w:val="0"/>
      <w:lang w:val="x-none" w:eastAsia="zh-CN"/>
    </w:rPr>
  </w:style>
  <w:style w:type="paragraph" w:styleId="List">
    <w:name w:val="List"/>
    <w:basedOn w:val="BodyText"/>
    <w:uiPriority w:val="99"/>
    <w:pPr>
      <w:jc w:val="left"/>
    </w:pPr>
  </w:style>
  <w:style w:type="paragraph" w:styleId="Caption">
    <w:name w:val="caption"/>
    <w:basedOn w:val="Normal"/>
    <w:uiPriority w:val="35"/>
    <w:qFormat/>
    <w:pPr>
      <w:suppressLineNumbers/>
      <w:spacing w:before="120" w:after="120"/>
      <w:jc w:val="left"/>
    </w:pPr>
    <w:rPr>
      <w:i/>
      <w:iCs/>
    </w:rPr>
  </w:style>
  <w:style w:type="paragraph" w:customStyle="1" w:styleId="1">
    <w:name w:val="Указатель1"/>
    <w:basedOn w:val="Normal"/>
    <w:pPr>
      <w:suppressLineNumbers/>
      <w:jc w:val="left"/>
    </w:pPr>
  </w:style>
  <w:style w:type="paragraph" w:customStyle="1" w:styleId="a4">
    <w:name w:val="Íîðìàëüíèé òåêñò"/>
    <w:pPr>
      <w:framePr w:wrap="auto"/>
      <w:widowControl/>
      <w:suppressAutoHyphens/>
      <w:autoSpaceDE/>
      <w:autoSpaceDN/>
      <w:adjustRightInd/>
      <w:spacing w:before="120"/>
      <w:ind w:left="0" w:right="0" w:firstLine="567"/>
      <w:jc w:val="both"/>
      <w:textAlignment w:val="auto"/>
    </w:pPr>
    <w:rPr>
      <w:rFonts w:ascii="Antiqua" w:hAnsi="Antiqua" w:cs="Liberation Serif"/>
      <w:color w:val="000000"/>
      <w:kern w:val="1"/>
      <w:sz w:val="26"/>
      <w:szCs w:val="20"/>
      <w:rtl w:val="0"/>
      <w:cs w:val="0"/>
      <w:lang w:val="uk-UA" w:eastAsia="ru-RU" w:bidi="ar-SA"/>
    </w:rPr>
  </w:style>
  <w:style w:type="paragraph" w:customStyle="1" w:styleId="a5">
    <w:name w:val="Óñòàíîâà"/>
    <w:pPr>
      <w:keepNext/>
      <w:keepLines/>
      <w:framePr w:wrap="auto"/>
      <w:widowControl/>
      <w:suppressAutoHyphens/>
      <w:autoSpaceDE/>
      <w:autoSpaceDN/>
      <w:adjustRightInd/>
      <w:spacing w:before="120"/>
      <w:ind w:left="0" w:right="0"/>
      <w:jc w:val="center"/>
      <w:textAlignment w:val="auto"/>
    </w:pPr>
    <w:rPr>
      <w:rFonts w:ascii="Antiqua" w:hAnsi="Antiqua" w:cs="Liberation Serif"/>
      <w:b/>
      <w:i/>
      <w:caps/>
      <w:color w:val="000000"/>
      <w:kern w:val="1"/>
      <w:sz w:val="48"/>
      <w:szCs w:val="20"/>
      <w:rtl w:val="0"/>
      <w:cs w:val="0"/>
      <w:lang w:val="uk-UA" w:eastAsia="ru-RU" w:bidi="ar-SA"/>
    </w:rPr>
  </w:style>
  <w:style w:type="paragraph" w:customStyle="1" w:styleId="a6">
    <w:name w:val="Âèä äîêóìåíòà"/>
    <w:basedOn w:val="a5"/>
    <w:pPr>
      <w:spacing w:after="240"/>
      <w:jc w:val="right"/>
    </w:pPr>
    <w:rPr>
      <w:rFonts w:cs="Times New Roman"/>
      <w:spacing w:val="20"/>
      <w:sz w:val="26"/>
    </w:rPr>
  </w:style>
  <w:style w:type="paragraph" w:customStyle="1" w:styleId="a7">
    <w:name w:val="Íàçâà äîêóìåíòà"/>
    <w:pPr>
      <w:keepNext/>
      <w:keepLines/>
      <w:framePr w:wrap="auto"/>
      <w:widowControl/>
      <w:suppressAutoHyphens/>
      <w:autoSpaceDE/>
      <w:autoSpaceDN/>
      <w:adjustRightInd/>
      <w:spacing w:before="360" w:after="360"/>
      <w:ind w:left="0" w:right="0"/>
      <w:jc w:val="center"/>
      <w:textAlignment w:val="auto"/>
    </w:pPr>
    <w:rPr>
      <w:rFonts w:ascii="Antiqua" w:hAnsi="Antiqua" w:cs="Liberation Serif"/>
      <w:b/>
      <w:color w:val="000000"/>
      <w:kern w:val="1"/>
      <w:sz w:val="26"/>
      <w:szCs w:val="20"/>
      <w:rtl w:val="0"/>
      <w:cs w:val="0"/>
      <w:lang w:val="uk-UA" w:eastAsia="ru-RU" w:bidi="ar-SA"/>
    </w:rPr>
  </w:style>
  <w:style w:type="paragraph" w:styleId="Footer">
    <w:name w:val="footer"/>
    <w:basedOn w:val="Normal"/>
    <w:link w:val="a8"/>
    <w:uiPriority w:val="99"/>
    <w:pPr>
      <w:widowControl/>
      <w:suppressLineNumbers/>
      <w:tabs>
        <w:tab w:val="center" w:pos="4819"/>
        <w:tab w:val="right" w:pos="9639"/>
      </w:tabs>
      <w:jc w:val="left"/>
    </w:pPr>
    <w:rPr>
      <w:rFonts w:ascii="Antiqua" w:hAnsi="Antiqua" w:cs="Times New Roman"/>
      <w:sz w:val="26"/>
      <w:szCs w:val="20"/>
      <w:lang w:val="uk-UA" w:eastAsia="ru-RU" w:bidi="ar-SA"/>
    </w:rPr>
  </w:style>
  <w:style w:type="character" w:customStyle="1" w:styleId="a8">
    <w:name w:val="Нижний колонтитул Знак"/>
    <w:basedOn w:val="DefaultParagraphFont"/>
    <w:link w:val="Footer"/>
    <w:uiPriority w:val="99"/>
    <w:locked/>
    <w:rPr>
      <w:rFonts w:ascii="Liberation Serif" w:hAnsi="Liberation Serif" w:cs="Times New Roman"/>
      <w:color w:val="000000"/>
      <w:kern w:val="1"/>
      <w:sz w:val="21"/>
      <w:rtl w:val="0"/>
      <w:cs w:val="0"/>
      <w:lang w:val="x-none" w:eastAsia="zh-CN"/>
    </w:rPr>
  </w:style>
  <w:style w:type="paragraph" w:styleId="Header">
    <w:name w:val="header"/>
    <w:basedOn w:val="Normal"/>
    <w:link w:val="a9"/>
    <w:uiPriority w:val="99"/>
    <w:pPr>
      <w:widowControl/>
      <w:suppressLineNumbers/>
      <w:tabs>
        <w:tab w:val="center" w:pos="4819"/>
        <w:tab w:val="right" w:pos="9639"/>
      </w:tabs>
      <w:jc w:val="left"/>
    </w:pPr>
    <w:rPr>
      <w:rFonts w:ascii="Antiqua" w:hAnsi="Antiqua" w:cs="Times New Roman"/>
      <w:sz w:val="26"/>
      <w:szCs w:val="20"/>
      <w:lang w:val="uk-UA" w:eastAsia="ru-RU" w:bidi="ar-SA"/>
    </w:rPr>
  </w:style>
  <w:style w:type="character" w:customStyle="1" w:styleId="a9">
    <w:name w:val="Верхний колонтитул Знак"/>
    <w:basedOn w:val="DefaultParagraphFont"/>
    <w:link w:val="Header"/>
    <w:uiPriority w:val="99"/>
    <w:semiHidden/>
    <w:locked/>
    <w:rPr>
      <w:rFonts w:ascii="Liberation Serif" w:hAnsi="Liberation Serif" w:cs="Times New Roman"/>
      <w:color w:val="000000"/>
      <w:kern w:val="1"/>
      <w:sz w:val="21"/>
      <w:rtl w:val="0"/>
      <w:cs w:val="0"/>
      <w:lang w:val="x-none" w:eastAsia="zh-CN"/>
    </w:rPr>
  </w:style>
  <w:style w:type="paragraph" w:styleId="ListParagraph">
    <w:name w:val="List Paragraph"/>
    <w:basedOn w:val="Normal"/>
    <w:uiPriority w:val="34"/>
    <w:rsid w:val="00553FB4"/>
    <w:pPr>
      <w:widowControl/>
      <w:ind w:left="720"/>
      <w:jc w:val="left"/>
    </w:pPr>
    <w:rPr>
      <w:rFonts w:cs="Liberation Serif"/>
      <w:lang w:eastAsia="ru-RU" w:bidi="ar-SA"/>
    </w:rPr>
  </w:style>
  <w:style w:type="paragraph" w:styleId="NoSpacing">
    <w:name w:val="No Spacing"/>
    <w:uiPriority w:val="1"/>
    <w:pPr>
      <w:framePr w:wrap="auto"/>
      <w:widowControl w:val="0"/>
      <w:suppressAutoHyphens/>
      <w:autoSpaceDE/>
      <w:autoSpaceDN/>
      <w:adjustRightInd/>
      <w:ind w:left="0" w:right="0"/>
      <w:jc w:val="left"/>
      <w:textAlignment w:val="auto"/>
    </w:pPr>
    <w:rPr>
      <w:rFonts w:ascii="Arial Unicode MS" w:eastAsia="Times New Roman" w:hAnsi="Times New Roman" w:cs="Arial Unicode MS"/>
      <w:color w:val="000000"/>
      <w:kern w:val="1"/>
      <w:sz w:val="24"/>
      <w:szCs w:val="24"/>
      <w:rtl w:val="0"/>
      <w:cs w:val="0"/>
      <w:lang w:val="uk-UA" w:eastAsia="uk-UA" w:bidi="ar-SA"/>
    </w:rPr>
  </w:style>
  <w:style w:type="paragraph" w:styleId="BalloonText">
    <w:name w:val="Balloon Text"/>
    <w:basedOn w:val="Normal"/>
    <w:link w:val="10"/>
    <w:uiPriority w:val="99"/>
    <w:pPr>
      <w:widowControl/>
      <w:jc w:val="left"/>
    </w:pPr>
    <w:rPr>
      <w:rFonts w:ascii="Segoe UI" w:hAnsi="Segoe UI" w:cs="Liberation Serif"/>
      <w:sz w:val="18"/>
      <w:szCs w:val="18"/>
      <w:lang w:val="uk-UA" w:eastAsia="ru-RU" w:bidi="ar-SA"/>
    </w:rPr>
  </w:style>
  <w:style w:type="character" w:customStyle="1" w:styleId="10">
    <w:name w:val="Текст выноски Знак1"/>
    <w:basedOn w:val="DefaultParagraphFont"/>
    <w:link w:val="BalloonText"/>
    <w:uiPriority w:val="99"/>
    <w:semiHidden/>
    <w:locked/>
    <w:rPr>
      <w:rFonts w:ascii="Segoe UI" w:hAnsi="Segoe UI" w:cs="Times New Roman"/>
      <w:color w:val="000000"/>
      <w:kern w:val="1"/>
      <w:sz w:val="16"/>
      <w:rtl w:val="0"/>
      <w:cs w:val="0"/>
      <w:lang w:val="x-none" w:eastAsia="zh-CN"/>
    </w:rPr>
  </w:style>
  <w:style w:type="paragraph" w:customStyle="1" w:styleId="rvps2">
    <w:name w:val="rvps2"/>
    <w:pPr>
      <w:framePr w:wrap="auto"/>
      <w:widowControl/>
      <w:suppressAutoHyphens/>
      <w:autoSpaceDE/>
      <w:autoSpaceDN/>
      <w:adjustRightInd/>
      <w:spacing w:before="100" w:after="100"/>
      <w:ind w:left="0" w:right="0"/>
      <w:jc w:val="left"/>
      <w:textAlignment w:val="auto"/>
    </w:pPr>
    <w:rPr>
      <w:rFonts w:ascii="Liberation Serif" w:hAnsi="Liberation Serif" w:cs="Liberation Serif"/>
      <w:color w:val="000000"/>
      <w:kern w:val="1"/>
      <w:sz w:val="24"/>
      <w:szCs w:val="24"/>
      <w:rtl w:val="0"/>
      <w:cs w:val="0"/>
      <w:lang w:val="ru-RU" w:eastAsia="ru-RU" w:bidi="ar-SA"/>
    </w:rPr>
  </w:style>
  <w:style w:type="paragraph" w:customStyle="1" w:styleId="a10">
    <w:name w:val="Содержимое врезки"/>
    <w:basedOn w:val="Normal"/>
    <w:pPr>
      <w:jc w:val="left"/>
    </w:pPr>
  </w:style>
  <w:style w:type="character" w:customStyle="1" w:styleId="st101">
    <w:name w:val="st101"/>
    <w:uiPriority w:val="99"/>
    <w:rsid w:val="0040220F"/>
    <w:rPr>
      <w:rFonts w:ascii="Times New Roman" w:hAnsi="Times New Roman" w:cs="Times New Roman"/>
      <w:b/>
      <w:color w:val="000000"/>
    </w:rPr>
  </w:style>
  <w:style w:type="paragraph" w:customStyle="1" w:styleId="a11">
    <w:name w:val="Установа"/>
    <w:basedOn w:val="Normal"/>
    <w:uiPriority w:val="99"/>
    <w:rsid w:val="00344BC0"/>
    <w:pPr>
      <w:keepNext/>
      <w:keepLines/>
      <w:widowControl/>
      <w:suppressAutoHyphens w:val="0"/>
      <w:spacing w:before="120"/>
      <w:jc w:val="center"/>
    </w:pPr>
    <w:rPr>
      <w:rFonts w:ascii="Antiqua" w:hAnsi="Antiqua" w:cs="Times New Roman"/>
      <w:b/>
      <w:i/>
      <w:caps/>
      <w:color w:val="auto"/>
      <w:kern w:val="0"/>
      <w:sz w:val="48"/>
      <w:szCs w:val="20"/>
      <w:lang w:val="uk-UA" w:eastAsia="ru-RU" w:bidi="ar-SA"/>
    </w:rPr>
  </w:style>
  <w:style w:type="paragraph" w:customStyle="1" w:styleId="a12">
    <w:name w:val="Назва документа"/>
    <w:basedOn w:val="Normal"/>
    <w:next w:val="Normal"/>
    <w:uiPriority w:val="99"/>
    <w:rsid w:val="00344BC0"/>
    <w:pPr>
      <w:keepNext/>
      <w:keepLines/>
      <w:widowControl/>
      <w:suppressAutoHyphens w:val="0"/>
      <w:spacing w:before="360" w:after="360"/>
      <w:jc w:val="center"/>
    </w:pPr>
    <w:rPr>
      <w:rFonts w:ascii="Antiqua" w:hAnsi="Antiqua" w:cs="Times New Roman"/>
      <w:b/>
      <w:color w:val="auto"/>
      <w:kern w:val="0"/>
      <w:sz w:val="26"/>
      <w:szCs w:val="20"/>
      <w:lang w:val="uk-UA" w:eastAsia="ru-RU" w:bidi="ar-SA"/>
    </w:rPr>
  </w:style>
  <w:style w:type="paragraph" w:customStyle="1" w:styleId="a13">
    <w:name w:val="Нормальний текст"/>
    <w:basedOn w:val="Normal"/>
    <w:link w:val="a14"/>
    <w:uiPriority w:val="99"/>
    <w:rsid w:val="00344BC0"/>
    <w:pPr>
      <w:widowControl/>
      <w:suppressAutoHyphens w:val="0"/>
      <w:spacing w:before="120"/>
      <w:ind w:firstLine="567"/>
      <w:jc w:val="both"/>
    </w:pPr>
    <w:rPr>
      <w:rFonts w:ascii="Antiqua" w:hAnsi="Antiqua" w:cs="Times New Roman"/>
      <w:color w:val="auto"/>
      <w:kern w:val="0"/>
      <w:sz w:val="20"/>
      <w:szCs w:val="20"/>
      <w:lang w:val="uk-UA" w:eastAsia="ru-RU" w:bidi="ar-SA"/>
    </w:rPr>
  </w:style>
  <w:style w:type="character" w:customStyle="1" w:styleId="a14">
    <w:name w:val="Нормальний текст Знак"/>
    <w:link w:val="a13"/>
    <w:uiPriority w:val="99"/>
    <w:locked/>
    <w:rsid w:val="00344BC0"/>
    <w:rPr>
      <w:rFonts w:ascii="Antiqua" w:hAnsi="Antiqua" w:cs="Antiqua"/>
      <w:lang w:val="uk-UA"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50</TotalTime>
  <Pages>10</Pages>
  <Words>3468</Words>
  <Characters>19770</Characters>
  <Application>Microsoft Office Word</Application>
  <DocSecurity>0</DocSecurity>
  <Lines>0</Lines>
  <Paragraphs>0</Paragraphs>
  <ScaleCrop>false</ScaleCrop>
  <Company/>
  <LinksUpToDate>false</LinksUpToDate>
  <CharactersWithSpaces>23192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Наталия Мацькова</cp:lastModifiedBy>
  <cp:revision>25</cp:revision>
  <cp:lastPrinted>2019-09-06T12:05:00Z</cp:lastPrinted>
  <dcterms:created xsi:type="dcterms:W3CDTF">2018-04-19T15:57:00Z</dcterms:created>
  <dcterms:modified xsi:type="dcterms:W3CDTF">2019-09-06T12:05:00Z</dcterms:modified>
</cp:coreProperties>
</file>