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27807" w:rsidRPr="004113F8" w:rsidP="00643C97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ПОЯСНЮВАЛЬНА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ЗАПИСКА</w:t>
      </w:r>
    </w:p>
    <w:p w:rsidR="00027807" w:rsidRPr="004113F8" w:rsidP="00643C97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до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проекту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Закону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«Про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внесення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змін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до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  <w:r w:rsidRPr="004113F8" w:rsidR="004113F8">
        <w:rPr>
          <w:rFonts w:ascii="Times New Roman" w:hAnsi="Times New Roman" w:hint="default"/>
          <w:b/>
          <w:bCs/>
          <w:sz w:val="28"/>
          <w:szCs w:val="28"/>
        </w:rPr>
        <w:t>стат</w:t>
      </w:r>
      <w:r w:rsidRPr="004113F8" w:rsidR="004113F8">
        <w:rPr>
          <w:rFonts w:ascii="Times New Roman" w:hAnsi="Times New Roman" w:hint="default"/>
          <w:b/>
          <w:bCs/>
          <w:sz w:val="28"/>
          <w:szCs w:val="28"/>
        </w:rPr>
        <w:t>ті</w:t>
      </w:r>
      <w:r w:rsidRPr="004113F8" w:rsidR="004113F8">
        <w:rPr>
          <w:rFonts w:ascii="Times New Roman" w:hAnsi="Times New Roman" w:hint="default"/>
          <w:b/>
          <w:bCs/>
          <w:sz w:val="28"/>
          <w:szCs w:val="28"/>
        </w:rPr>
        <w:t xml:space="preserve"> 375 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Кримінального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(щодо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приведення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у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відповідність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з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рекомендацією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експертів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Групи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держав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проти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корупції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Ради</w:t>
      </w:r>
      <w:r w:rsidRPr="004113F8" w:rsidR="001834A9">
        <w:rPr>
          <w:rFonts w:ascii="Times New Roman" w:hAnsi="Times New Roman" w:hint="default"/>
          <w:b/>
          <w:bCs/>
          <w:sz w:val="28"/>
          <w:szCs w:val="28"/>
        </w:rPr>
        <w:t xml:space="preserve"> Європи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)»</w:t>
      </w:r>
    </w:p>
    <w:p w:rsidR="00027807" w:rsidRPr="004113F8" w:rsidP="00643C97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720"/>
        </w:tabs>
        <w:bidi w:val="0"/>
        <w:ind w:left="720" w:right="141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3F8" w:rsidR="001714AD">
        <w:rPr>
          <w:rFonts w:ascii="Times New Roman" w:hAnsi="Times New Roman"/>
          <w:b/>
          <w:bCs/>
          <w:sz w:val="28"/>
          <w:szCs w:val="28"/>
        </w:rPr>
        <w:t>1.</w:t>
        <w:tab/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Обґрунтування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необхідності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законопроекту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“Особливій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частині”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(2341-III),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Розділі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XVIII “Злочини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проти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правосуддя”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міститься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375, що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передбачає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кримінальне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покарання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восьми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років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позбавлення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волі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постановлення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суддею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(суддями</w:t>
      </w:r>
      <w:r w:rsidRPr="004113F8" w:rsidR="001714AD">
        <w:rPr>
          <w:rFonts w:ascii="Times New Roman" w:hAnsi="Times New Roman" w:hint="default"/>
          <w:sz w:val="28"/>
          <w:szCs w:val="28"/>
        </w:rPr>
        <w:t>) завідомо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неправосудного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вироку</w:t>
      </w:r>
      <w:r w:rsidRPr="004113F8" w:rsidR="001714AD">
        <w:rPr>
          <w:rFonts w:ascii="Times New Roman" w:hAnsi="Times New Roman" w:hint="default"/>
          <w:sz w:val="28"/>
          <w:szCs w:val="28"/>
        </w:rPr>
        <w:t>, рішення</w:t>
      </w:r>
      <w:r w:rsidRPr="004113F8" w:rsidR="001714AD">
        <w:rPr>
          <w:rFonts w:ascii="Times New Roman" w:hAnsi="Times New Roman" w:hint="default"/>
          <w:sz w:val="28"/>
          <w:szCs w:val="28"/>
        </w:rPr>
        <w:t>, ухвали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або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постанови.</w:t>
      </w:r>
    </w:p>
    <w:p w:rsidR="004113F8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both"/>
        <w:rPr>
          <w:rFonts w:ascii="Times New Roman" w:hAnsi="Times New Roman" w:hint="default"/>
          <w:sz w:val="28"/>
          <w:szCs w:val="28"/>
        </w:rPr>
      </w:pPr>
      <w:r w:rsidRPr="004113F8">
        <w:rPr>
          <w:rFonts w:ascii="Times New Roman" w:hAnsi="Times New Roman" w:hint="default"/>
          <w:sz w:val="28"/>
          <w:szCs w:val="28"/>
        </w:rPr>
        <w:t xml:space="preserve">      Водночас</w:t>
      </w:r>
      <w:r w:rsidRPr="004113F8">
        <w:rPr>
          <w:rFonts w:ascii="Times New Roman" w:hAnsi="Times New Roman" w:hint="default"/>
          <w:sz w:val="28"/>
          <w:szCs w:val="28"/>
        </w:rPr>
        <w:t>, останнім</w:t>
      </w:r>
      <w:r w:rsidRPr="004113F8">
        <w:rPr>
          <w:rFonts w:ascii="Times New Roman" w:hAnsi="Times New Roman" w:hint="default"/>
          <w:sz w:val="28"/>
          <w:szCs w:val="28"/>
        </w:rPr>
        <w:t>и</w:t>
      </w:r>
      <w:r w:rsidRPr="004113F8">
        <w:rPr>
          <w:rFonts w:ascii="Times New Roman" w:hAnsi="Times New Roman" w:hint="default"/>
          <w:sz w:val="28"/>
          <w:szCs w:val="28"/>
        </w:rPr>
        <w:t xml:space="preserve"> роками</w:t>
      </w:r>
      <w:r w:rsidRPr="004113F8">
        <w:rPr>
          <w:rFonts w:ascii="Times New Roman" w:hAnsi="Times New Roman" w:hint="default"/>
          <w:sz w:val="28"/>
          <w:szCs w:val="28"/>
        </w:rPr>
        <w:t xml:space="preserve"> спостерігається</w:t>
      </w:r>
      <w:r w:rsidRPr="004113F8">
        <w:rPr>
          <w:rFonts w:ascii="Times New Roman" w:hAnsi="Times New Roman" w:hint="default"/>
          <w:sz w:val="28"/>
          <w:szCs w:val="28"/>
        </w:rPr>
        <w:t xml:space="preserve"> стійка</w:t>
      </w:r>
      <w:r w:rsidRPr="004113F8">
        <w:rPr>
          <w:rFonts w:ascii="Times New Roman" w:hAnsi="Times New Roman" w:hint="default"/>
          <w:sz w:val="28"/>
          <w:szCs w:val="28"/>
        </w:rPr>
        <w:t xml:space="preserve"> тенденція</w:t>
      </w:r>
      <w:r w:rsidRPr="004113F8">
        <w:rPr>
          <w:rFonts w:ascii="Times New Roman" w:hAnsi="Times New Roman" w:hint="default"/>
          <w:sz w:val="28"/>
          <w:szCs w:val="28"/>
        </w:rPr>
        <w:t xml:space="preserve"> зловживання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правоохоронними</w:t>
      </w:r>
      <w:r w:rsidRPr="004113F8">
        <w:rPr>
          <w:rFonts w:ascii="Times New Roman" w:hAnsi="Times New Roman" w:hint="default"/>
          <w:sz w:val="28"/>
          <w:szCs w:val="28"/>
        </w:rPr>
        <w:t xml:space="preserve"> органами</w:t>
      </w:r>
      <w:r w:rsidRPr="004113F8">
        <w:rPr>
          <w:rFonts w:ascii="Times New Roman" w:hAnsi="Times New Roman" w:hint="default"/>
          <w:sz w:val="28"/>
          <w:szCs w:val="28"/>
        </w:rPr>
        <w:t xml:space="preserve"> інститутом</w:t>
      </w:r>
      <w:r w:rsidRPr="004113F8">
        <w:rPr>
          <w:rFonts w:ascii="Times New Roman" w:hAnsi="Times New Roman" w:hint="default"/>
          <w:sz w:val="28"/>
          <w:szCs w:val="28"/>
        </w:rPr>
        <w:t xml:space="preserve"> кримінальної</w:t>
      </w:r>
      <w:r w:rsidRPr="004113F8">
        <w:rPr>
          <w:rFonts w:ascii="Times New Roman" w:hAnsi="Times New Roman" w:hint="default"/>
          <w:sz w:val="28"/>
          <w:szCs w:val="28"/>
        </w:rPr>
        <w:t xml:space="preserve"> відповідальності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</w:t>
      </w:r>
      <w:r w:rsidRPr="004113F8">
        <w:rPr>
          <w:rFonts w:ascii="Times New Roman" w:hAnsi="Times New Roman" w:hint="default"/>
          <w:sz w:val="28"/>
          <w:szCs w:val="28"/>
        </w:rPr>
        <w:t xml:space="preserve"> за</w:t>
      </w:r>
      <w:r w:rsidRPr="004113F8">
        <w:rPr>
          <w:rFonts w:ascii="Times New Roman" w:hAnsi="Times New Roman" w:hint="default"/>
          <w:sz w:val="28"/>
          <w:szCs w:val="28"/>
        </w:rPr>
        <w:t xml:space="preserve"> неправосуддя</w:t>
      </w:r>
      <w:r w:rsidRPr="004113F8">
        <w:rPr>
          <w:rFonts w:ascii="Times New Roman" w:hAnsi="Times New Roman" w:hint="default"/>
          <w:sz w:val="28"/>
          <w:szCs w:val="28"/>
        </w:rPr>
        <w:t>, який</w:t>
      </w:r>
      <w:r w:rsidRPr="004113F8">
        <w:rPr>
          <w:rFonts w:ascii="Times New Roman" w:hAnsi="Times New Roman" w:hint="default"/>
          <w:sz w:val="28"/>
          <w:szCs w:val="28"/>
        </w:rPr>
        <w:t xml:space="preserve"> застосовується</w:t>
      </w:r>
      <w:r w:rsidRPr="004113F8">
        <w:rPr>
          <w:rFonts w:ascii="Times New Roman" w:hAnsi="Times New Roman" w:hint="default"/>
          <w:sz w:val="28"/>
          <w:szCs w:val="28"/>
        </w:rPr>
        <w:t xml:space="preserve"> з</w:t>
      </w:r>
      <w:r w:rsidRPr="004113F8">
        <w:rPr>
          <w:rFonts w:ascii="Times New Roman" w:hAnsi="Times New Roman" w:hint="default"/>
          <w:sz w:val="28"/>
          <w:szCs w:val="28"/>
        </w:rPr>
        <w:t xml:space="preserve"> метою</w:t>
      </w:r>
      <w:r w:rsidRPr="004113F8">
        <w:rPr>
          <w:rFonts w:ascii="Times New Roman" w:hAnsi="Times New Roman" w:hint="default"/>
          <w:sz w:val="28"/>
          <w:szCs w:val="28"/>
        </w:rPr>
        <w:t xml:space="preserve"> неправомірного</w:t>
      </w:r>
      <w:r w:rsidRPr="004113F8">
        <w:rPr>
          <w:rFonts w:ascii="Times New Roman" w:hAnsi="Times New Roman" w:hint="default"/>
          <w:sz w:val="28"/>
          <w:szCs w:val="28"/>
        </w:rPr>
        <w:t xml:space="preserve"> тиску</w:t>
      </w:r>
      <w:r w:rsidRPr="004113F8">
        <w:rPr>
          <w:rFonts w:ascii="Times New Roman" w:hAnsi="Times New Roman" w:hint="default"/>
          <w:sz w:val="28"/>
          <w:szCs w:val="28"/>
        </w:rPr>
        <w:t xml:space="preserve"> на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суддів.</w:t>
      </w:r>
    </w:p>
    <w:p w:rsidR="004113F8" w:rsidRPr="004113F8" w:rsidP="00411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540"/>
          <w:tab w:val="left" w:pos="720"/>
          <w:tab w:val="left" w:pos="851"/>
          <w:tab w:val="left" w:pos="916"/>
          <w:tab w:val="left" w:pos="993"/>
          <w:tab w:val="left" w:pos="1080"/>
          <w:tab w:val="left" w:pos="1134"/>
          <w:tab w:val="left" w:pos="1276"/>
          <w:tab w:val="left" w:pos="1440"/>
          <w:tab w:val="left" w:pos="1560"/>
          <w:tab w:val="left" w:pos="1701"/>
          <w:tab w:val="left" w:pos="1800"/>
          <w:tab w:val="left" w:pos="1832"/>
          <w:tab w:val="left" w:pos="2127"/>
          <w:tab w:val="left" w:pos="2160"/>
          <w:tab w:val="left" w:pos="2520"/>
          <w:tab w:val="left" w:pos="2748"/>
          <w:tab w:val="left" w:pos="2880"/>
          <w:tab w:val="left" w:pos="3240"/>
          <w:tab w:val="left" w:pos="3600"/>
          <w:tab w:val="left" w:pos="3664"/>
          <w:tab w:val="left" w:pos="3960"/>
          <w:tab w:val="left" w:pos="4320"/>
          <w:tab w:val="left" w:pos="4580"/>
          <w:tab w:val="left" w:pos="4680"/>
          <w:tab w:val="left" w:pos="4860"/>
          <w:tab w:val="left" w:pos="5040"/>
          <w:tab w:val="left" w:pos="5400"/>
          <w:tab w:val="left" w:pos="5496"/>
          <w:tab w:val="left" w:pos="5760"/>
          <w:tab w:val="left" w:pos="6120"/>
          <w:tab w:val="left" w:pos="6412"/>
          <w:tab w:val="left" w:pos="6480"/>
          <w:tab w:val="left" w:pos="6840"/>
          <w:tab w:val="left" w:pos="7200"/>
          <w:tab w:val="left" w:pos="7328"/>
          <w:tab w:val="left" w:pos="7560"/>
          <w:tab w:val="left" w:pos="7920"/>
          <w:tab w:val="left" w:pos="8244"/>
          <w:tab w:val="left" w:pos="8280"/>
          <w:tab w:val="left" w:pos="8640"/>
          <w:tab w:val="left" w:pos="9000"/>
          <w:tab w:val="left" w:pos="9160"/>
          <w:tab w:val="left" w:pos="9360"/>
          <w:tab w:val="left" w:pos="9639"/>
          <w:tab w:val="left" w:pos="9720"/>
          <w:tab w:val="left" w:pos="10080"/>
          <w:tab w:val="left" w:pos="10440"/>
          <w:tab w:val="left" w:pos="10800"/>
          <w:tab w:val="left" w:pos="10992"/>
          <w:tab w:val="left" w:pos="11160"/>
          <w:tab w:val="left" w:pos="11520"/>
          <w:tab w:val="left" w:pos="11908"/>
          <w:tab w:val="left" w:pos="12824"/>
          <w:tab w:val="left" w:pos="13740"/>
          <w:tab w:val="left" w:pos="14656"/>
        </w:tabs>
        <w:bidi w:val="0"/>
        <w:ind w:firstLine="340"/>
        <w:jc w:val="both"/>
        <w:rPr>
          <w:rFonts w:hint="default"/>
          <w:spacing w:val="-4"/>
          <w:sz w:val="28"/>
          <w:szCs w:val="28"/>
          <w:lang w:val="uk-UA"/>
        </w:rPr>
      </w:pP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За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інформацією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Ради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суддів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України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, 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2014 р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. проти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суддів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було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порушень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215 кримінальних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проваджень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за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ст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. 375 КК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України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(«постановлення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суддею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завідомо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неправосудного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вироку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, рішення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, ухвали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або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постанови»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), 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2015 р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388, 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2016 р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285 таких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проваджень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. До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суду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з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обвинувальним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актом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направлено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: 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20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14 р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1, 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2015 р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7 й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у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2016 р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 4 проваджень</w:t>
      </w:r>
      <w:r w:rsidRPr="004113F8">
        <w:rPr>
          <w:rFonts w:hint="default"/>
          <w:color w:val="000000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sz w:val="28"/>
          <w:szCs w:val="28"/>
          <w:lang w:val="uk-UA"/>
        </w:rPr>
        <w:t>Та</w:t>
      </w:r>
      <w:r w:rsidRPr="004113F8">
        <w:rPr>
          <w:rFonts w:hint="default"/>
          <w:sz w:val="28"/>
          <w:szCs w:val="28"/>
          <w:lang w:val="uk-UA"/>
        </w:rPr>
        <w:t xml:space="preserve"> обставина</w:t>
      </w:r>
      <w:r w:rsidRPr="004113F8">
        <w:rPr>
          <w:rFonts w:hint="default"/>
          <w:sz w:val="28"/>
          <w:szCs w:val="28"/>
          <w:lang w:val="uk-UA"/>
        </w:rPr>
        <w:t>, що</w:t>
      </w:r>
      <w:r w:rsidRPr="004113F8">
        <w:rPr>
          <w:rFonts w:hint="default"/>
          <w:sz w:val="28"/>
          <w:szCs w:val="28"/>
          <w:lang w:val="uk-UA"/>
        </w:rPr>
        <w:t xml:space="preserve"> навіть</w:t>
      </w:r>
      <w:r w:rsidRPr="004113F8">
        <w:rPr>
          <w:rFonts w:hint="default"/>
          <w:sz w:val="28"/>
          <w:szCs w:val="28"/>
          <w:lang w:val="uk-UA"/>
        </w:rPr>
        <w:t xml:space="preserve"> з</w:t>
      </w:r>
      <w:r w:rsidRPr="004113F8">
        <w:rPr>
          <w:rFonts w:hint="default"/>
          <w:sz w:val="28"/>
          <w:szCs w:val="28"/>
          <w:lang w:val="uk-UA"/>
        </w:rPr>
        <w:t xml:space="preserve"> тих</w:t>
      </w:r>
      <w:r w:rsidRPr="004113F8">
        <w:rPr>
          <w:rFonts w:hint="default"/>
          <w:sz w:val="28"/>
          <w:szCs w:val="28"/>
          <w:lang w:val="uk-UA"/>
        </w:rPr>
        <w:t xml:space="preserve"> нечисленних</w:t>
      </w:r>
      <w:r w:rsidRPr="004113F8">
        <w:rPr>
          <w:rFonts w:hint="default"/>
          <w:sz w:val="28"/>
          <w:szCs w:val="28"/>
          <w:lang w:val="uk-UA"/>
        </w:rPr>
        <w:t xml:space="preserve"> кримінальних</w:t>
      </w:r>
      <w:r w:rsidRPr="004113F8">
        <w:rPr>
          <w:rFonts w:hint="default"/>
          <w:sz w:val="28"/>
          <w:szCs w:val="28"/>
          <w:lang w:val="uk-UA"/>
        </w:rPr>
        <w:t xml:space="preserve"> правопорушень</w:t>
      </w:r>
      <w:r w:rsidRPr="004113F8">
        <w:rPr>
          <w:rFonts w:hint="default"/>
          <w:sz w:val="28"/>
          <w:szCs w:val="28"/>
          <w:lang w:val="uk-UA"/>
        </w:rPr>
        <w:t>, передбачених</w:t>
      </w:r>
      <w:r w:rsidRPr="004113F8">
        <w:rPr>
          <w:rFonts w:hint="default"/>
          <w:sz w:val="28"/>
          <w:szCs w:val="28"/>
          <w:lang w:val="uk-UA"/>
        </w:rPr>
        <w:t xml:space="preserve"> ст</w:t>
      </w:r>
      <w:r w:rsidRPr="004113F8">
        <w:rPr>
          <w:rFonts w:hint="default"/>
          <w:sz w:val="28"/>
          <w:szCs w:val="28"/>
          <w:lang w:val="uk-UA"/>
        </w:rPr>
        <w:t>. 375 КК</w:t>
      </w:r>
      <w:r w:rsidRPr="004113F8">
        <w:rPr>
          <w:rFonts w:hint="default"/>
          <w:sz w:val="28"/>
          <w:szCs w:val="28"/>
          <w:lang w:val="uk-UA"/>
        </w:rPr>
        <w:t xml:space="preserve"> України</w:t>
      </w:r>
      <w:r w:rsidRPr="004113F8">
        <w:rPr>
          <w:rFonts w:hint="default"/>
          <w:sz w:val="28"/>
          <w:szCs w:val="28"/>
          <w:lang w:val="uk-UA"/>
        </w:rPr>
        <w:t>, у</w:t>
      </w:r>
      <w:r w:rsidRPr="004113F8">
        <w:rPr>
          <w:rFonts w:hint="default"/>
          <w:sz w:val="28"/>
          <w:szCs w:val="28"/>
          <w:lang w:val="uk-UA"/>
        </w:rPr>
        <w:t xml:space="preserve"> яких</w:t>
      </w:r>
      <w:r w:rsidRPr="004113F8">
        <w:rPr>
          <w:rFonts w:hint="default"/>
          <w:sz w:val="28"/>
          <w:szCs w:val="28"/>
          <w:lang w:val="uk-UA"/>
        </w:rPr>
        <w:t xml:space="preserve"> особам</w:t>
      </w:r>
      <w:r w:rsidRPr="004113F8">
        <w:rPr>
          <w:rFonts w:hint="default"/>
          <w:sz w:val="28"/>
          <w:szCs w:val="28"/>
          <w:lang w:val="uk-UA"/>
        </w:rPr>
        <w:t xml:space="preserve"> було</w:t>
      </w:r>
      <w:r w:rsidRPr="004113F8">
        <w:rPr>
          <w:rFonts w:hint="default"/>
          <w:sz w:val="28"/>
          <w:szCs w:val="28"/>
          <w:lang w:val="uk-UA"/>
        </w:rPr>
        <w:t xml:space="preserve"> повідомлено</w:t>
      </w:r>
      <w:r w:rsidRPr="004113F8">
        <w:rPr>
          <w:rFonts w:hint="default"/>
          <w:sz w:val="28"/>
          <w:szCs w:val="28"/>
          <w:lang w:val="uk-UA"/>
        </w:rPr>
        <w:t xml:space="preserve"> про</w:t>
      </w:r>
      <w:r w:rsidRPr="004113F8">
        <w:rPr>
          <w:rFonts w:hint="default"/>
          <w:sz w:val="28"/>
          <w:szCs w:val="28"/>
          <w:lang w:val="uk-UA"/>
        </w:rPr>
        <w:t xml:space="preserve"> підозру</w:t>
      </w:r>
      <w:r w:rsidRPr="004113F8">
        <w:rPr>
          <w:rFonts w:hint="default"/>
          <w:sz w:val="28"/>
          <w:szCs w:val="28"/>
          <w:lang w:val="uk-UA"/>
        </w:rPr>
        <w:t>, за</w:t>
      </w:r>
      <w:r w:rsidRPr="004113F8">
        <w:rPr>
          <w:rFonts w:hint="default"/>
          <w:sz w:val="28"/>
          <w:szCs w:val="28"/>
          <w:lang w:val="uk-UA"/>
        </w:rPr>
        <w:t xml:space="preserve"> період</w:t>
      </w:r>
      <w:r w:rsidRPr="004113F8">
        <w:rPr>
          <w:rFonts w:hint="default"/>
          <w:sz w:val="28"/>
          <w:szCs w:val="28"/>
          <w:lang w:val="uk-UA"/>
        </w:rPr>
        <w:t xml:space="preserve"> 2013-2016 р.р</w:t>
      </w:r>
      <w:r w:rsidRPr="004113F8">
        <w:rPr>
          <w:rFonts w:hint="default"/>
          <w:sz w:val="28"/>
          <w:szCs w:val="28"/>
          <w:lang w:val="uk-UA"/>
        </w:rPr>
        <w:t>. в</w:t>
      </w:r>
      <w:r w:rsidRPr="004113F8">
        <w:rPr>
          <w:rFonts w:hint="default"/>
          <w:sz w:val="28"/>
          <w:szCs w:val="28"/>
          <w:lang w:val="uk-UA"/>
        </w:rPr>
        <w:t xml:space="preserve"> середньому</w:t>
      </w:r>
      <w:r w:rsidRPr="004113F8">
        <w:rPr>
          <w:rFonts w:hint="default"/>
          <w:sz w:val="28"/>
          <w:szCs w:val="28"/>
          <w:lang w:val="uk-UA"/>
        </w:rPr>
        <w:t xml:space="preserve"> лише</w:t>
      </w:r>
      <w:r w:rsidRPr="004113F8">
        <w:rPr>
          <w:rFonts w:hint="default"/>
          <w:sz w:val="28"/>
          <w:szCs w:val="28"/>
          <w:lang w:val="uk-UA"/>
        </w:rPr>
        <w:t xml:space="preserve"> 36% були</w:t>
      </w:r>
      <w:r w:rsidRPr="004113F8">
        <w:rPr>
          <w:rFonts w:hint="default"/>
          <w:sz w:val="28"/>
          <w:szCs w:val="28"/>
          <w:lang w:val="uk-UA"/>
        </w:rPr>
        <w:t xml:space="preserve"> пере</w:t>
      </w:r>
      <w:r w:rsidRPr="004113F8">
        <w:rPr>
          <w:rFonts w:hint="default"/>
          <w:sz w:val="28"/>
          <w:szCs w:val="28"/>
          <w:lang w:val="uk-UA"/>
        </w:rPr>
        <w:t>дані</w:t>
      </w:r>
      <w:r w:rsidRPr="004113F8">
        <w:rPr>
          <w:rFonts w:hint="default"/>
          <w:sz w:val="28"/>
          <w:szCs w:val="28"/>
          <w:lang w:val="uk-UA"/>
        </w:rPr>
        <w:t xml:space="preserve"> до</w:t>
      </w:r>
      <w:r w:rsidRPr="004113F8">
        <w:rPr>
          <w:rFonts w:hint="default"/>
          <w:sz w:val="28"/>
          <w:szCs w:val="28"/>
          <w:lang w:val="uk-UA"/>
        </w:rPr>
        <w:t xml:space="preserve"> суду</w:t>
      </w:r>
      <w:r w:rsidRPr="004113F8">
        <w:rPr>
          <w:rFonts w:hint="default"/>
          <w:sz w:val="28"/>
          <w:szCs w:val="28"/>
          <w:lang w:val="uk-UA"/>
        </w:rPr>
        <w:t>, і</w:t>
      </w:r>
      <w:r w:rsidRPr="004113F8">
        <w:rPr>
          <w:rFonts w:hint="default"/>
          <w:sz w:val="28"/>
          <w:szCs w:val="28"/>
          <w:lang w:val="uk-UA"/>
        </w:rPr>
        <w:t xml:space="preserve"> при</w:t>
      </w:r>
      <w:r w:rsidRPr="004113F8">
        <w:rPr>
          <w:rFonts w:hint="default"/>
          <w:sz w:val="28"/>
          <w:szCs w:val="28"/>
          <w:lang w:val="uk-UA"/>
        </w:rPr>
        <w:t xml:space="preserve"> цьому</w:t>
      </w:r>
      <w:r w:rsidRPr="004113F8">
        <w:rPr>
          <w:rFonts w:hint="default"/>
          <w:sz w:val="28"/>
          <w:szCs w:val="28"/>
          <w:lang w:val="uk-UA"/>
        </w:rPr>
        <w:t xml:space="preserve"> в</w:t>
      </w:r>
      <w:r w:rsidRPr="004113F8">
        <w:rPr>
          <w:rFonts w:hint="default"/>
          <w:sz w:val="28"/>
          <w:szCs w:val="28"/>
          <w:lang w:val="uk-UA"/>
        </w:rPr>
        <w:t xml:space="preserve"> інших</w:t>
      </w:r>
      <w:r w:rsidRPr="004113F8">
        <w:rPr>
          <w:rFonts w:hint="default"/>
          <w:sz w:val="28"/>
          <w:szCs w:val="28"/>
          <w:lang w:val="uk-UA"/>
        </w:rPr>
        <w:t xml:space="preserve"> більш</w:t>
      </w:r>
      <w:r w:rsidRPr="004113F8">
        <w:rPr>
          <w:rFonts w:hint="default"/>
          <w:sz w:val="28"/>
          <w:szCs w:val="28"/>
          <w:lang w:val="uk-UA"/>
        </w:rPr>
        <w:t xml:space="preserve"> ніж</w:t>
      </w:r>
      <w:r w:rsidRPr="004113F8">
        <w:rPr>
          <w:rFonts w:hint="default"/>
          <w:sz w:val="28"/>
          <w:szCs w:val="28"/>
          <w:lang w:val="uk-UA"/>
        </w:rPr>
        <w:t xml:space="preserve"> 96% кримінальних</w:t>
      </w:r>
      <w:r w:rsidRPr="004113F8">
        <w:rPr>
          <w:rFonts w:hint="default"/>
          <w:sz w:val="28"/>
          <w:szCs w:val="28"/>
          <w:lang w:val="uk-UA"/>
        </w:rPr>
        <w:t xml:space="preserve"> правопорушень</w:t>
      </w:r>
      <w:r w:rsidRPr="004113F8">
        <w:rPr>
          <w:rFonts w:hint="default"/>
          <w:sz w:val="28"/>
          <w:szCs w:val="28"/>
          <w:lang w:val="uk-UA"/>
        </w:rPr>
        <w:t xml:space="preserve"> від</w:t>
      </w:r>
      <w:r w:rsidRPr="004113F8">
        <w:rPr>
          <w:rFonts w:hint="default"/>
          <w:sz w:val="28"/>
          <w:szCs w:val="28"/>
          <w:lang w:val="uk-UA"/>
        </w:rPr>
        <w:t xml:space="preserve"> облікованих</w:t>
      </w:r>
      <w:r w:rsidRPr="004113F8">
        <w:rPr>
          <w:rFonts w:hint="default"/>
          <w:sz w:val="28"/>
          <w:szCs w:val="28"/>
          <w:lang w:val="uk-UA"/>
        </w:rPr>
        <w:t xml:space="preserve"> на</w:t>
      </w:r>
      <w:r w:rsidRPr="004113F8">
        <w:rPr>
          <w:rFonts w:hint="default"/>
          <w:sz w:val="28"/>
          <w:szCs w:val="28"/>
          <w:lang w:val="uk-UA"/>
        </w:rPr>
        <w:t xml:space="preserve"> кінець</w:t>
      </w:r>
      <w:r w:rsidRPr="004113F8">
        <w:rPr>
          <w:rFonts w:hint="default"/>
          <w:sz w:val="28"/>
          <w:szCs w:val="28"/>
          <w:lang w:val="uk-UA"/>
        </w:rPr>
        <w:t xml:space="preserve"> звітних</w:t>
      </w:r>
      <w:r w:rsidRPr="004113F8">
        <w:rPr>
          <w:rFonts w:hint="default"/>
          <w:sz w:val="28"/>
          <w:szCs w:val="28"/>
          <w:lang w:val="uk-UA"/>
        </w:rPr>
        <w:t xml:space="preserve"> періодів</w:t>
      </w:r>
      <w:r w:rsidRPr="004113F8">
        <w:rPr>
          <w:rFonts w:hint="default"/>
          <w:sz w:val="28"/>
          <w:szCs w:val="28"/>
          <w:lang w:val="uk-UA"/>
        </w:rPr>
        <w:t xml:space="preserve"> не</w:t>
      </w:r>
      <w:r w:rsidRPr="004113F8">
        <w:rPr>
          <w:rFonts w:hint="default"/>
          <w:sz w:val="28"/>
          <w:szCs w:val="28"/>
          <w:lang w:val="uk-UA"/>
        </w:rPr>
        <w:t xml:space="preserve"> були</w:t>
      </w:r>
      <w:r w:rsidRPr="004113F8">
        <w:rPr>
          <w:rFonts w:hint="default"/>
          <w:sz w:val="28"/>
          <w:szCs w:val="28"/>
          <w:lang w:val="uk-UA"/>
        </w:rPr>
        <w:t xml:space="preserve"> прийняті</w:t>
      </w:r>
      <w:r w:rsidRPr="004113F8">
        <w:rPr>
          <w:rFonts w:hint="default"/>
          <w:sz w:val="28"/>
          <w:szCs w:val="28"/>
          <w:lang w:val="uk-UA"/>
        </w:rPr>
        <w:t xml:space="preserve"> рішення</w:t>
      </w:r>
      <w:r w:rsidRPr="004113F8">
        <w:rPr>
          <w:rFonts w:hint="default"/>
          <w:sz w:val="28"/>
          <w:szCs w:val="28"/>
          <w:lang w:val="uk-UA"/>
        </w:rPr>
        <w:t>, означає</w:t>
      </w:r>
      <w:r w:rsidRPr="004113F8">
        <w:rPr>
          <w:rFonts w:hint="default"/>
          <w:sz w:val="28"/>
          <w:szCs w:val="28"/>
          <w:lang w:val="uk-UA"/>
        </w:rPr>
        <w:t>, що</w:t>
      </w:r>
      <w:r w:rsidRPr="004113F8">
        <w:rPr>
          <w:rFonts w:hint="default"/>
          <w:sz w:val="28"/>
          <w:szCs w:val="28"/>
          <w:lang w:val="uk-UA"/>
        </w:rPr>
        <w:t xml:space="preserve"> представниками</w:t>
      </w:r>
      <w:r w:rsidRPr="004113F8">
        <w:rPr>
          <w:rFonts w:hint="default"/>
          <w:sz w:val="28"/>
          <w:szCs w:val="28"/>
          <w:lang w:val="uk-UA"/>
        </w:rPr>
        <w:t xml:space="preserve"> правоохоронних</w:t>
      </w:r>
      <w:r w:rsidRPr="004113F8">
        <w:rPr>
          <w:rFonts w:hint="default"/>
          <w:sz w:val="28"/>
          <w:szCs w:val="28"/>
          <w:lang w:val="uk-UA"/>
        </w:rPr>
        <w:t xml:space="preserve"> органів</w:t>
      </w:r>
      <w:r w:rsidRPr="004113F8">
        <w:rPr>
          <w:rFonts w:hint="default"/>
          <w:sz w:val="28"/>
          <w:szCs w:val="28"/>
          <w:lang w:val="uk-UA"/>
        </w:rPr>
        <w:t xml:space="preserve"> чудово</w:t>
      </w:r>
      <w:r w:rsidRPr="004113F8">
        <w:rPr>
          <w:rFonts w:hint="default"/>
          <w:sz w:val="28"/>
          <w:szCs w:val="28"/>
          <w:lang w:val="uk-UA"/>
        </w:rPr>
        <w:t xml:space="preserve"> усвідомлюється</w:t>
      </w:r>
      <w:r w:rsidRPr="004113F8">
        <w:rPr>
          <w:rFonts w:hint="default"/>
          <w:sz w:val="28"/>
          <w:szCs w:val="28"/>
          <w:lang w:val="uk-UA"/>
        </w:rPr>
        <w:t xml:space="preserve"> відсутність</w:t>
      </w:r>
      <w:r w:rsidRPr="004113F8">
        <w:rPr>
          <w:rFonts w:hint="default"/>
          <w:sz w:val="28"/>
          <w:szCs w:val="28"/>
          <w:lang w:val="uk-UA"/>
        </w:rPr>
        <w:t xml:space="preserve"> так</w:t>
      </w:r>
      <w:r w:rsidRPr="004113F8">
        <w:rPr>
          <w:rFonts w:hint="default"/>
          <w:sz w:val="28"/>
          <w:szCs w:val="28"/>
          <w:lang w:val="uk-UA"/>
        </w:rPr>
        <w:t xml:space="preserve"> званої</w:t>
      </w:r>
      <w:r w:rsidRPr="004113F8">
        <w:rPr>
          <w:rFonts w:hint="default"/>
          <w:sz w:val="28"/>
          <w:szCs w:val="28"/>
          <w:lang w:val="uk-UA"/>
        </w:rPr>
        <w:t xml:space="preserve"> «судової</w:t>
      </w:r>
      <w:r w:rsidRPr="004113F8">
        <w:rPr>
          <w:rFonts w:hint="default"/>
          <w:sz w:val="28"/>
          <w:szCs w:val="28"/>
          <w:lang w:val="uk-UA"/>
        </w:rPr>
        <w:t xml:space="preserve"> перспек</w:t>
      </w:r>
      <w:r w:rsidRPr="004113F8">
        <w:rPr>
          <w:rFonts w:hint="default"/>
          <w:sz w:val="28"/>
          <w:szCs w:val="28"/>
          <w:lang w:val="uk-UA"/>
        </w:rPr>
        <w:t>т</w:t>
      </w:r>
      <w:r w:rsidRPr="004113F8">
        <w:rPr>
          <w:rFonts w:hint="default"/>
          <w:sz w:val="28"/>
          <w:szCs w:val="28"/>
          <w:lang w:val="uk-UA"/>
        </w:rPr>
        <w:t>иви»</w:t>
      </w:r>
      <w:r w:rsidRPr="004113F8">
        <w:rPr>
          <w:rFonts w:hint="default"/>
          <w:sz w:val="28"/>
          <w:szCs w:val="28"/>
          <w:lang w:val="uk-UA"/>
        </w:rPr>
        <w:t xml:space="preserve"> відповідних</w:t>
      </w:r>
      <w:r w:rsidRPr="004113F8">
        <w:rPr>
          <w:rFonts w:hint="default"/>
          <w:sz w:val="28"/>
          <w:szCs w:val="28"/>
          <w:lang w:val="uk-UA"/>
        </w:rPr>
        <w:t xml:space="preserve"> кримінальних</w:t>
      </w:r>
      <w:r w:rsidRPr="004113F8">
        <w:rPr>
          <w:rFonts w:hint="default"/>
          <w:sz w:val="28"/>
          <w:szCs w:val="28"/>
          <w:lang w:val="uk-UA"/>
        </w:rPr>
        <w:t xml:space="preserve"> проваджень</w:t>
      </w:r>
      <w:r w:rsidRPr="004113F8">
        <w:rPr>
          <w:rFonts w:hint="default"/>
          <w:sz w:val="28"/>
          <w:szCs w:val="28"/>
          <w:lang w:val="uk-UA"/>
        </w:rPr>
        <w:t>, проте</w:t>
      </w:r>
      <w:r w:rsidRPr="004113F8">
        <w:rPr>
          <w:rFonts w:hint="default"/>
          <w:sz w:val="28"/>
          <w:szCs w:val="28"/>
          <w:lang w:val="uk-UA"/>
        </w:rPr>
        <w:t xml:space="preserve"> з</w:t>
      </w:r>
      <w:r w:rsidRPr="004113F8">
        <w:rPr>
          <w:rFonts w:hint="default"/>
          <w:sz w:val="28"/>
          <w:szCs w:val="28"/>
          <w:lang w:val="uk-UA"/>
        </w:rPr>
        <w:t xml:space="preserve"> певних</w:t>
      </w:r>
      <w:r w:rsidRPr="004113F8">
        <w:rPr>
          <w:rFonts w:hint="default"/>
          <w:sz w:val="28"/>
          <w:szCs w:val="28"/>
          <w:lang w:val="uk-UA"/>
        </w:rPr>
        <w:t xml:space="preserve"> причин</w:t>
      </w:r>
      <w:r w:rsidRPr="004113F8">
        <w:rPr>
          <w:rFonts w:hint="default"/>
          <w:sz w:val="28"/>
          <w:szCs w:val="28"/>
          <w:lang w:val="uk-UA"/>
        </w:rPr>
        <w:t>, постанови</w:t>
      </w:r>
      <w:r w:rsidRPr="004113F8">
        <w:rPr>
          <w:rFonts w:hint="default"/>
          <w:sz w:val="28"/>
          <w:szCs w:val="28"/>
          <w:lang w:val="uk-UA"/>
        </w:rPr>
        <w:t xml:space="preserve"> про</w:t>
      </w:r>
      <w:r w:rsidRPr="004113F8">
        <w:rPr>
          <w:rFonts w:hint="default"/>
          <w:sz w:val="28"/>
          <w:szCs w:val="28"/>
          <w:lang w:val="uk-UA"/>
        </w:rPr>
        <w:t xml:space="preserve"> закриття</w:t>
      </w:r>
      <w:r w:rsidRPr="004113F8">
        <w:rPr>
          <w:rFonts w:hint="default"/>
          <w:sz w:val="28"/>
          <w:szCs w:val="28"/>
          <w:lang w:val="uk-UA"/>
        </w:rPr>
        <w:t xml:space="preserve"> кримінальних</w:t>
      </w:r>
      <w:r w:rsidRPr="004113F8">
        <w:rPr>
          <w:rFonts w:hint="default"/>
          <w:sz w:val="28"/>
          <w:szCs w:val="28"/>
          <w:lang w:val="uk-UA"/>
        </w:rPr>
        <w:t xml:space="preserve"> проваджень</w:t>
      </w:r>
      <w:r w:rsidRPr="004113F8">
        <w:rPr>
          <w:rFonts w:hint="default"/>
          <w:sz w:val="28"/>
          <w:szCs w:val="28"/>
          <w:lang w:val="uk-UA"/>
        </w:rPr>
        <w:t xml:space="preserve"> ними</w:t>
      </w:r>
      <w:r w:rsidRPr="004113F8">
        <w:rPr>
          <w:rFonts w:hint="default"/>
          <w:sz w:val="28"/>
          <w:szCs w:val="28"/>
          <w:lang w:val="uk-UA"/>
        </w:rPr>
        <w:t xml:space="preserve"> не</w:t>
      </w:r>
      <w:r w:rsidRPr="004113F8">
        <w:rPr>
          <w:rFonts w:hint="default"/>
          <w:sz w:val="28"/>
          <w:szCs w:val="28"/>
          <w:lang w:val="uk-UA"/>
        </w:rPr>
        <w:t xml:space="preserve"> приймаються</w:t>
      </w:r>
      <w:r w:rsidRPr="004113F8">
        <w:rPr>
          <w:rFonts w:hint="default"/>
          <w:sz w:val="28"/>
          <w:szCs w:val="28"/>
          <w:lang w:val="uk-UA"/>
        </w:rPr>
        <w:t>. Кількість</w:t>
      </w:r>
      <w:r w:rsidRPr="004113F8">
        <w:rPr>
          <w:rFonts w:hint="default"/>
          <w:sz w:val="28"/>
          <w:szCs w:val="28"/>
          <w:lang w:val="uk-UA"/>
        </w:rPr>
        <w:t xml:space="preserve"> постановлених</w:t>
      </w:r>
      <w:r w:rsidRPr="004113F8">
        <w:rPr>
          <w:rFonts w:hint="default"/>
          <w:sz w:val="28"/>
          <w:szCs w:val="28"/>
          <w:lang w:val="uk-UA"/>
        </w:rPr>
        <w:t xml:space="preserve"> за</w:t>
      </w:r>
      <w:r w:rsidRPr="004113F8">
        <w:rPr>
          <w:rFonts w:hint="default"/>
          <w:sz w:val="28"/>
          <w:szCs w:val="28"/>
          <w:lang w:val="uk-UA"/>
        </w:rPr>
        <w:t xml:space="preserve"> ст</w:t>
      </w:r>
      <w:r w:rsidRPr="004113F8">
        <w:rPr>
          <w:rFonts w:hint="default"/>
          <w:sz w:val="28"/>
          <w:szCs w:val="28"/>
          <w:lang w:val="uk-UA"/>
        </w:rPr>
        <w:t>. 375 КК</w:t>
      </w:r>
      <w:r w:rsidRPr="004113F8">
        <w:rPr>
          <w:rFonts w:hint="default"/>
          <w:sz w:val="28"/>
          <w:szCs w:val="28"/>
          <w:lang w:val="uk-UA"/>
        </w:rPr>
        <w:t xml:space="preserve"> України</w:t>
      </w:r>
      <w:r w:rsidRPr="004113F8">
        <w:rPr>
          <w:rFonts w:hint="default"/>
          <w:sz w:val="28"/>
          <w:szCs w:val="28"/>
          <w:lang w:val="uk-UA"/>
        </w:rPr>
        <w:t xml:space="preserve"> обвинувальних</w:t>
      </w:r>
      <w:r w:rsidRPr="004113F8">
        <w:rPr>
          <w:rFonts w:hint="default"/>
          <w:sz w:val="28"/>
          <w:szCs w:val="28"/>
          <w:lang w:val="uk-UA"/>
        </w:rPr>
        <w:t xml:space="preserve"> вироків</w:t>
      </w:r>
      <w:r w:rsidRPr="004113F8">
        <w:rPr>
          <w:rFonts w:hint="default"/>
          <w:sz w:val="28"/>
          <w:szCs w:val="28"/>
          <w:lang w:val="uk-UA"/>
        </w:rPr>
        <w:t xml:space="preserve"> також</w:t>
      </w:r>
      <w:r w:rsidRPr="004113F8">
        <w:rPr>
          <w:rFonts w:hint="default"/>
          <w:sz w:val="28"/>
          <w:szCs w:val="28"/>
          <w:lang w:val="uk-UA"/>
        </w:rPr>
        <w:t xml:space="preserve"> є</w:t>
      </w:r>
      <w:r w:rsidRPr="004113F8">
        <w:rPr>
          <w:rFonts w:hint="default"/>
          <w:sz w:val="28"/>
          <w:szCs w:val="28"/>
          <w:lang w:val="uk-UA"/>
        </w:rPr>
        <w:t xml:space="preserve"> мізерною</w:t>
      </w:r>
      <w:r w:rsidRPr="004113F8">
        <w:rPr>
          <w:rFonts w:hint="default"/>
          <w:sz w:val="28"/>
          <w:szCs w:val="28"/>
          <w:lang w:val="uk-UA"/>
        </w:rPr>
        <w:t>. Напркилад</w:t>
      </w:r>
      <w:r w:rsidRPr="004113F8">
        <w:rPr>
          <w:rFonts w:hint="default"/>
          <w:sz w:val="28"/>
          <w:szCs w:val="28"/>
          <w:lang w:val="uk-UA"/>
        </w:rPr>
        <w:t>,  за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даними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судової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статист</w:t>
      </w:r>
      <w:r w:rsidRPr="004113F8">
        <w:rPr>
          <w:rFonts w:hint="default"/>
          <w:spacing w:val="-4"/>
          <w:sz w:val="28"/>
          <w:szCs w:val="28"/>
          <w:lang w:val="uk-UA"/>
        </w:rPr>
        <w:t>ики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у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2008</w:t>
      </w:r>
      <w:r w:rsidRPr="004113F8">
        <w:rPr>
          <w:rFonts w:hint="default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spacing w:val="-4"/>
          <w:sz w:val="28"/>
          <w:szCs w:val="28"/>
          <w:lang w:val="uk-UA"/>
        </w:rPr>
        <w:t>2009, 2011 і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2016 роках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не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було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постановлено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жодного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вироку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за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ст</w:t>
      </w:r>
      <w:r w:rsidRPr="004113F8">
        <w:rPr>
          <w:rFonts w:hint="default"/>
          <w:spacing w:val="-4"/>
          <w:sz w:val="28"/>
          <w:szCs w:val="28"/>
          <w:lang w:val="uk-UA"/>
        </w:rPr>
        <w:t>. 375 КК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України</w:t>
      </w:r>
      <w:r w:rsidRPr="004113F8">
        <w:rPr>
          <w:rFonts w:hint="default"/>
          <w:spacing w:val="-4"/>
          <w:sz w:val="28"/>
          <w:szCs w:val="28"/>
          <w:lang w:val="uk-UA"/>
        </w:rPr>
        <w:t>, у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2010 р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3, у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2012</w:t>
      </w:r>
      <w:r w:rsidRPr="004113F8">
        <w:rPr>
          <w:rFonts w:hint="default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spacing w:val="-4"/>
          <w:sz w:val="28"/>
          <w:szCs w:val="28"/>
          <w:lang w:val="uk-UA"/>
        </w:rPr>
        <w:t>2013 рр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по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одному</w:t>
      </w:r>
      <w:r w:rsidRPr="004113F8">
        <w:rPr>
          <w:rFonts w:hint="default"/>
          <w:spacing w:val="-4"/>
          <w:sz w:val="28"/>
          <w:szCs w:val="28"/>
          <w:lang w:val="uk-UA"/>
        </w:rPr>
        <w:t>, у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2014 р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2, у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2015 р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. </w:t>
      </w:r>
      <w:r w:rsidRPr="004113F8">
        <w:rPr>
          <w:rFonts w:hint="default"/>
          <w:spacing w:val="-4"/>
          <w:sz w:val="28"/>
          <w:szCs w:val="28"/>
          <w:lang w:val="uk-UA"/>
        </w:rPr>
        <w:t>–</w:t>
      </w:r>
      <w:r w:rsidRPr="004113F8">
        <w:rPr>
          <w:rFonts w:hint="default"/>
          <w:spacing w:val="-4"/>
          <w:sz w:val="28"/>
          <w:szCs w:val="28"/>
          <w:lang w:val="uk-UA"/>
        </w:rPr>
        <w:t xml:space="preserve"> 5.</w:t>
      </w:r>
    </w:p>
    <w:p w:rsidR="00205B04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hint="default"/>
          <w:sz w:val="28"/>
          <w:szCs w:val="28"/>
        </w:rPr>
      </w:pPr>
      <w:r w:rsidRPr="004113F8">
        <w:rPr>
          <w:rFonts w:ascii="Times New Roman" w:hAnsi="Times New Roman" w:hint="default"/>
          <w:sz w:val="28"/>
          <w:szCs w:val="28"/>
        </w:rPr>
        <w:t>У</w:t>
      </w:r>
      <w:r w:rsidRPr="004113F8">
        <w:rPr>
          <w:rFonts w:ascii="Times New Roman" w:hAnsi="Times New Roman" w:hint="default"/>
          <w:sz w:val="28"/>
          <w:szCs w:val="28"/>
        </w:rPr>
        <w:t xml:space="preserve"> Щорічній</w:t>
      </w:r>
      <w:r w:rsidRPr="004113F8">
        <w:rPr>
          <w:rFonts w:ascii="Times New Roman" w:hAnsi="Times New Roman" w:hint="default"/>
          <w:sz w:val="28"/>
          <w:szCs w:val="28"/>
        </w:rPr>
        <w:t xml:space="preserve"> доповіді</w:t>
      </w:r>
      <w:r w:rsidRPr="004113F8">
        <w:rPr>
          <w:rFonts w:ascii="Times New Roman" w:hAnsi="Times New Roman" w:hint="default"/>
          <w:sz w:val="28"/>
          <w:szCs w:val="28"/>
        </w:rPr>
        <w:t xml:space="preserve"> за</w:t>
      </w:r>
      <w:r w:rsidRPr="004113F8">
        <w:rPr>
          <w:rFonts w:ascii="Times New Roman" w:hAnsi="Times New Roman" w:hint="default"/>
          <w:sz w:val="28"/>
          <w:szCs w:val="28"/>
        </w:rPr>
        <w:t xml:space="preserve"> 2017 рік</w:t>
      </w:r>
      <w:r w:rsidRPr="004113F8">
        <w:rPr>
          <w:rFonts w:ascii="Times New Roman" w:hAnsi="Times New Roman" w:hint="default"/>
          <w:sz w:val="28"/>
          <w:szCs w:val="28"/>
        </w:rPr>
        <w:t xml:space="preserve"> Вищої</w:t>
      </w:r>
      <w:r w:rsidRPr="004113F8">
        <w:rPr>
          <w:rFonts w:ascii="Times New Roman" w:hAnsi="Times New Roman" w:hint="default"/>
          <w:sz w:val="28"/>
          <w:szCs w:val="28"/>
        </w:rPr>
        <w:t xml:space="preserve"> ради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правосуддя</w:t>
      </w:r>
      <w:r w:rsidRPr="004113F8">
        <w:rPr>
          <w:rFonts w:ascii="Times New Roman" w:hAnsi="Times New Roman" w:hint="default"/>
          <w:sz w:val="28"/>
          <w:szCs w:val="28"/>
        </w:rPr>
        <w:t xml:space="preserve"> «Про</w:t>
      </w:r>
      <w:r w:rsidRPr="004113F8">
        <w:rPr>
          <w:rFonts w:ascii="Times New Roman" w:hAnsi="Times New Roman" w:hint="default"/>
          <w:sz w:val="28"/>
          <w:szCs w:val="28"/>
        </w:rPr>
        <w:t xml:space="preserve"> стан</w:t>
      </w:r>
      <w:r w:rsidRPr="004113F8">
        <w:rPr>
          <w:rFonts w:ascii="Times New Roman" w:hAnsi="Times New Roman" w:hint="default"/>
          <w:sz w:val="28"/>
          <w:szCs w:val="28"/>
        </w:rPr>
        <w:t xml:space="preserve"> забезпечення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незалежност</w:t>
      </w:r>
      <w:r w:rsidRPr="004113F8">
        <w:rPr>
          <w:rFonts w:ascii="Times New Roman" w:hAnsi="Times New Roman" w:hint="default"/>
          <w:sz w:val="28"/>
          <w:szCs w:val="28"/>
        </w:rPr>
        <w:t>і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</w:t>
      </w:r>
      <w:r w:rsidRPr="004113F8">
        <w:rPr>
          <w:rFonts w:ascii="Times New Roman" w:hAnsi="Times New Roman" w:hint="default"/>
          <w:sz w:val="28"/>
          <w:szCs w:val="28"/>
        </w:rPr>
        <w:t xml:space="preserve"> в</w:t>
      </w:r>
      <w:r w:rsidRPr="004113F8">
        <w:rPr>
          <w:rFonts w:ascii="Times New Roman" w:hAnsi="Times New Roman" w:hint="default"/>
          <w:sz w:val="28"/>
          <w:szCs w:val="28"/>
        </w:rPr>
        <w:t xml:space="preserve"> Україні»</w:t>
      </w:r>
      <w:r w:rsidRPr="004113F8">
        <w:rPr>
          <w:rFonts w:ascii="Times New Roman" w:hAnsi="Times New Roman" w:hint="default"/>
          <w:sz w:val="28"/>
          <w:szCs w:val="28"/>
        </w:rPr>
        <w:t xml:space="preserve"> зазначається</w:t>
      </w:r>
      <w:r w:rsidRPr="004113F8">
        <w:rPr>
          <w:rFonts w:ascii="Times New Roman" w:hAnsi="Times New Roman" w:hint="default"/>
          <w:sz w:val="28"/>
          <w:szCs w:val="28"/>
        </w:rPr>
        <w:t>, що</w:t>
      </w:r>
      <w:r w:rsidRPr="004113F8">
        <w:rPr>
          <w:rFonts w:ascii="Times New Roman" w:hAnsi="Times New Roman" w:hint="default"/>
          <w:sz w:val="28"/>
          <w:szCs w:val="28"/>
        </w:rPr>
        <w:t xml:space="preserve"> передбачена</w:t>
      </w:r>
      <w:r w:rsidRP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 w:rsidR="004113F8">
        <w:rPr>
          <w:rFonts w:ascii="Times New Roman" w:hAnsi="Times New Roman" w:hint="default"/>
          <w:sz w:val="28"/>
          <w:szCs w:val="28"/>
        </w:rPr>
        <w:t>статтею</w:t>
      </w:r>
      <w:r w:rsidRPr="004113F8" w:rsidR="004113F8">
        <w:rPr>
          <w:rFonts w:ascii="Times New Roman" w:hAnsi="Times New Roman" w:hint="default"/>
          <w:sz w:val="28"/>
          <w:szCs w:val="28"/>
        </w:rPr>
        <w:t xml:space="preserve"> 375 КК</w:t>
      </w:r>
      <w:r w:rsidRPr="004113F8" w:rsidR="004113F8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sz w:val="28"/>
          <w:szCs w:val="28"/>
        </w:rPr>
        <w:t>можливість</w:t>
      </w:r>
      <w:r w:rsidRPr="004113F8">
        <w:rPr>
          <w:rFonts w:ascii="Times New Roman" w:hAnsi="Times New Roman" w:hint="default"/>
          <w:sz w:val="28"/>
          <w:szCs w:val="28"/>
        </w:rPr>
        <w:t xml:space="preserve"> притягнення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</w:t>
      </w:r>
      <w:r w:rsidRPr="004113F8">
        <w:rPr>
          <w:rFonts w:ascii="Times New Roman" w:hAnsi="Times New Roman" w:hint="default"/>
          <w:sz w:val="28"/>
          <w:szCs w:val="28"/>
        </w:rPr>
        <w:t xml:space="preserve"> до</w:t>
      </w:r>
      <w:r w:rsidRPr="004113F8">
        <w:rPr>
          <w:rFonts w:ascii="Times New Roman" w:hAnsi="Times New Roman" w:hint="default"/>
          <w:sz w:val="28"/>
          <w:szCs w:val="28"/>
        </w:rPr>
        <w:t xml:space="preserve"> кримінальної</w:t>
      </w:r>
      <w:r w:rsidRPr="004113F8">
        <w:rPr>
          <w:rFonts w:ascii="Times New Roman" w:hAnsi="Times New Roman" w:hint="default"/>
          <w:sz w:val="28"/>
          <w:szCs w:val="28"/>
        </w:rPr>
        <w:t xml:space="preserve"> відповідальності</w:t>
      </w:r>
      <w:r w:rsidRPr="004113F8">
        <w:rPr>
          <w:rFonts w:ascii="Times New Roman" w:hAnsi="Times New Roman" w:hint="default"/>
          <w:sz w:val="28"/>
          <w:szCs w:val="28"/>
        </w:rPr>
        <w:t xml:space="preserve"> за</w:t>
      </w:r>
      <w:r w:rsidRPr="004113F8">
        <w:rPr>
          <w:rFonts w:ascii="Times New Roman" w:hAnsi="Times New Roman" w:hint="default"/>
          <w:sz w:val="28"/>
          <w:szCs w:val="28"/>
        </w:rPr>
        <w:t xml:space="preserve"> кримінальне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правопорушення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під</w:t>
      </w:r>
      <w:r w:rsidRPr="004113F8">
        <w:rPr>
          <w:rFonts w:ascii="Times New Roman" w:hAnsi="Times New Roman" w:hint="default"/>
          <w:sz w:val="28"/>
          <w:szCs w:val="28"/>
        </w:rPr>
        <w:t xml:space="preserve"> час</w:t>
      </w:r>
      <w:r w:rsidRPr="004113F8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ним</w:t>
      </w:r>
      <w:r w:rsidRPr="004113F8">
        <w:rPr>
          <w:rFonts w:ascii="Times New Roman" w:hAnsi="Times New Roman" w:hint="default"/>
          <w:sz w:val="28"/>
          <w:szCs w:val="28"/>
        </w:rPr>
        <w:t xml:space="preserve"> судочинства</w:t>
      </w:r>
      <w:r w:rsidRPr="004113F8">
        <w:rPr>
          <w:rFonts w:ascii="Times New Roman" w:hAnsi="Times New Roman" w:hint="default"/>
          <w:sz w:val="28"/>
          <w:szCs w:val="28"/>
        </w:rPr>
        <w:t xml:space="preserve"> на</w:t>
      </w:r>
      <w:r w:rsidRPr="004113F8">
        <w:rPr>
          <w:rFonts w:ascii="Times New Roman" w:hAnsi="Times New Roman" w:hint="default"/>
          <w:sz w:val="28"/>
          <w:szCs w:val="28"/>
        </w:rPr>
        <w:t xml:space="preserve"> цей</w:t>
      </w:r>
      <w:r w:rsidRPr="004113F8">
        <w:rPr>
          <w:rFonts w:ascii="Times New Roman" w:hAnsi="Times New Roman" w:hint="default"/>
          <w:sz w:val="28"/>
          <w:szCs w:val="28"/>
        </w:rPr>
        <w:t xml:space="preserve"> час</w:t>
      </w:r>
      <w:r w:rsidRPr="004113F8">
        <w:rPr>
          <w:rFonts w:ascii="Times New Roman" w:hAnsi="Times New Roman" w:hint="default"/>
          <w:sz w:val="28"/>
          <w:szCs w:val="28"/>
        </w:rPr>
        <w:t xml:space="preserve"> дуже</w:t>
      </w:r>
      <w:r w:rsidRPr="004113F8">
        <w:rPr>
          <w:rFonts w:ascii="Times New Roman" w:hAnsi="Times New Roman" w:hint="default"/>
          <w:sz w:val="28"/>
          <w:szCs w:val="28"/>
        </w:rPr>
        <w:t xml:space="preserve"> активно</w:t>
      </w:r>
      <w:r w:rsidRPr="004113F8">
        <w:rPr>
          <w:rFonts w:ascii="Times New Roman" w:hAnsi="Times New Roman" w:hint="default"/>
          <w:sz w:val="28"/>
          <w:szCs w:val="28"/>
        </w:rPr>
        <w:t xml:space="preserve"> використовується</w:t>
      </w:r>
      <w:r w:rsidRPr="004113F8">
        <w:rPr>
          <w:rFonts w:ascii="Times New Roman" w:hAnsi="Times New Roman" w:hint="default"/>
          <w:sz w:val="28"/>
          <w:szCs w:val="28"/>
        </w:rPr>
        <w:t xml:space="preserve"> як</w:t>
      </w:r>
      <w:r w:rsidRPr="004113F8">
        <w:rPr>
          <w:rFonts w:ascii="Times New Roman" w:hAnsi="Times New Roman" w:hint="default"/>
          <w:sz w:val="28"/>
          <w:szCs w:val="28"/>
        </w:rPr>
        <w:t xml:space="preserve"> громадянами</w:t>
      </w:r>
      <w:r w:rsidRPr="004113F8">
        <w:rPr>
          <w:rFonts w:ascii="Times New Roman" w:hAnsi="Times New Roman" w:hint="default"/>
          <w:sz w:val="28"/>
          <w:szCs w:val="28"/>
        </w:rPr>
        <w:t xml:space="preserve">, </w:t>
      </w:r>
      <w:r w:rsidRPr="004113F8">
        <w:rPr>
          <w:rFonts w:ascii="Times New Roman" w:hAnsi="Times New Roman" w:hint="default"/>
          <w:sz w:val="28"/>
          <w:szCs w:val="28"/>
        </w:rPr>
        <w:t>так</w:t>
      </w:r>
      <w:r w:rsidRPr="004113F8">
        <w:rPr>
          <w:rFonts w:ascii="Times New Roman" w:hAnsi="Times New Roman" w:hint="default"/>
          <w:sz w:val="28"/>
          <w:szCs w:val="28"/>
        </w:rPr>
        <w:t xml:space="preserve"> і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правоохоронними</w:t>
      </w:r>
      <w:r w:rsidRPr="004113F8">
        <w:rPr>
          <w:rFonts w:ascii="Times New Roman" w:hAnsi="Times New Roman" w:hint="default"/>
          <w:sz w:val="28"/>
          <w:szCs w:val="28"/>
        </w:rPr>
        <w:t xml:space="preserve"> органами</w:t>
      </w:r>
      <w:r w:rsidRPr="004113F8">
        <w:rPr>
          <w:rFonts w:ascii="Times New Roman" w:hAnsi="Times New Roman" w:hint="default"/>
          <w:sz w:val="28"/>
          <w:szCs w:val="28"/>
        </w:rPr>
        <w:t xml:space="preserve"> як</w:t>
      </w:r>
      <w:r w:rsidRPr="004113F8">
        <w:rPr>
          <w:rFonts w:ascii="Times New Roman" w:hAnsi="Times New Roman" w:hint="default"/>
          <w:sz w:val="28"/>
          <w:szCs w:val="28"/>
        </w:rPr>
        <w:t xml:space="preserve"> засіб</w:t>
      </w:r>
      <w:r w:rsidRPr="004113F8">
        <w:rPr>
          <w:rFonts w:ascii="Times New Roman" w:hAnsi="Times New Roman" w:hint="default"/>
          <w:sz w:val="28"/>
          <w:szCs w:val="28"/>
        </w:rPr>
        <w:t xml:space="preserve"> тиску</w:t>
      </w:r>
      <w:r w:rsidRPr="004113F8">
        <w:rPr>
          <w:rFonts w:ascii="Times New Roman" w:hAnsi="Times New Roman" w:hint="default"/>
          <w:sz w:val="28"/>
          <w:szCs w:val="28"/>
        </w:rPr>
        <w:t xml:space="preserve"> на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суддю</w:t>
      </w:r>
      <w:r w:rsidRPr="004113F8">
        <w:rPr>
          <w:rFonts w:ascii="Times New Roman" w:hAnsi="Times New Roman" w:hint="default"/>
          <w:sz w:val="28"/>
          <w:szCs w:val="28"/>
        </w:rPr>
        <w:t xml:space="preserve"> з</w:t>
      </w:r>
      <w:r w:rsidRPr="004113F8">
        <w:rPr>
          <w:rFonts w:ascii="Times New Roman" w:hAnsi="Times New Roman" w:hint="default"/>
          <w:sz w:val="28"/>
          <w:szCs w:val="28"/>
        </w:rPr>
        <w:t xml:space="preserve"> метою</w:t>
      </w:r>
      <w:r w:rsidRPr="004113F8">
        <w:rPr>
          <w:rFonts w:ascii="Times New Roman" w:hAnsi="Times New Roman" w:hint="default"/>
          <w:sz w:val="28"/>
          <w:szCs w:val="28"/>
        </w:rPr>
        <w:t xml:space="preserve"> прийняття</w:t>
      </w:r>
      <w:r w:rsidRPr="004113F8">
        <w:rPr>
          <w:rFonts w:ascii="Times New Roman" w:hAnsi="Times New Roman" w:hint="default"/>
          <w:sz w:val="28"/>
          <w:szCs w:val="28"/>
        </w:rPr>
        <w:t xml:space="preserve"> певного</w:t>
      </w:r>
      <w:r w:rsidRPr="004113F8">
        <w:rPr>
          <w:rFonts w:ascii="Times New Roman" w:hAnsi="Times New Roman" w:hint="default"/>
          <w:sz w:val="28"/>
          <w:szCs w:val="28"/>
        </w:rPr>
        <w:t xml:space="preserve"> рішення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у</w:t>
      </w:r>
      <w:r w:rsidRPr="004113F8">
        <w:rPr>
          <w:rFonts w:ascii="Times New Roman" w:hAnsi="Times New Roman" w:hint="default"/>
          <w:sz w:val="28"/>
          <w:szCs w:val="28"/>
        </w:rPr>
        <w:t xml:space="preserve"> справі</w:t>
      </w:r>
      <w:r w:rsidRPr="004113F8">
        <w:rPr>
          <w:rFonts w:ascii="Times New Roman" w:hAnsi="Times New Roman" w:hint="default"/>
          <w:sz w:val="28"/>
          <w:szCs w:val="28"/>
        </w:rPr>
        <w:t xml:space="preserve">. </w:t>
      </w:r>
    </w:p>
    <w:p w:rsidR="00205B04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hint="default"/>
          <w:sz w:val="28"/>
          <w:szCs w:val="28"/>
        </w:rPr>
      </w:pPr>
      <w:r w:rsidRPr="004113F8">
        <w:rPr>
          <w:rFonts w:ascii="Times New Roman" w:hAnsi="Times New Roman" w:hint="default"/>
          <w:sz w:val="28"/>
          <w:szCs w:val="28"/>
        </w:rPr>
        <w:t>Так</w:t>
      </w:r>
      <w:r w:rsidRPr="004113F8">
        <w:rPr>
          <w:rFonts w:ascii="Times New Roman" w:hAnsi="Times New Roman" w:hint="default"/>
          <w:sz w:val="28"/>
          <w:szCs w:val="28"/>
        </w:rPr>
        <w:t>, за</w:t>
      </w:r>
      <w:r w:rsidRPr="004113F8">
        <w:rPr>
          <w:rFonts w:ascii="Times New Roman" w:hAnsi="Times New Roman" w:hint="default"/>
          <w:sz w:val="28"/>
          <w:szCs w:val="28"/>
        </w:rPr>
        <w:t xml:space="preserve"> даними</w:t>
      </w:r>
      <w:r w:rsidRPr="004113F8">
        <w:rPr>
          <w:rFonts w:ascii="Times New Roman" w:hAnsi="Times New Roman" w:hint="default"/>
          <w:sz w:val="28"/>
          <w:szCs w:val="28"/>
        </w:rPr>
        <w:t xml:space="preserve"> Генеральної</w:t>
      </w:r>
      <w:r w:rsidRPr="004113F8">
        <w:rPr>
          <w:rFonts w:ascii="Times New Roman" w:hAnsi="Times New Roman" w:hint="default"/>
          <w:sz w:val="28"/>
          <w:szCs w:val="28"/>
        </w:rPr>
        <w:t xml:space="preserve"> прокуратури</w:t>
      </w:r>
      <w:r w:rsidRPr="004113F8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>
        <w:rPr>
          <w:rFonts w:ascii="Times New Roman" w:hAnsi="Times New Roman" w:hint="default"/>
          <w:sz w:val="28"/>
          <w:szCs w:val="28"/>
        </w:rPr>
        <w:t>, протягом</w:t>
      </w:r>
      <w:r w:rsidRPr="004113F8">
        <w:rPr>
          <w:rFonts w:ascii="Times New Roman" w:hAnsi="Times New Roman" w:hint="default"/>
          <w:sz w:val="28"/>
          <w:szCs w:val="28"/>
        </w:rPr>
        <w:t xml:space="preserve"> 2017 року</w:t>
      </w:r>
      <w:r w:rsidRPr="004113F8">
        <w:rPr>
          <w:rFonts w:ascii="Times New Roman" w:hAnsi="Times New Roman" w:hint="default"/>
          <w:sz w:val="28"/>
          <w:szCs w:val="28"/>
        </w:rPr>
        <w:t xml:space="preserve"> було</w:t>
      </w:r>
      <w:r w:rsidRPr="004113F8">
        <w:rPr>
          <w:rFonts w:ascii="Times New Roman" w:hAnsi="Times New Roman" w:hint="default"/>
          <w:sz w:val="28"/>
          <w:szCs w:val="28"/>
        </w:rPr>
        <w:t xml:space="preserve"> зареєстровано</w:t>
      </w:r>
      <w:r w:rsidRPr="004113F8">
        <w:rPr>
          <w:rFonts w:ascii="Times New Roman" w:hAnsi="Times New Roman" w:hint="default"/>
          <w:sz w:val="28"/>
          <w:szCs w:val="28"/>
        </w:rPr>
        <w:t xml:space="preserve"> 517 кримінальних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правопорушень</w:t>
      </w:r>
      <w:r w:rsidRPr="004113F8">
        <w:rPr>
          <w:rFonts w:ascii="Times New Roman" w:hAnsi="Times New Roman" w:hint="default"/>
          <w:sz w:val="28"/>
          <w:szCs w:val="28"/>
        </w:rPr>
        <w:t xml:space="preserve"> за</w:t>
      </w:r>
      <w:r w:rsidRPr="004113F8">
        <w:rPr>
          <w:rFonts w:ascii="Times New Roman" w:hAnsi="Times New Roman" w:hint="default"/>
          <w:sz w:val="28"/>
          <w:szCs w:val="28"/>
        </w:rPr>
        <w:t xml:space="preserve"> ознаками</w:t>
      </w:r>
      <w:r w:rsidRPr="004113F8">
        <w:rPr>
          <w:rFonts w:ascii="Times New Roman" w:hAnsi="Times New Roman" w:hint="default"/>
          <w:sz w:val="28"/>
          <w:szCs w:val="28"/>
        </w:rPr>
        <w:t xml:space="preserve"> постановлення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суддею</w:t>
      </w:r>
      <w:r w:rsidRPr="004113F8">
        <w:rPr>
          <w:rFonts w:ascii="Times New Roman" w:hAnsi="Times New Roman" w:hint="default"/>
          <w:sz w:val="28"/>
          <w:szCs w:val="28"/>
        </w:rPr>
        <w:t xml:space="preserve"> завідо</w:t>
      </w:r>
      <w:r w:rsidRPr="004113F8">
        <w:rPr>
          <w:rFonts w:ascii="Times New Roman" w:hAnsi="Times New Roman" w:hint="default"/>
          <w:sz w:val="28"/>
          <w:szCs w:val="28"/>
        </w:rPr>
        <w:t>мо</w:t>
      </w:r>
      <w:r w:rsidRPr="004113F8">
        <w:rPr>
          <w:rFonts w:ascii="Times New Roman" w:hAnsi="Times New Roman" w:hint="default"/>
          <w:sz w:val="28"/>
          <w:szCs w:val="28"/>
        </w:rPr>
        <w:t xml:space="preserve"> неправосудного</w:t>
      </w:r>
      <w:r w:rsidRPr="004113F8">
        <w:rPr>
          <w:rFonts w:ascii="Times New Roman" w:hAnsi="Times New Roman" w:hint="default"/>
          <w:sz w:val="28"/>
          <w:szCs w:val="28"/>
        </w:rPr>
        <w:t xml:space="preserve"> вироку</w:t>
      </w:r>
      <w:r w:rsidRPr="004113F8">
        <w:rPr>
          <w:rFonts w:ascii="Times New Roman" w:hAnsi="Times New Roman" w:hint="default"/>
          <w:sz w:val="28"/>
          <w:szCs w:val="28"/>
        </w:rPr>
        <w:t>, ухвали</w:t>
      </w:r>
      <w:r w:rsidRPr="004113F8">
        <w:rPr>
          <w:rFonts w:ascii="Times New Roman" w:hAnsi="Times New Roman" w:hint="default"/>
          <w:sz w:val="28"/>
          <w:szCs w:val="28"/>
        </w:rPr>
        <w:t xml:space="preserve"> або</w:t>
      </w:r>
      <w:r w:rsidRPr="004113F8">
        <w:rPr>
          <w:rFonts w:ascii="Times New Roman" w:hAnsi="Times New Roman" w:hint="default"/>
          <w:sz w:val="28"/>
          <w:szCs w:val="28"/>
        </w:rPr>
        <w:t xml:space="preserve"> постанови</w:t>
      </w:r>
      <w:r w:rsidRPr="004113F8">
        <w:rPr>
          <w:rFonts w:ascii="Times New Roman" w:hAnsi="Times New Roman" w:hint="default"/>
          <w:sz w:val="28"/>
          <w:szCs w:val="28"/>
        </w:rPr>
        <w:t xml:space="preserve"> (для</w:t>
      </w:r>
      <w:r w:rsidRPr="004113F8">
        <w:rPr>
          <w:rFonts w:ascii="Times New Roman" w:hAnsi="Times New Roman" w:hint="default"/>
          <w:sz w:val="28"/>
          <w:szCs w:val="28"/>
        </w:rPr>
        <w:t xml:space="preserve"> порівняння</w:t>
      </w:r>
      <w:r w:rsidRPr="004113F8">
        <w:rPr>
          <w:rFonts w:ascii="Times New Roman" w:hAnsi="Times New Roman" w:hint="default"/>
          <w:sz w:val="28"/>
          <w:szCs w:val="28"/>
        </w:rPr>
        <w:t>: у</w:t>
      </w:r>
      <w:r w:rsidRPr="004113F8">
        <w:rPr>
          <w:rFonts w:ascii="Times New Roman" w:hAnsi="Times New Roman" w:hint="default"/>
          <w:sz w:val="28"/>
          <w:szCs w:val="28"/>
        </w:rPr>
        <w:t xml:space="preserve"> 2016 році</w:t>
      </w:r>
      <w:r w:rsidRPr="004113F8">
        <w:rPr>
          <w:rFonts w:ascii="Times New Roman" w:hAnsi="Times New Roman" w:hint="default"/>
          <w:sz w:val="28"/>
          <w:szCs w:val="28"/>
        </w:rPr>
        <w:t xml:space="preserve"> було</w:t>
      </w:r>
      <w:r w:rsidRPr="004113F8">
        <w:rPr>
          <w:rFonts w:ascii="Times New Roman" w:hAnsi="Times New Roman" w:hint="default"/>
          <w:sz w:val="28"/>
          <w:szCs w:val="28"/>
        </w:rPr>
        <w:t xml:space="preserve"> зареєстровано</w:t>
      </w:r>
      <w:r w:rsidRPr="004113F8">
        <w:rPr>
          <w:rFonts w:ascii="Times New Roman" w:hAnsi="Times New Roman" w:hint="default"/>
          <w:sz w:val="28"/>
          <w:szCs w:val="28"/>
        </w:rPr>
        <w:t xml:space="preserve"> 374 таких</w:t>
      </w:r>
      <w:r w:rsidRPr="004113F8">
        <w:rPr>
          <w:rFonts w:ascii="Times New Roman" w:hAnsi="Times New Roman" w:hint="default"/>
          <w:sz w:val="28"/>
          <w:szCs w:val="28"/>
        </w:rPr>
        <w:t xml:space="preserve"> кримінальних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правопорушення</w:t>
      </w:r>
      <w:r w:rsidRPr="004113F8">
        <w:rPr>
          <w:rFonts w:ascii="Times New Roman" w:hAnsi="Times New Roman" w:hint="default"/>
          <w:sz w:val="28"/>
          <w:szCs w:val="28"/>
        </w:rPr>
        <w:t>, у</w:t>
      </w:r>
      <w:r w:rsidRPr="004113F8">
        <w:rPr>
          <w:rFonts w:ascii="Times New Roman" w:hAnsi="Times New Roman" w:hint="default"/>
          <w:sz w:val="28"/>
          <w:szCs w:val="28"/>
        </w:rPr>
        <w:t xml:space="preserve"> 2015 році</w:t>
      </w:r>
      <w:r w:rsidRP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sz w:val="28"/>
          <w:szCs w:val="28"/>
        </w:rPr>
        <w:t>–</w:t>
      </w:r>
      <w:r w:rsidRPr="004113F8">
        <w:rPr>
          <w:rFonts w:ascii="Times New Roman" w:hAnsi="Times New Roman" w:hint="default"/>
          <w:sz w:val="28"/>
          <w:szCs w:val="28"/>
        </w:rPr>
        <w:t xml:space="preserve"> 388, у</w:t>
      </w:r>
      <w:r w:rsidRPr="004113F8">
        <w:rPr>
          <w:rFonts w:ascii="Times New Roman" w:hAnsi="Times New Roman" w:hint="default"/>
          <w:sz w:val="28"/>
          <w:szCs w:val="28"/>
        </w:rPr>
        <w:t xml:space="preserve"> 2014 році</w:t>
      </w:r>
      <w:r w:rsidRP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sz w:val="28"/>
          <w:szCs w:val="28"/>
        </w:rPr>
        <w:t>–</w:t>
      </w:r>
      <w:r w:rsidRPr="004113F8">
        <w:rPr>
          <w:rFonts w:ascii="Times New Roman" w:hAnsi="Times New Roman" w:hint="default"/>
          <w:sz w:val="28"/>
          <w:szCs w:val="28"/>
        </w:rPr>
        <w:t xml:space="preserve"> 220). Із</w:t>
      </w:r>
      <w:r w:rsidRPr="004113F8">
        <w:rPr>
          <w:rFonts w:ascii="Times New Roman" w:hAnsi="Times New Roman" w:hint="default"/>
          <w:sz w:val="28"/>
          <w:szCs w:val="28"/>
        </w:rPr>
        <w:t xml:space="preserve"> зазначених</w:t>
      </w:r>
      <w:r w:rsidRPr="004113F8">
        <w:rPr>
          <w:rFonts w:ascii="Times New Roman" w:hAnsi="Times New Roman" w:hint="default"/>
          <w:sz w:val="28"/>
          <w:szCs w:val="28"/>
        </w:rPr>
        <w:t xml:space="preserve"> 517 кримінальних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проваджень</w:t>
      </w:r>
      <w:r w:rsidRPr="004113F8">
        <w:rPr>
          <w:rFonts w:ascii="Times New Roman" w:hAnsi="Times New Roman" w:hint="default"/>
          <w:sz w:val="28"/>
          <w:szCs w:val="28"/>
        </w:rPr>
        <w:t xml:space="preserve"> закрито</w:t>
      </w:r>
      <w:r w:rsidRPr="004113F8">
        <w:rPr>
          <w:rFonts w:ascii="Times New Roman" w:hAnsi="Times New Roman" w:hint="default"/>
          <w:sz w:val="28"/>
          <w:szCs w:val="28"/>
        </w:rPr>
        <w:t xml:space="preserve"> лише</w:t>
      </w:r>
      <w:r w:rsidRPr="004113F8">
        <w:rPr>
          <w:rFonts w:ascii="Times New Roman" w:hAnsi="Times New Roman" w:hint="default"/>
          <w:sz w:val="28"/>
          <w:szCs w:val="28"/>
        </w:rPr>
        <w:t xml:space="preserve"> 232, ще</w:t>
      </w:r>
      <w:r w:rsidRPr="004113F8">
        <w:rPr>
          <w:rFonts w:ascii="Times New Roman" w:hAnsi="Times New Roman" w:hint="default"/>
          <w:sz w:val="28"/>
          <w:szCs w:val="28"/>
        </w:rPr>
        <w:t xml:space="preserve"> 6 кримінальних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пров</w:t>
      </w:r>
      <w:r w:rsidRPr="004113F8">
        <w:rPr>
          <w:rFonts w:ascii="Times New Roman" w:hAnsi="Times New Roman" w:hint="default"/>
          <w:sz w:val="28"/>
          <w:szCs w:val="28"/>
        </w:rPr>
        <w:t>а</w:t>
      </w:r>
      <w:r w:rsidRPr="004113F8">
        <w:rPr>
          <w:rFonts w:ascii="Times New Roman" w:hAnsi="Times New Roman" w:hint="default"/>
          <w:sz w:val="28"/>
          <w:szCs w:val="28"/>
        </w:rPr>
        <w:t>джень</w:t>
      </w:r>
      <w:r w:rsidRPr="004113F8">
        <w:rPr>
          <w:rFonts w:ascii="Times New Roman" w:hAnsi="Times New Roman" w:hint="default"/>
          <w:sz w:val="28"/>
          <w:szCs w:val="28"/>
        </w:rPr>
        <w:t xml:space="preserve"> з</w:t>
      </w:r>
      <w:r w:rsidRPr="004113F8">
        <w:rPr>
          <w:rFonts w:ascii="Times New Roman" w:hAnsi="Times New Roman" w:hint="default"/>
          <w:sz w:val="28"/>
          <w:szCs w:val="28"/>
        </w:rPr>
        <w:t xml:space="preserve"> обвинувальним</w:t>
      </w:r>
      <w:r w:rsidRPr="004113F8">
        <w:rPr>
          <w:rFonts w:ascii="Times New Roman" w:hAnsi="Times New Roman" w:hint="default"/>
          <w:sz w:val="28"/>
          <w:szCs w:val="28"/>
        </w:rPr>
        <w:t xml:space="preserve"> актом</w:t>
      </w:r>
      <w:r w:rsidRPr="004113F8">
        <w:rPr>
          <w:rFonts w:ascii="Times New Roman" w:hAnsi="Times New Roman" w:hint="default"/>
          <w:sz w:val="28"/>
          <w:szCs w:val="28"/>
        </w:rPr>
        <w:t xml:space="preserve"> було</w:t>
      </w:r>
      <w:r w:rsidRPr="004113F8">
        <w:rPr>
          <w:rFonts w:ascii="Times New Roman" w:hAnsi="Times New Roman" w:hint="default"/>
          <w:sz w:val="28"/>
          <w:szCs w:val="28"/>
        </w:rPr>
        <w:t xml:space="preserve"> направлено</w:t>
      </w:r>
      <w:r w:rsidRPr="004113F8">
        <w:rPr>
          <w:rFonts w:ascii="Times New Roman" w:hAnsi="Times New Roman" w:hint="default"/>
          <w:sz w:val="28"/>
          <w:szCs w:val="28"/>
        </w:rPr>
        <w:t xml:space="preserve"> до</w:t>
      </w:r>
      <w:r w:rsidRPr="004113F8">
        <w:rPr>
          <w:rFonts w:ascii="Times New Roman" w:hAnsi="Times New Roman" w:hint="default"/>
          <w:sz w:val="28"/>
          <w:szCs w:val="28"/>
        </w:rPr>
        <w:t xml:space="preserve"> суду</w:t>
      </w:r>
      <w:r w:rsidRPr="004113F8">
        <w:rPr>
          <w:rFonts w:ascii="Times New Roman" w:hAnsi="Times New Roman" w:hint="default"/>
          <w:sz w:val="28"/>
          <w:szCs w:val="28"/>
        </w:rPr>
        <w:t>. Таким</w:t>
      </w:r>
      <w:r w:rsidRPr="004113F8">
        <w:rPr>
          <w:rFonts w:ascii="Times New Roman" w:hAnsi="Times New Roman" w:hint="default"/>
          <w:sz w:val="28"/>
          <w:szCs w:val="28"/>
        </w:rPr>
        <w:t xml:space="preserve"> чином</w:t>
      </w:r>
      <w:r w:rsidRPr="004113F8">
        <w:rPr>
          <w:rFonts w:ascii="Times New Roman" w:hAnsi="Times New Roman" w:hint="default"/>
          <w:sz w:val="28"/>
          <w:szCs w:val="28"/>
        </w:rPr>
        <w:t>, на</w:t>
      </w:r>
      <w:r w:rsidRPr="004113F8">
        <w:rPr>
          <w:rFonts w:ascii="Times New Roman" w:hAnsi="Times New Roman" w:hint="default"/>
          <w:sz w:val="28"/>
          <w:szCs w:val="28"/>
        </w:rPr>
        <w:t xml:space="preserve"> кінець</w:t>
      </w:r>
      <w:r w:rsidRPr="004113F8">
        <w:rPr>
          <w:rFonts w:ascii="Times New Roman" w:hAnsi="Times New Roman" w:hint="default"/>
          <w:sz w:val="28"/>
          <w:szCs w:val="28"/>
        </w:rPr>
        <w:t xml:space="preserve"> 2017 року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правоохоронні</w:t>
      </w:r>
      <w:r w:rsidRPr="004113F8">
        <w:rPr>
          <w:rFonts w:ascii="Times New Roman" w:hAnsi="Times New Roman" w:hint="default"/>
          <w:sz w:val="28"/>
          <w:szCs w:val="28"/>
        </w:rPr>
        <w:t xml:space="preserve"> органи</w:t>
      </w:r>
      <w:r w:rsidRPr="004113F8">
        <w:rPr>
          <w:rFonts w:ascii="Times New Roman" w:hAnsi="Times New Roman" w:hint="default"/>
          <w:sz w:val="28"/>
          <w:szCs w:val="28"/>
        </w:rPr>
        <w:t xml:space="preserve"> здійснювали</w:t>
      </w:r>
      <w:r w:rsidRPr="004113F8">
        <w:rPr>
          <w:rFonts w:ascii="Times New Roman" w:hAnsi="Times New Roman" w:hint="default"/>
          <w:sz w:val="28"/>
          <w:szCs w:val="28"/>
        </w:rPr>
        <w:t xml:space="preserve"> досудове</w:t>
      </w:r>
      <w:r w:rsidRPr="004113F8">
        <w:rPr>
          <w:rFonts w:ascii="Times New Roman" w:hAnsi="Times New Roman" w:hint="default"/>
          <w:sz w:val="28"/>
          <w:szCs w:val="28"/>
        </w:rPr>
        <w:t xml:space="preserve"> розслідування</w:t>
      </w:r>
      <w:r w:rsidRPr="004113F8">
        <w:rPr>
          <w:rFonts w:ascii="Times New Roman" w:hAnsi="Times New Roman" w:hint="default"/>
          <w:sz w:val="28"/>
          <w:szCs w:val="28"/>
        </w:rPr>
        <w:t xml:space="preserve"> 279 кримінальних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проваджень</w:t>
      </w:r>
      <w:r w:rsidRPr="004113F8">
        <w:rPr>
          <w:rFonts w:ascii="Times New Roman" w:hAnsi="Times New Roman" w:hint="default"/>
          <w:sz w:val="28"/>
          <w:szCs w:val="28"/>
        </w:rPr>
        <w:t>, у</w:t>
      </w:r>
      <w:r w:rsidRPr="004113F8">
        <w:rPr>
          <w:rFonts w:ascii="Times New Roman" w:hAnsi="Times New Roman" w:hint="default"/>
          <w:sz w:val="28"/>
          <w:szCs w:val="28"/>
        </w:rPr>
        <w:t xml:space="preserve"> яких</w:t>
      </w:r>
      <w:r w:rsidRPr="004113F8">
        <w:rPr>
          <w:rFonts w:ascii="Times New Roman" w:hAnsi="Times New Roman" w:hint="default"/>
          <w:sz w:val="28"/>
          <w:szCs w:val="28"/>
        </w:rPr>
        <w:t xml:space="preserve"> дії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</w:t>
      </w:r>
      <w:r w:rsidRPr="004113F8">
        <w:rPr>
          <w:rFonts w:ascii="Times New Roman" w:hAnsi="Times New Roman" w:hint="default"/>
          <w:sz w:val="28"/>
          <w:szCs w:val="28"/>
        </w:rPr>
        <w:t xml:space="preserve"> щодо</w:t>
      </w:r>
      <w:r w:rsidRPr="004113F8">
        <w:rPr>
          <w:rFonts w:ascii="Times New Roman" w:hAnsi="Times New Roman" w:hint="default"/>
          <w:sz w:val="28"/>
          <w:szCs w:val="28"/>
        </w:rPr>
        <w:t xml:space="preserve"> відправлення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правосуддя</w:t>
      </w:r>
      <w:r w:rsidRPr="004113F8">
        <w:rPr>
          <w:rFonts w:ascii="Times New Roman" w:hAnsi="Times New Roman" w:hint="default"/>
          <w:sz w:val="28"/>
          <w:szCs w:val="28"/>
        </w:rPr>
        <w:t xml:space="preserve"> оцінюються</w:t>
      </w:r>
      <w:r w:rsidRPr="004113F8">
        <w:rPr>
          <w:rFonts w:ascii="Times New Roman" w:hAnsi="Times New Roman" w:hint="default"/>
          <w:sz w:val="28"/>
          <w:szCs w:val="28"/>
        </w:rPr>
        <w:t xml:space="preserve"> поза</w:t>
      </w:r>
      <w:r w:rsidRPr="004113F8">
        <w:rPr>
          <w:rFonts w:ascii="Times New Roman" w:hAnsi="Times New Roman" w:hint="default"/>
          <w:sz w:val="28"/>
          <w:szCs w:val="28"/>
        </w:rPr>
        <w:t xml:space="preserve"> передбаченими</w:t>
      </w:r>
      <w:r w:rsidRPr="004113F8">
        <w:rPr>
          <w:rFonts w:ascii="Times New Roman" w:hAnsi="Times New Roman" w:hint="default"/>
          <w:sz w:val="28"/>
          <w:szCs w:val="28"/>
        </w:rPr>
        <w:t xml:space="preserve"> законом</w:t>
      </w:r>
      <w:r w:rsidRP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sz w:val="28"/>
          <w:szCs w:val="28"/>
        </w:rPr>
        <w:t>процедурами</w:t>
      </w:r>
      <w:r w:rsidRPr="004113F8">
        <w:rPr>
          <w:rFonts w:ascii="Times New Roman" w:hAnsi="Times New Roman" w:hint="default"/>
          <w:sz w:val="28"/>
          <w:szCs w:val="28"/>
        </w:rPr>
        <w:t xml:space="preserve"> апеляційного</w:t>
      </w:r>
      <w:r w:rsidRPr="004113F8">
        <w:rPr>
          <w:rFonts w:ascii="Times New Roman" w:hAnsi="Times New Roman" w:hint="default"/>
          <w:sz w:val="28"/>
          <w:szCs w:val="28"/>
        </w:rPr>
        <w:t xml:space="preserve"> оскарження</w:t>
      </w:r>
      <w:r w:rsidRPr="004113F8">
        <w:rPr>
          <w:rFonts w:ascii="Times New Roman" w:hAnsi="Times New Roman" w:hint="default"/>
          <w:sz w:val="28"/>
          <w:szCs w:val="28"/>
        </w:rPr>
        <w:t>. Як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правило</w:t>
      </w:r>
      <w:r w:rsidRPr="004113F8">
        <w:rPr>
          <w:rFonts w:ascii="Times New Roman" w:hAnsi="Times New Roman" w:hint="default"/>
          <w:sz w:val="28"/>
          <w:szCs w:val="28"/>
        </w:rPr>
        <w:t>, у</w:t>
      </w:r>
      <w:r w:rsidRPr="004113F8">
        <w:rPr>
          <w:rFonts w:ascii="Times New Roman" w:hAnsi="Times New Roman" w:hint="default"/>
          <w:sz w:val="28"/>
          <w:szCs w:val="28"/>
        </w:rPr>
        <w:t xml:space="preserve"> таких</w:t>
      </w:r>
      <w:r w:rsidRPr="004113F8">
        <w:rPr>
          <w:rFonts w:ascii="Times New Roman" w:hAnsi="Times New Roman" w:hint="default"/>
          <w:sz w:val="28"/>
          <w:szCs w:val="28"/>
        </w:rPr>
        <w:t xml:space="preserve"> кримінальних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провадженнях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</w:t>
      </w:r>
      <w:r w:rsidRPr="004113F8">
        <w:rPr>
          <w:rFonts w:ascii="Times New Roman" w:hAnsi="Times New Roman" w:hint="default"/>
          <w:sz w:val="28"/>
          <w:szCs w:val="28"/>
        </w:rPr>
        <w:t xml:space="preserve"> викликають</w:t>
      </w:r>
      <w:r w:rsidRPr="004113F8">
        <w:rPr>
          <w:rFonts w:ascii="Times New Roman" w:hAnsi="Times New Roman" w:hint="default"/>
          <w:sz w:val="28"/>
          <w:szCs w:val="28"/>
        </w:rPr>
        <w:t xml:space="preserve"> для</w:t>
      </w:r>
      <w:r w:rsidRPr="004113F8">
        <w:rPr>
          <w:rFonts w:ascii="Times New Roman" w:hAnsi="Times New Roman" w:hint="default"/>
          <w:sz w:val="28"/>
          <w:szCs w:val="28"/>
        </w:rPr>
        <w:t xml:space="preserve"> дачі</w:t>
      </w:r>
      <w:r w:rsidRPr="004113F8">
        <w:rPr>
          <w:rFonts w:ascii="Times New Roman" w:hAnsi="Times New Roman" w:hint="default"/>
          <w:sz w:val="28"/>
          <w:szCs w:val="28"/>
        </w:rPr>
        <w:t xml:space="preserve"> пояснень</w:t>
      </w:r>
      <w:r w:rsidRPr="004113F8">
        <w:rPr>
          <w:rFonts w:ascii="Times New Roman" w:hAnsi="Times New Roman" w:hint="default"/>
          <w:sz w:val="28"/>
          <w:szCs w:val="28"/>
        </w:rPr>
        <w:t>, допиту</w:t>
      </w:r>
      <w:r w:rsidRPr="004113F8">
        <w:rPr>
          <w:rFonts w:ascii="Times New Roman" w:hAnsi="Times New Roman" w:hint="default"/>
          <w:sz w:val="28"/>
          <w:szCs w:val="28"/>
        </w:rPr>
        <w:t xml:space="preserve"> як</w:t>
      </w:r>
      <w:r w:rsidRPr="004113F8">
        <w:rPr>
          <w:rFonts w:ascii="Times New Roman" w:hAnsi="Times New Roman" w:hint="default"/>
          <w:sz w:val="28"/>
          <w:szCs w:val="28"/>
        </w:rPr>
        <w:t xml:space="preserve"> свідків</w:t>
      </w:r>
      <w:r w:rsidRPr="004113F8">
        <w:rPr>
          <w:rFonts w:ascii="Times New Roman" w:hAnsi="Times New Roman" w:hint="default"/>
          <w:sz w:val="28"/>
          <w:szCs w:val="28"/>
        </w:rPr>
        <w:t>, в</w:t>
      </w:r>
      <w:r w:rsidRPr="004113F8">
        <w:rPr>
          <w:rFonts w:ascii="Times New Roman" w:hAnsi="Times New Roman" w:hint="default"/>
          <w:sz w:val="28"/>
          <w:szCs w:val="28"/>
        </w:rPr>
        <w:t xml:space="preserve"> тому</w:t>
      </w:r>
      <w:r w:rsidRPr="004113F8">
        <w:rPr>
          <w:rFonts w:ascii="Times New Roman" w:hAnsi="Times New Roman" w:hint="default"/>
          <w:sz w:val="28"/>
          <w:szCs w:val="28"/>
        </w:rPr>
        <w:t xml:space="preserve"> числі</w:t>
      </w:r>
      <w:r w:rsidRPr="004113F8">
        <w:rPr>
          <w:rFonts w:ascii="Times New Roman" w:hAnsi="Times New Roman" w:hint="default"/>
          <w:sz w:val="28"/>
          <w:szCs w:val="28"/>
        </w:rPr>
        <w:t xml:space="preserve"> щодо</w:t>
      </w:r>
      <w:r w:rsidRPr="004113F8">
        <w:rPr>
          <w:rFonts w:ascii="Times New Roman" w:hAnsi="Times New Roman" w:hint="default"/>
          <w:sz w:val="28"/>
          <w:szCs w:val="28"/>
        </w:rPr>
        <w:t xml:space="preserve"> вчинюваних</w:t>
      </w:r>
      <w:r w:rsidRPr="004113F8">
        <w:rPr>
          <w:rFonts w:ascii="Times New Roman" w:hAnsi="Times New Roman" w:hint="default"/>
          <w:sz w:val="28"/>
          <w:szCs w:val="28"/>
        </w:rPr>
        <w:t xml:space="preserve"> ними</w:t>
      </w:r>
      <w:r w:rsidRPr="004113F8">
        <w:rPr>
          <w:rFonts w:ascii="Times New Roman" w:hAnsi="Times New Roman" w:hint="default"/>
          <w:sz w:val="28"/>
          <w:szCs w:val="28"/>
        </w:rPr>
        <w:t xml:space="preserve"> під</w:t>
      </w:r>
      <w:r w:rsidRPr="004113F8">
        <w:rPr>
          <w:rFonts w:ascii="Times New Roman" w:hAnsi="Times New Roman" w:hint="default"/>
          <w:sz w:val="28"/>
          <w:szCs w:val="28"/>
        </w:rPr>
        <w:t xml:space="preserve"> час</w:t>
      </w:r>
      <w:r w:rsidRPr="004113F8">
        <w:rPr>
          <w:rFonts w:ascii="Times New Roman" w:hAnsi="Times New Roman" w:hint="default"/>
          <w:sz w:val="28"/>
          <w:szCs w:val="28"/>
        </w:rPr>
        <w:t xml:space="preserve"> розгляду</w:t>
      </w:r>
      <w:r w:rsidRPr="004113F8">
        <w:rPr>
          <w:rFonts w:ascii="Times New Roman" w:hAnsi="Times New Roman" w:hint="default"/>
          <w:sz w:val="28"/>
          <w:szCs w:val="28"/>
        </w:rPr>
        <w:t xml:space="preserve"> справ</w:t>
      </w:r>
      <w:r w:rsidRPr="004113F8">
        <w:rPr>
          <w:rFonts w:ascii="Times New Roman" w:hAnsi="Times New Roman" w:hint="default"/>
          <w:sz w:val="28"/>
          <w:szCs w:val="28"/>
        </w:rPr>
        <w:t xml:space="preserve"> процесуальних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дій</w:t>
      </w:r>
      <w:r w:rsidRPr="004113F8">
        <w:rPr>
          <w:rFonts w:ascii="Times New Roman" w:hAnsi="Times New Roman" w:hint="default"/>
          <w:sz w:val="28"/>
          <w:szCs w:val="28"/>
        </w:rPr>
        <w:t xml:space="preserve"> та</w:t>
      </w:r>
      <w:r w:rsidRPr="004113F8">
        <w:rPr>
          <w:rFonts w:ascii="Times New Roman" w:hAnsi="Times New Roman" w:hint="default"/>
          <w:sz w:val="28"/>
          <w:szCs w:val="28"/>
        </w:rPr>
        <w:t xml:space="preserve"> прийнятих</w:t>
      </w:r>
      <w:r w:rsidRPr="004113F8">
        <w:rPr>
          <w:rFonts w:ascii="Times New Roman" w:hAnsi="Times New Roman" w:hint="default"/>
          <w:sz w:val="28"/>
          <w:szCs w:val="28"/>
        </w:rPr>
        <w:t xml:space="preserve"> рішень</w:t>
      </w:r>
      <w:r w:rsidRPr="004113F8">
        <w:rPr>
          <w:rFonts w:ascii="Times New Roman" w:hAnsi="Times New Roman" w:hint="default"/>
          <w:sz w:val="28"/>
          <w:szCs w:val="28"/>
        </w:rPr>
        <w:t>, що</w:t>
      </w:r>
      <w:r w:rsidRPr="004113F8">
        <w:rPr>
          <w:rFonts w:ascii="Times New Roman" w:hAnsi="Times New Roman" w:hint="default"/>
          <w:sz w:val="28"/>
          <w:szCs w:val="28"/>
        </w:rPr>
        <w:t xml:space="preserve"> грубо</w:t>
      </w:r>
      <w:r w:rsidRPr="004113F8">
        <w:rPr>
          <w:rFonts w:ascii="Times New Roman" w:hAnsi="Times New Roman" w:hint="default"/>
          <w:sz w:val="28"/>
          <w:szCs w:val="28"/>
        </w:rPr>
        <w:t xml:space="preserve"> порушує</w:t>
      </w:r>
      <w:r w:rsidRPr="004113F8">
        <w:rPr>
          <w:rFonts w:ascii="Times New Roman" w:hAnsi="Times New Roman" w:hint="default"/>
          <w:sz w:val="28"/>
          <w:szCs w:val="28"/>
        </w:rPr>
        <w:t xml:space="preserve"> осн</w:t>
      </w:r>
      <w:r w:rsidRPr="004113F8">
        <w:rPr>
          <w:rFonts w:ascii="Times New Roman" w:hAnsi="Times New Roman" w:hint="default"/>
          <w:sz w:val="28"/>
          <w:szCs w:val="28"/>
        </w:rPr>
        <w:t>о</w:t>
      </w:r>
      <w:r w:rsidRPr="004113F8">
        <w:rPr>
          <w:rFonts w:ascii="Times New Roman" w:hAnsi="Times New Roman" w:hint="default"/>
          <w:sz w:val="28"/>
          <w:szCs w:val="28"/>
        </w:rPr>
        <w:t>вні</w:t>
      </w:r>
      <w:r w:rsidRPr="004113F8">
        <w:rPr>
          <w:rFonts w:ascii="Times New Roman" w:hAnsi="Times New Roman" w:hint="default"/>
          <w:sz w:val="28"/>
          <w:szCs w:val="28"/>
        </w:rPr>
        <w:t xml:space="preserve"> гарантії</w:t>
      </w:r>
      <w:r w:rsidRPr="004113F8">
        <w:rPr>
          <w:rFonts w:ascii="Times New Roman" w:hAnsi="Times New Roman" w:hint="default"/>
          <w:sz w:val="28"/>
          <w:szCs w:val="28"/>
        </w:rPr>
        <w:t xml:space="preserve"> незалежності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</w:t>
      </w:r>
      <w:r w:rsidRPr="004113F8">
        <w:rPr>
          <w:rFonts w:ascii="Times New Roman" w:hAnsi="Times New Roman" w:hint="default"/>
          <w:sz w:val="28"/>
          <w:szCs w:val="28"/>
        </w:rPr>
        <w:t xml:space="preserve">. </w:t>
      </w:r>
    </w:p>
    <w:p w:rsidR="00205B04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/>
          <w:sz w:val="28"/>
          <w:szCs w:val="28"/>
        </w:rPr>
      </w:pPr>
      <w:r w:rsidRPr="004113F8" w:rsidR="00EE2D59">
        <w:rPr>
          <w:rFonts w:ascii="Times New Roman" w:hAnsi="Times New Roman" w:hint="default"/>
          <w:sz w:val="28"/>
          <w:szCs w:val="28"/>
        </w:rPr>
        <w:t>В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аналогічній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доповіді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ВРП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за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2018 рік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вказується</w:t>
      </w:r>
      <w:r w:rsidRPr="004113F8" w:rsidR="00EE2D59">
        <w:rPr>
          <w:rFonts w:ascii="Times New Roman" w:hAnsi="Times New Roman" w:hint="default"/>
          <w:sz w:val="28"/>
          <w:szCs w:val="28"/>
        </w:rPr>
        <w:t>, що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протягом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2017 </w:t>
      </w:r>
      <w:r w:rsidRPr="004113F8" w:rsidR="00EE2D59">
        <w:rPr>
          <w:rFonts w:ascii="Times New Roman" w:hAnsi="Times New Roman" w:hint="default"/>
          <w:sz w:val="28"/>
          <w:szCs w:val="28"/>
        </w:rPr>
        <w:t>–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2018 років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Вищою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радою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правосуддя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виявлено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чисельні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випадки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зловживань</w:t>
      </w:r>
      <w:r w:rsidRPr="004113F8" w:rsidR="001834A9">
        <w:rPr>
          <w:rFonts w:ascii="Times New Roman" w:hAnsi="Times New Roman" w:hint="default"/>
          <w:sz w:val="28"/>
          <w:szCs w:val="28"/>
        </w:rPr>
        <w:t xml:space="preserve"> повноваженнями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слідчими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та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прокурорами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щодо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внесення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відомостей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до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Єдиного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реєст</w:t>
      </w:r>
      <w:r w:rsidRPr="004113F8" w:rsidR="00EE2D59">
        <w:rPr>
          <w:rFonts w:ascii="Times New Roman" w:hAnsi="Times New Roman" w:hint="default"/>
          <w:sz w:val="28"/>
          <w:szCs w:val="28"/>
        </w:rPr>
        <w:t>ру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досудового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розслідування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за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статтею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375 КК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з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очевидною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метою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- тиск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на</w:t>
      </w:r>
      <w:r w:rsidRPr="004113F8" w:rsidR="00EE2D59">
        <w:rPr>
          <w:rFonts w:ascii="Times New Roman" w:hAnsi="Times New Roman" w:hint="default"/>
          <w:sz w:val="28"/>
          <w:szCs w:val="28"/>
        </w:rPr>
        <w:t xml:space="preserve"> суд.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/>
          <w:sz w:val="28"/>
          <w:szCs w:val="28"/>
        </w:rPr>
      </w:pPr>
      <w:r w:rsidRPr="004113F8" w:rsidR="00205B04">
        <w:rPr>
          <w:rFonts w:ascii="Times New Roman" w:hAnsi="Times New Roman" w:hint="default"/>
          <w:sz w:val="28"/>
          <w:szCs w:val="28"/>
        </w:rPr>
        <w:t>Окремо</w:t>
      </w:r>
      <w:r w:rsidRPr="004113F8" w:rsidR="00205B04">
        <w:rPr>
          <w:rFonts w:ascii="Times New Roman" w:hAnsi="Times New Roman" w:hint="default"/>
          <w:sz w:val="28"/>
          <w:szCs w:val="28"/>
        </w:rPr>
        <w:t>, варто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зазначити</w:t>
      </w:r>
      <w:r w:rsidRPr="004113F8" w:rsidR="00205B04">
        <w:rPr>
          <w:rFonts w:ascii="Times New Roman" w:hAnsi="Times New Roman" w:hint="default"/>
          <w:sz w:val="28"/>
          <w:szCs w:val="28"/>
        </w:rPr>
        <w:t>, що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стаття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375 </w:t>
      </w:r>
      <w:r w:rsidRPr="004113F8" w:rsidR="001714AD">
        <w:rPr>
          <w:rFonts w:ascii="Times New Roman" w:hAnsi="Times New Roman" w:hint="default"/>
          <w:sz w:val="28"/>
          <w:szCs w:val="28"/>
        </w:rPr>
        <w:t>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передбачений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склад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злочину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були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результатом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законотворчості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2001 року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під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час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розробки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нині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чинного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першого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незалежної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, </w:t>
      </w:r>
      <w:r w:rsidRPr="004113F8" w:rsidR="00205B04">
        <w:rPr>
          <w:rFonts w:ascii="Times New Roman" w:hAnsi="Times New Roman" w:hint="default"/>
          <w:sz w:val="28"/>
          <w:szCs w:val="28"/>
        </w:rPr>
        <w:t>а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</w:t>
      </w:r>
      <w:r w:rsidRPr="004113F8" w:rsidR="001714AD">
        <w:rPr>
          <w:rFonts w:ascii="Times New Roman" w:hAnsi="Times New Roman" w:hint="default"/>
          <w:sz w:val="28"/>
          <w:szCs w:val="28"/>
        </w:rPr>
        <w:t>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рецепцією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111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Російської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Радянської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Федеративної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 Соціалістичної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Республіки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від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 червня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1922 року</w:t>
      </w:r>
      <w:r w:rsidRPr="004113F8" w:rsidR="001714AD">
        <w:rPr>
          <w:rFonts w:ascii="Times New Roman" w:hAnsi="Times New Roman" w:hint="default"/>
          <w:sz w:val="28"/>
          <w:szCs w:val="28"/>
        </w:rPr>
        <w:t>. Саме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звідти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дана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була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дослівно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перенесена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</w:t>
      </w:r>
      <w:r w:rsidRPr="004113F8" w:rsidR="001714AD">
        <w:rPr>
          <w:rFonts w:ascii="Times New Roman" w:hAnsi="Times New Roman" w:hint="default"/>
          <w:sz w:val="28"/>
          <w:szCs w:val="28"/>
        </w:rPr>
        <w:t>до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Української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Радянської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Соціалістичної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Республіки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від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8 червня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1927 року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(стаття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102), звідти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- до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Української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Радянської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Соціалістичної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Республіки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від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28 грудня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1960 року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(стаття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176). 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205B0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113F8" w:rsidR="001714AD">
        <w:rPr>
          <w:rFonts w:ascii="Times New Roman" w:hAnsi="Times New Roman" w:hint="default"/>
          <w:sz w:val="28"/>
          <w:szCs w:val="28"/>
        </w:rPr>
        <w:t>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точки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зору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</w:t>
      </w:r>
      <w:r w:rsidRPr="004113F8" w:rsidR="001714AD">
        <w:rPr>
          <w:rFonts w:ascii="Times New Roman" w:hAnsi="Times New Roman" w:hint="default"/>
          <w:sz w:val="28"/>
          <w:szCs w:val="28"/>
        </w:rPr>
        <w:t>рактики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застосування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права</w:t>
      </w:r>
      <w:r w:rsidRPr="004113F8" w:rsidR="001714AD">
        <w:rPr>
          <w:rFonts w:ascii="Times New Roman" w:hAnsi="Times New Roman" w:hint="default"/>
          <w:sz w:val="28"/>
          <w:szCs w:val="28"/>
        </w:rPr>
        <w:t>, склад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злочину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375 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резервним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дублюванням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основних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складів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злочинів</w:t>
      </w:r>
      <w:r w:rsidRPr="004113F8" w:rsidR="001714AD">
        <w:rPr>
          <w:rFonts w:ascii="Times New Roman" w:hAnsi="Times New Roman" w:hint="default"/>
          <w:sz w:val="28"/>
          <w:szCs w:val="28"/>
        </w:rPr>
        <w:t>, передбачених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статтями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368 (“Прийняття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пропозиції</w:t>
      </w:r>
      <w:r w:rsidRPr="004113F8" w:rsidR="001714AD">
        <w:rPr>
          <w:rFonts w:ascii="Times New Roman" w:hAnsi="Times New Roman" w:hint="default"/>
          <w:sz w:val="28"/>
          <w:szCs w:val="28"/>
        </w:rPr>
        <w:t>, обіцянки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або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одержання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неправомірної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вигоди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службовою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особою”</w:t>
      </w:r>
      <w:r w:rsidRPr="004113F8" w:rsidR="001714AD">
        <w:rPr>
          <w:rFonts w:ascii="Times New Roman" w:hAnsi="Times New Roman" w:hint="default"/>
          <w:sz w:val="28"/>
          <w:szCs w:val="28"/>
        </w:rPr>
        <w:t>), 364 (“Зловживання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владо</w:t>
      </w:r>
      <w:r w:rsidRPr="004113F8" w:rsidR="001714AD">
        <w:rPr>
          <w:rFonts w:ascii="Times New Roman" w:hAnsi="Times New Roman" w:hint="default"/>
          <w:sz w:val="28"/>
          <w:szCs w:val="28"/>
        </w:rPr>
        <w:t>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або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службовим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становищем”</w:t>
      </w:r>
      <w:r w:rsidRPr="004113F8" w:rsidR="001714AD">
        <w:rPr>
          <w:rFonts w:ascii="Times New Roman" w:hAnsi="Times New Roman" w:hint="default"/>
          <w:sz w:val="28"/>
          <w:szCs w:val="28"/>
        </w:rPr>
        <w:t>)</w:t>
      </w:r>
      <w:r w:rsidRPr="004113F8" w:rsidR="00205B04">
        <w:rPr>
          <w:rFonts w:ascii="Times New Roman" w:hAnsi="Times New Roman" w:hint="default"/>
          <w:sz w:val="28"/>
          <w:szCs w:val="28"/>
        </w:rPr>
        <w:t>, 366 (“Службове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підроблення”</w:t>
      </w:r>
      <w:r w:rsidRPr="004113F8" w:rsidR="00205B04">
        <w:rPr>
          <w:rFonts w:ascii="Times New Roman" w:hAnsi="Times New Roman" w:hint="default"/>
          <w:sz w:val="28"/>
          <w:szCs w:val="28"/>
        </w:rPr>
        <w:t>)</w:t>
      </w:r>
      <w:r w:rsidRPr="004113F8" w:rsidR="001714AD">
        <w:rPr>
          <w:rFonts w:ascii="Times New Roman" w:hAnsi="Times New Roman" w:hint="default"/>
          <w:sz w:val="28"/>
          <w:szCs w:val="28"/>
        </w:rPr>
        <w:t>, 369-2 (“Зловживання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впливом”</w:t>
      </w:r>
      <w:r w:rsidRPr="004113F8" w:rsidR="001714AD">
        <w:rPr>
          <w:rFonts w:ascii="Times New Roman" w:hAnsi="Times New Roman" w:hint="default"/>
          <w:sz w:val="28"/>
          <w:szCs w:val="28"/>
        </w:rPr>
        <w:t>), 370 (“Провокація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підкупу”</w:t>
      </w:r>
      <w:r w:rsidRPr="004113F8" w:rsidR="001714AD">
        <w:rPr>
          <w:rFonts w:ascii="Times New Roman" w:hAnsi="Times New Roman" w:hint="default"/>
          <w:sz w:val="28"/>
          <w:szCs w:val="28"/>
        </w:rPr>
        <w:t>), 376 (“Втручання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діяльність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судових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органів”</w:t>
      </w:r>
      <w:r w:rsidRPr="004113F8" w:rsidR="001714AD">
        <w:rPr>
          <w:rFonts w:ascii="Times New Roman" w:hAnsi="Times New Roman" w:hint="default"/>
          <w:sz w:val="28"/>
          <w:szCs w:val="28"/>
        </w:rPr>
        <w:t>), 377 (“Погроза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або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насильство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щодо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судді</w:t>
      </w:r>
      <w:r w:rsidRPr="004113F8" w:rsidR="001714AD">
        <w:rPr>
          <w:rFonts w:ascii="Times New Roman" w:hAnsi="Times New Roman" w:hint="default"/>
          <w:sz w:val="28"/>
          <w:szCs w:val="28"/>
        </w:rPr>
        <w:t>, народного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засідателя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чи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присяжного”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).  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Збереженн</w:t>
      </w:r>
      <w:r w:rsidRPr="004113F8" w:rsidR="001714AD">
        <w:rPr>
          <w:rFonts w:ascii="Times New Roman" w:hAnsi="Times New Roman" w:hint="default"/>
          <w:sz w:val="28"/>
          <w:szCs w:val="28"/>
        </w:rPr>
        <w:t>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складу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злочину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375 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Кримінальному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як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анахронічного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деструктивного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елементу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конструкції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 кримінально-правового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переслідування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злочинів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проти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правосуддя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- порушує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незалежність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судочи</w:t>
      </w:r>
      <w:r w:rsidRPr="004113F8" w:rsidR="00F042B2">
        <w:rPr>
          <w:rFonts w:ascii="Times New Roman" w:hAnsi="Times New Roman" w:hint="default"/>
          <w:sz w:val="28"/>
          <w:szCs w:val="28"/>
        </w:rPr>
        <w:t>нства</w:t>
      </w:r>
      <w:r w:rsidRPr="004113F8" w:rsidR="00F042B2">
        <w:rPr>
          <w:rFonts w:ascii="Times New Roman" w:hAnsi="Times New Roman" w:hint="default"/>
          <w:sz w:val="28"/>
          <w:szCs w:val="28"/>
        </w:rPr>
        <w:t>, і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судочинства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як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такого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в</w:t>
      </w:r>
      <w:r w:rsidRPr="004113F8" w:rsidR="00F042B2">
        <w:rPr>
          <w:rFonts w:ascii="Times New Roman" w:hAnsi="Times New Roman" w:hint="default"/>
          <w:sz w:val="28"/>
          <w:szCs w:val="28"/>
        </w:rPr>
        <w:t>іддаляє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законодавство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правову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політику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від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законодавства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правової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політики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цивілізованих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держав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- членів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Європейського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Союзу</w:t>
      </w:r>
      <w:r w:rsidRPr="004113F8" w:rsidR="00F042B2">
        <w:rPr>
          <w:rFonts w:ascii="Times New Roman" w:hAnsi="Times New Roman" w:hint="default"/>
          <w:sz w:val="28"/>
          <w:szCs w:val="28"/>
        </w:rPr>
        <w:t>, чиє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кримінальне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законодавство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не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містить</w:t>
      </w:r>
      <w:r w:rsidRPr="004113F8" w:rsidR="00F042B2">
        <w:rPr>
          <w:rFonts w:ascii="Times New Roman" w:hAnsi="Times New Roman" w:hint="default"/>
          <w:sz w:val="28"/>
          <w:szCs w:val="28"/>
        </w:rPr>
        <w:t>, а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правова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політика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не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припускає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існування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подібних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складів</w:t>
      </w:r>
      <w:r w:rsidRPr="004113F8" w:rsidR="00F042B2">
        <w:rPr>
          <w:rFonts w:ascii="Times New Roman" w:hAnsi="Times New Roman" w:hint="default"/>
          <w:sz w:val="28"/>
          <w:szCs w:val="28"/>
        </w:rPr>
        <w:t xml:space="preserve"> злочинів.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Відтак,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склад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злочину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375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анахронізмом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атавізмом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правовій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системі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сучасної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205B04">
        <w:rPr>
          <w:rFonts w:ascii="Times New Roman" w:hAnsi="Times New Roman"/>
          <w:sz w:val="28"/>
          <w:szCs w:val="28"/>
        </w:rPr>
        <w:t>.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Натомість</w:t>
      </w:r>
      <w:r w:rsidRPr="004113F8" w:rsidR="001714AD">
        <w:rPr>
          <w:rFonts w:ascii="Times New Roman" w:hAnsi="Times New Roman" w:hint="default"/>
          <w:sz w:val="28"/>
          <w:szCs w:val="28"/>
        </w:rPr>
        <w:t>, зберігаючи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375 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своєму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Кримінальному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кодексі</w:t>
      </w:r>
      <w:r w:rsidRPr="004113F8" w:rsidR="001714AD">
        <w:rPr>
          <w:rFonts w:ascii="Times New Roman" w:hAnsi="Times New Roman" w:hint="default"/>
          <w:sz w:val="28"/>
          <w:szCs w:val="28"/>
        </w:rPr>
        <w:t>, Україна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уніфікує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власне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законодавство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законодавством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держав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тотал</w:t>
      </w:r>
      <w:r w:rsidRPr="004113F8" w:rsidR="001714AD">
        <w:rPr>
          <w:rFonts w:ascii="Times New Roman" w:hAnsi="Times New Roman" w:hint="default"/>
          <w:sz w:val="28"/>
          <w:szCs w:val="28"/>
        </w:rPr>
        <w:t>ітарним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ладом</w:t>
      </w:r>
      <w:r w:rsidRPr="004113F8" w:rsidR="001714AD">
        <w:rPr>
          <w:rFonts w:ascii="Times New Roman" w:hAnsi="Times New Roman" w:hint="default"/>
          <w:sz w:val="28"/>
          <w:szCs w:val="28"/>
        </w:rPr>
        <w:t>, зокрема</w:t>
      </w:r>
      <w:r w:rsidRPr="004113F8" w:rsidR="001714AD">
        <w:rPr>
          <w:rFonts w:ascii="Times New Roman" w:hAnsi="Times New Roman" w:hint="default"/>
          <w:sz w:val="28"/>
          <w:szCs w:val="28"/>
        </w:rPr>
        <w:t>, Північної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Кореї</w:t>
      </w:r>
      <w:r w:rsidRPr="004113F8" w:rsidR="001714AD">
        <w:rPr>
          <w:rFonts w:ascii="Times New Roman" w:hAnsi="Times New Roman" w:hint="default"/>
          <w:sz w:val="28"/>
          <w:szCs w:val="28"/>
        </w:rPr>
        <w:t>, чий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чинний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Кримінальний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від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5 лютого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1987 року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редакції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станом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лютий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2017 року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містить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255, змістовно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тотожню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375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>. Не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вбачається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способів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узгодити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такий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стан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</w:t>
      </w:r>
      <w:r w:rsidRPr="004113F8" w:rsidR="001714AD">
        <w:rPr>
          <w:rFonts w:ascii="Times New Roman" w:hAnsi="Times New Roman" w:hint="default"/>
          <w:sz w:val="28"/>
          <w:szCs w:val="28"/>
        </w:rPr>
        <w:t>р</w:t>
      </w:r>
      <w:r w:rsidRPr="004113F8" w:rsidR="001714AD">
        <w:rPr>
          <w:rFonts w:ascii="Times New Roman" w:hAnsi="Times New Roman" w:hint="default"/>
          <w:sz w:val="28"/>
          <w:szCs w:val="28"/>
        </w:rPr>
        <w:t>ечей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положеннями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статей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6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14 чинної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Угоди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Асоціацію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між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Україною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та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Європейським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Союзом</w:t>
      </w:r>
      <w:r w:rsidRPr="004113F8" w:rsidR="001714AD">
        <w:rPr>
          <w:rFonts w:ascii="Times New Roman" w:hAnsi="Times New Roman" w:hint="default"/>
          <w:sz w:val="28"/>
          <w:szCs w:val="28"/>
        </w:rPr>
        <w:t>, Європейським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співтовариством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атомної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енергії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їхніми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державами-членами.</w:t>
      </w:r>
    </w:p>
    <w:p w:rsidR="00F042B2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/>
          <w:sz w:val="28"/>
          <w:szCs w:val="28"/>
        </w:rPr>
      </w:pPr>
      <w:r w:rsidRPr="004113F8" w:rsidR="00205B04">
        <w:rPr>
          <w:rFonts w:ascii="Times New Roman" w:hAnsi="Times New Roman" w:hint="default"/>
          <w:sz w:val="28"/>
          <w:szCs w:val="28"/>
        </w:rPr>
        <w:t>Вища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рада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правосуддя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вважає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sz w:val="28"/>
          <w:szCs w:val="28"/>
        </w:rPr>
        <w:t>застосування</w:t>
      </w:r>
      <w:r w:rsidRPr="004113F8">
        <w:rPr>
          <w:rFonts w:ascii="Times New Roman" w:hAnsi="Times New Roman" w:hint="default"/>
          <w:sz w:val="28"/>
          <w:szCs w:val="28"/>
        </w:rPr>
        <w:t xml:space="preserve"> статті</w:t>
      </w:r>
      <w:r w:rsidRPr="004113F8">
        <w:rPr>
          <w:rFonts w:ascii="Times New Roman" w:hAnsi="Times New Roman" w:hint="default"/>
          <w:sz w:val="28"/>
          <w:szCs w:val="28"/>
        </w:rPr>
        <w:t xml:space="preserve"> 375 КК</w:t>
      </w:r>
      <w:r w:rsidRPr="004113F8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 w:rsidR="00205B04">
        <w:rPr>
          <w:rFonts w:ascii="Times New Roman" w:hAnsi="Times New Roman" w:hint="default"/>
          <w:sz w:val="28"/>
          <w:szCs w:val="28"/>
        </w:rPr>
        <w:t>втручання</w:t>
      </w:r>
      <w:r w:rsidRPr="004113F8" w:rsidR="001834A9">
        <w:rPr>
          <w:rFonts w:ascii="Times New Roman" w:hAnsi="Times New Roman" w:hint="default"/>
          <w:sz w:val="28"/>
          <w:szCs w:val="28"/>
        </w:rPr>
        <w:t>м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у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діяльні</w:t>
      </w:r>
      <w:r w:rsidRPr="004113F8" w:rsidR="00205B04">
        <w:rPr>
          <w:rFonts w:ascii="Times New Roman" w:hAnsi="Times New Roman" w:hint="default"/>
          <w:sz w:val="28"/>
          <w:szCs w:val="28"/>
        </w:rPr>
        <w:t>сть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судді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щодо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правосуддя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sz w:val="28"/>
          <w:szCs w:val="28"/>
        </w:rPr>
        <w:t>і</w:t>
      </w:r>
      <w:r w:rsidRP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 w:rsidR="00205B04">
        <w:rPr>
          <w:rFonts w:ascii="Times New Roman" w:hAnsi="Times New Roman" w:hint="default"/>
          <w:sz w:val="28"/>
          <w:szCs w:val="28"/>
        </w:rPr>
        <w:t>одним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із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найбільш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небезпечних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проявів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тиску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на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суддю</w:t>
      </w:r>
      <w:r w:rsidRPr="004113F8" w:rsidR="00205B04">
        <w:rPr>
          <w:rFonts w:ascii="Times New Roman" w:hAnsi="Times New Roman" w:hint="default"/>
          <w:sz w:val="28"/>
          <w:szCs w:val="28"/>
        </w:rPr>
        <w:t>. Зазначена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проблема</w:t>
      </w:r>
      <w:r w:rsidRPr="004113F8" w:rsidR="00205B04">
        <w:rPr>
          <w:rFonts w:ascii="Times New Roman" w:hAnsi="Times New Roman" w:hint="default"/>
          <w:sz w:val="28"/>
          <w:szCs w:val="28"/>
        </w:rPr>
        <w:t>, на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думку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ВРП</w:t>
      </w:r>
      <w:r w:rsidRPr="004113F8" w:rsidR="00205B04">
        <w:rPr>
          <w:rFonts w:ascii="Times New Roman" w:hAnsi="Times New Roman" w:hint="default"/>
          <w:sz w:val="28"/>
          <w:szCs w:val="28"/>
        </w:rPr>
        <w:t>, потребує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негайного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 реагування</w:t>
      </w:r>
      <w:r w:rsidRPr="004113F8" w:rsidR="00205B04">
        <w:rPr>
          <w:rFonts w:ascii="Times New Roman" w:hAnsi="Times New Roman" w:hint="default"/>
          <w:sz w:val="28"/>
          <w:szCs w:val="28"/>
        </w:rPr>
        <w:t xml:space="preserve">. </w:t>
      </w:r>
    </w:p>
    <w:p w:rsidR="00205B04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hint="default"/>
          <w:b/>
          <w:sz w:val="28"/>
          <w:szCs w:val="28"/>
          <w:u w:val="single"/>
        </w:rPr>
      </w:pPr>
      <w:r w:rsidRPr="004113F8">
        <w:rPr>
          <w:rFonts w:ascii="Times New Roman" w:hAnsi="Times New Roman" w:hint="default"/>
          <w:sz w:val="28"/>
          <w:szCs w:val="28"/>
        </w:rPr>
        <w:t>Аналогічну</w:t>
      </w:r>
      <w:r w:rsidRPr="004113F8">
        <w:rPr>
          <w:rFonts w:ascii="Times New Roman" w:hAnsi="Times New Roman" w:hint="default"/>
          <w:sz w:val="28"/>
          <w:szCs w:val="28"/>
        </w:rPr>
        <w:t xml:space="preserve"> позицію</w:t>
      </w:r>
      <w:r w:rsidRPr="004113F8">
        <w:rPr>
          <w:rFonts w:ascii="Times New Roman" w:hAnsi="Times New Roman" w:hint="default"/>
          <w:sz w:val="28"/>
          <w:szCs w:val="28"/>
        </w:rPr>
        <w:t xml:space="preserve"> висловлюють</w:t>
      </w:r>
      <w:r w:rsidRPr="004113F8">
        <w:rPr>
          <w:rFonts w:ascii="Times New Roman" w:hAnsi="Times New Roman" w:hint="default"/>
          <w:sz w:val="28"/>
          <w:szCs w:val="28"/>
        </w:rPr>
        <w:t xml:space="preserve"> і</w:t>
      </w:r>
      <w:r w:rsidRPr="004113F8">
        <w:rPr>
          <w:rFonts w:ascii="Times New Roman" w:hAnsi="Times New Roman" w:hint="default"/>
          <w:sz w:val="28"/>
          <w:szCs w:val="28"/>
        </w:rPr>
        <w:t xml:space="preserve"> міжнародні</w:t>
      </w:r>
      <w:r w:rsidRPr="004113F8">
        <w:rPr>
          <w:rFonts w:ascii="Times New Roman" w:hAnsi="Times New Roman" w:hint="default"/>
          <w:sz w:val="28"/>
          <w:szCs w:val="28"/>
        </w:rPr>
        <w:t xml:space="preserve"> експерти</w:t>
      </w:r>
      <w:r w:rsidRPr="004113F8">
        <w:rPr>
          <w:rFonts w:ascii="Times New Roman" w:hAnsi="Times New Roman" w:hint="default"/>
          <w:sz w:val="28"/>
          <w:szCs w:val="28"/>
        </w:rPr>
        <w:t>. Так</w:t>
      </w:r>
      <w:r w:rsidRPr="004113F8">
        <w:rPr>
          <w:rFonts w:ascii="Times New Roman" w:hAnsi="Times New Roman" w:hint="default"/>
          <w:sz w:val="28"/>
          <w:szCs w:val="28"/>
        </w:rPr>
        <w:t>, Група</w:t>
      </w:r>
      <w:r w:rsidRPr="004113F8">
        <w:rPr>
          <w:rFonts w:ascii="Times New Roman" w:hAnsi="Times New Roman" w:hint="default"/>
          <w:sz w:val="28"/>
          <w:szCs w:val="28"/>
        </w:rPr>
        <w:t xml:space="preserve"> експертів</w:t>
      </w:r>
      <w:r w:rsidRPr="004113F8">
        <w:rPr>
          <w:rFonts w:ascii="Times New Roman" w:hAnsi="Times New Roman" w:hint="default"/>
          <w:sz w:val="28"/>
          <w:szCs w:val="28"/>
        </w:rPr>
        <w:t xml:space="preserve"> GRECO акцентувала</w:t>
      </w:r>
      <w:r w:rsidRPr="004113F8">
        <w:rPr>
          <w:rFonts w:ascii="Times New Roman" w:hAnsi="Times New Roman" w:hint="default"/>
          <w:sz w:val="28"/>
          <w:szCs w:val="28"/>
        </w:rPr>
        <w:t xml:space="preserve"> уваг</w:t>
      </w:r>
      <w:r w:rsidRPr="004113F8">
        <w:rPr>
          <w:rFonts w:ascii="Times New Roman" w:hAnsi="Times New Roman" w:hint="default"/>
          <w:sz w:val="28"/>
          <w:szCs w:val="28"/>
        </w:rPr>
        <w:t>у</w:t>
      </w:r>
      <w:r w:rsidRPr="004113F8">
        <w:rPr>
          <w:rFonts w:ascii="Times New Roman" w:hAnsi="Times New Roman" w:hint="default"/>
          <w:sz w:val="28"/>
          <w:szCs w:val="28"/>
        </w:rPr>
        <w:t xml:space="preserve"> «на</w:t>
      </w:r>
      <w:r w:rsidRPr="004113F8">
        <w:rPr>
          <w:rFonts w:ascii="Times New Roman" w:hAnsi="Times New Roman" w:hint="default"/>
          <w:sz w:val="28"/>
          <w:szCs w:val="28"/>
        </w:rPr>
        <w:t xml:space="preserve"> одній</w:t>
      </w:r>
      <w:r w:rsidRPr="004113F8">
        <w:rPr>
          <w:rFonts w:ascii="Times New Roman" w:hAnsi="Times New Roman" w:hint="default"/>
          <w:sz w:val="28"/>
          <w:szCs w:val="28"/>
        </w:rPr>
        <w:t xml:space="preserve"> особливій</w:t>
      </w:r>
      <w:r w:rsidRPr="004113F8">
        <w:rPr>
          <w:rFonts w:ascii="Times New Roman" w:hAnsi="Times New Roman" w:hint="default"/>
          <w:sz w:val="28"/>
          <w:szCs w:val="28"/>
        </w:rPr>
        <w:t xml:space="preserve"> загрозі</w:t>
      </w:r>
      <w:r w:rsidRPr="004113F8">
        <w:rPr>
          <w:rFonts w:ascii="Times New Roman" w:hAnsi="Times New Roman" w:hint="default"/>
          <w:sz w:val="28"/>
          <w:szCs w:val="28"/>
        </w:rPr>
        <w:t xml:space="preserve"> незалежності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суддів»</w:t>
      </w:r>
      <w:r w:rsidRPr="004113F8">
        <w:rPr>
          <w:rFonts w:ascii="Times New Roman" w:hAnsi="Times New Roman" w:hint="default"/>
          <w:sz w:val="28"/>
          <w:szCs w:val="28"/>
        </w:rPr>
        <w:t>, а</w:t>
      </w:r>
      <w:r w:rsidRPr="004113F8">
        <w:rPr>
          <w:rFonts w:ascii="Times New Roman" w:hAnsi="Times New Roman" w:hint="default"/>
          <w:sz w:val="28"/>
          <w:szCs w:val="28"/>
        </w:rPr>
        <w:t xml:space="preserve"> саме</w:t>
      </w:r>
      <w:r w:rsidRPr="004113F8">
        <w:rPr>
          <w:rFonts w:ascii="Times New Roman" w:hAnsi="Times New Roman" w:hint="default"/>
          <w:sz w:val="28"/>
          <w:szCs w:val="28"/>
        </w:rPr>
        <w:t xml:space="preserve"> на</w:t>
      </w:r>
      <w:r w:rsidRPr="004113F8">
        <w:rPr>
          <w:rFonts w:ascii="Times New Roman" w:hAnsi="Times New Roman" w:hint="default"/>
          <w:sz w:val="28"/>
          <w:szCs w:val="28"/>
        </w:rPr>
        <w:t xml:space="preserve"> використанні</w:t>
      </w:r>
      <w:r w:rsidRPr="004113F8">
        <w:rPr>
          <w:rFonts w:ascii="Times New Roman" w:hAnsi="Times New Roman" w:hint="default"/>
          <w:sz w:val="28"/>
          <w:szCs w:val="28"/>
        </w:rPr>
        <w:t xml:space="preserve"> прокурорами</w:t>
      </w:r>
      <w:r w:rsidRPr="004113F8">
        <w:rPr>
          <w:rFonts w:ascii="Times New Roman" w:hAnsi="Times New Roman" w:hint="default"/>
          <w:sz w:val="28"/>
          <w:szCs w:val="28"/>
        </w:rPr>
        <w:t xml:space="preserve"> певних</w:t>
      </w:r>
      <w:r w:rsidRPr="004113F8">
        <w:rPr>
          <w:rFonts w:ascii="Times New Roman" w:hAnsi="Times New Roman" w:hint="default"/>
          <w:sz w:val="28"/>
          <w:szCs w:val="28"/>
        </w:rPr>
        <w:t xml:space="preserve"> кримінальних</w:t>
      </w:r>
      <w:r w:rsidRPr="004113F8">
        <w:rPr>
          <w:rFonts w:ascii="Times New Roman" w:hAnsi="Times New Roman" w:hint="default"/>
          <w:sz w:val="28"/>
          <w:szCs w:val="28"/>
        </w:rPr>
        <w:t xml:space="preserve"> правопорушень</w:t>
      </w:r>
      <w:r w:rsidRPr="004113F8">
        <w:rPr>
          <w:rFonts w:ascii="Times New Roman" w:hAnsi="Times New Roman" w:hint="default"/>
          <w:sz w:val="28"/>
          <w:szCs w:val="28"/>
        </w:rPr>
        <w:t>, зокрема</w:t>
      </w:r>
      <w:r w:rsidRPr="004113F8">
        <w:rPr>
          <w:rFonts w:ascii="Times New Roman" w:hAnsi="Times New Roman" w:hint="default"/>
          <w:sz w:val="28"/>
          <w:szCs w:val="28"/>
        </w:rPr>
        <w:t xml:space="preserve"> «постановлення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суддею</w:t>
      </w:r>
      <w:r w:rsidRPr="004113F8">
        <w:rPr>
          <w:rFonts w:ascii="Times New Roman" w:hAnsi="Times New Roman" w:hint="default"/>
          <w:sz w:val="28"/>
          <w:szCs w:val="28"/>
        </w:rPr>
        <w:t xml:space="preserve"> (суддями</w:t>
      </w:r>
      <w:r w:rsidRPr="004113F8">
        <w:rPr>
          <w:rFonts w:ascii="Times New Roman" w:hAnsi="Times New Roman" w:hint="default"/>
          <w:sz w:val="28"/>
          <w:szCs w:val="28"/>
        </w:rPr>
        <w:t>) завідомо</w:t>
      </w:r>
      <w:r w:rsidRPr="004113F8">
        <w:rPr>
          <w:rFonts w:ascii="Times New Roman" w:hAnsi="Times New Roman" w:hint="default"/>
          <w:sz w:val="28"/>
          <w:szCs w:val="28"/>
        </w:rPr>
        <w:t xml:space="preserve"> неправосудного</w:t>
      </w:r>
      <w:r w:rsidRPr="004113F8">
        <w:rPr>
          <w:rFonts w:ascii="Times New Roman" w:hAnsi="Times New Roman" w:hint="default"/>
          <w:sz w:val="28"/>
          <w:szCs w:val="28"/>
        </w:rPr>
        <w:t xml:space="preserve"> вироку</w:t>
      </w:r>
      <w:r w:rsidRPr="004113F8">
        <w:rPr>
          <w:rFonts w:ascii="Times New Roman" w:hAnsi="Times New Roman" w:hint="default"/>
          <w:sz w:val="28"/>
          <w:szCs w:val="28"/>
        </w:rPr>
        <w:t>, рішення</w:t>
      </w:r>
      <w:r w:rsidRPr="004113F8">
        <w:rPr>
          <w:rFonts w:ascii="Times New Roman" w:hAnsi="Times New Roman" w:hint="default"/>
          <w:sz w:val="28"/>
          <w:szCs w:val="28"/>
        </w:rPr>
        <w:t>, ухвали</w:t>
      </w:r>
      <w:r w:rsidRPr="004113F8">
        <w:rPr>
          <w:rFonts w:ascii="Times New Roman" w:hAnsi="Times New Roman" w:hint="default"/>
          <w:sz w:val="28"/>
          <w:szCs w:val="28"/>
        </w:rPr>
        <w:t xml:space="preserve"> або</w:t>
      </w:r>
      <w:r w:rsidRPr="004113F8">
        <w:rPr>
          <w:rFonts w:ascii="Times New Roman" w:hAnsi="Times New Roman" w:hint="default"/>
          <w:sz w:val="28"/>
          <w:szCs w:val="28"/>
        </w:rPr>
        <w:t xml:space="preserve"> постанови»</w:t>
      </w:r>
      <w:r w:rsidRPr="004113F8">
        <w:rPr>
          <w:rFonts w:ascii="Times New Roman" w:hAnsi="Times New Roman" w:hint="default"/>
          <w:sz w:val="28"/>
          <w:szCs w:val="28"/>
        </w:rPr>
        <w:t>, як</w:t>
      </w:r>
      <w:r w:rsidRPr="004113F8">
        <w:rPr>
          <w:rFonts w:ascii="Times New Roman" w:hAnsi="Times New Roman" w:hint="default"/>
          <w:sz w:val="28"/>
          <w:szCs w:val="28"/>
        </w:rPr>
        <w:t xml:space="preserve"> засобу</w:t>
      </w:r>
      <w:r w:rsidRPr="004113F8">
        <w:rPr>
          <w:rFonts w:ascii="Times New Roman" w:hAnsi="Times New Roman" w:hint="default"/>
          <w:sz w:val="28"/>
          <w:szCs w:val="28"/>
        </w:rPr>
        <w:t xml:space="preserve"> тиску</w:t>
      </w:r>
      <w:r w:rsidRPr="004113F8">
        <w:rPr>
          <w:rFonts w:ascii="Times New Roman" w:hAnsi="Times New Roman" w:hint="default"/>
          <w:sz w:val="28"/>
          <w:szCs w:val="28"/>
        </w:rPr>
        <w:t xml:space="preserve"> на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</w:t>
      </w:r>
      <w:r w:rsidRPr="004113F8">
        <w:rPr>
          <w:rFonts w:ascii="Times New Roman" w:hAnsi="Times New Roman" w:hint="default"/>
          <w:sz w:val="28"/>
          <w:szCs w:val="28"/>
        </w:rPr>
        <w:t>. Ек</w:t>
      </w:r>
      <w:r w:rsidRPr="004113F8">
        <w:rPr>
          <w:rFonts w:ascii="Times New Roman" w:hAnsi="Times New Roman" w:hint="default"/>
          <w:sz w:val="28"/>
          <w:szCs w:val="28"/>
        </w:rPr>
        <w:t>с</w:t>
      </w:r>
      <w:r w:rsidRPr="004113F8">
        <w:rPr>
          <w:rFonts w:ascii="Times New Roman" w:hAnsi="Times New Roman" w:hint="default"/>
          <w:sz w:val="28"/>
          <w:szCs w:val="28"/>
        </w:rPr>
        <w:t>перти</w:t>
      </w:r>
      <w:r w:rsidRPr="004113F8">
        <w:rPr>
          <w:rFonts w:ascii="Times New Roman" w:hAnsi="Times New Roman" w:hint="default"/>
          <w:sz w:val="28"/>
          <w:szCs w:val="28"/>
        </w:rPr>
        <w:t xml:space="preserve"> підкреслили</w:t>
      </w:r>
      <w:r w:rsidRPr="004113F8">
        <w:rPr>
          <w:rFonts w:ascii="Times New Roman" w:hAnsi="Times New Roman" w:hint="default"/>
          <w:sz w:val="28"/>
          <w:szCs w:val="28"/>
        </w:rPr>
        <w:t xml:space="preserve"> важливість</w:t>
      </w:r>
      <w:r w:rsidRPr="004113F8">
        <w:rPr>
          <w:rFonts w:ascii="Times New Roman" w:hAnsi="Times New Roman" w:hint="default"/>
          <w:sz w:val="28"/>
          <w:szCs w:val="28"/>
        </w:rPr>
        <w:t xml:space="preserve"> вжиття</w:t>
      </w:r>
      <w:r w:rsidRPr="004113F8">
        <w:rPr>
          <w:rFonts w:ascii="Times New Roman" w:hAnsi="Times New Roman" w:hint="default"/>
          <w:sz w:val="28"/>
          <w:szCs w:val="28"/>
        </w:rPr>
        <w:t xml:space="preserve"> всіх</w:t>
      </w:r>
      <w:r w:rsidRPr="004113F8">
        <w:rPr>
          <w:rFonts w:ascii="Times New Roman" w:hAnsi="Times New Roman" w:hint="default"/>
          <w:sz w:val="28"/>
          <w:szCs w:val="28"/>
        </w:rPr>
        <w:t xml:space="preserve"> необхідних</w:t>
      </w:r>
      <w:r w:rsidRPr="004113F8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113F8">
        <w:rPr>
          <w:rFonts w:ascii="Times New Roman" w:hAnsi="Times New Roman" w:hint="default"/>
          <w:sz w:val="28"/>
          <w:szCs w:val="28"/>
        </w:rPr>
        <w:t xml:space="preserve"> для</w:t>
      </w:r>
      <w:r w:rsidRPr="004113F8">
        <w:rPr>
          <w:rFonts w:ascii="Times New Roman" w:hAnsi="Times New Roman" w:hint="default"/>
          <w:sz w:val="28"/>
          <w:szCs w:val="28"/>
        </w:rPr>
        <w:t xml:space="preserve"> забезпечення</w:t>
      </w:r>
      <w:r w:rsidRPr="004113F8">
        <w:rPr>
          <w:rFonts w:ascii="Times New Roman" w:hAnsi="Times New Roman" w:hint="default"/>
          <w:sz w:val="28"/>
          <w:szCs w:val="28"/>
        </w:rPr>
        <w:t xml:space="preserve"> поваги</w:t>
      </w:r>
      <w:r w:rsidRPr="004113F8">
        <w:rPr>
          <w:rFonts w:ascii="Times New Roman" w:hAnsi="Times New Roman" w:hint="default"/>
          <w:sz w:val="28"/>
          <w:szCs w:val="28"/>
        </w:rPr>
        <w:t xml:space="preserve"> і</w:t>
      </w:r>
      <w:r w:rsidRPr="004113F8">
        <w:rPr>
          <w:rFonts w:ascii="Times New Roman" w:hAnsi="Times New Roman" w:hint="default"/>
          <w:sz w:val="28"/>
          <w:szCs w:val="28"/>
        </w:rPr>
        <w:t xml:space="preserve"> захисту</w:t>
      </w:r>
      <w:r w:rsidRPr="004113F8">
        <w:rPr>
          <w:rFonts w:ascii="Times New Roman" w:hAnsi="Times New Roman" w:hint="default"/>
          <w:sz w:val="28"/>
          <w:szCs w:val="28"/>
        </w:rPr>
        <w:t xml:space="preserve"> незалежності</w:t>
      </w:r>
      <w:r w:rsidRPr="004113F8">
        <w:rPr>
          <w:rFonts w:ascii="Times New Roman" w:hAnsi="Times New Roman" w:hint="default"/>
          <w:sz w:val="28"/>
          <w:szCs w:val="28"/>
        </w:rPr>
        <w:t xml:space="preserve"> та</w:t>
      </w:r>
      <w:r w:rsidRPr="004113F8">
        <w:rPr>
          <w:rFonts w:ascii="Times New Roman" w:hAnsi="Times New Roman" w:hint="default"/>
          <w:sz w:val="28"/>
          <w:szCs w:val="28"/>
        </w:rPr>
        <w:t xml:space="preserve"> неупередженості</w:t>
      </w:r>
      <w:r w:rsidRPr="004113F8">
        <w:rPr>
          <w:rFonts w:ascii="Times New Roman" w:hAnsi="Times New Roman" w:hint="default"/>
          <w:sz w:val="28"/>
          <w:szCs w:val="28"/>
        </w:rPr>
        <w:t xml:space="preserve"> суддів</w:t>
      </w:r>
      <w:r w:rsidRPr="004113F8">
        <w:rPr>
          <w:rFonts w:ascii="Times New Roman" w:hAnsi="Times New Roman" w:hint="default"/>
          <w:sz w:val="28"/>
          <w:szCs w:val="28"/>
        </w:rPr>
        <w:t xml:space="preserve"> та</w:t>
      </w:r>
      <w:r w:rsidRPr="004113F8">
        <w:rPr>
          <w:rFonts w:ascii="Times New Roman" w:hAnsi="Times New Roman" w:hint="default"/>
          <w:sz w:val="28"/>
          <w:szCs w:val="28"/>
        </w:rPr>
        <w:t xml:space="preserve"> зазначили</w:t>
      </w:r>
      <w:r w:rsidRPr="004113F8">
        <w:rPr>
          <w:rFonts w:ascii="Times New Roman" w:hAnsi="Times New Roman" w:hint="default"/>
          <w:sz w:val="28"/>
          <w:szCs w:val="28"/>
        </w:rPr>
        <w:t>, що</w:t>
      </w:r>
      <w:r w:rsidRPr="004113F8">
        <w:rPr>
          <w:rFonts w:ascii="Times New Roman" w:hAnsi="Times New Roman" w:hint="default"/>
          <w:sz w:val="28"/>
          <w:szCs w:val="28"/>
        </w:rPr>
        <w:t xml:space="preserve"> цієї</w:t>
      </w:r>
      <w:r w:rsidRPr="004113F8">
        <w:rPr>
          <w:rFonts w:ascii="Times New Roman" w:hAnsi="Times New Roman" w:hint="default"/>
          <w:sz w:val="28"/>
          <w:szCs w:val="28"/>
        </w:rPr>
        <w:t xml:space="preserve"> мети</w:t>
      </w:r>
      <w:r w:rsidRPr="004113F8">
        <w:rPr>
          <w:rFonts w:ascii="Times New Roman" w:hAnsi="Times New Roman" w:hint="default"/>
          <w:sz w:val="28"/>
          <w:szCs w:val="28"/>
        </w:rPr>
        <w:t xml:space="preserve"> можливо</w:t>
      </w:r>
      <w:r w:rsidRPr="004113F8">
        <w:rPr>
          <w:rFonts w:ascii="Times New Roman" w:hAnsi="Times New Roman" w:hint="default"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b/>
          <w:sz w:val="28"/>
          <w:szCs w:val="28"/>
          <w:u w:val="single"/>
        </w:rPr>
        <w:t>досягнути</w:t>
      </w:r>
      <w:r w:rsidRPr="004113F8">
        <w:rPr>
          <w:rFonts w:ascii="Times New Roman" w:hAnsi="Times New Roman" w:hint="default"/>
          <w:b/>
          <w:sz w:val="28"/>
          <w:szCs w:val="28"/>
          <w:u w:val="single"/>
        </w:rPr>
        <w:t xml:space="preserve"> шляхом</w:t>
      </w:r>
      <w:r w:rsidRPr="004113F8">
        <w:rPr>
          <w:rFonts w:ascii="Times New Roman" w:hAnsi="Times New Roman" w:hint="default"/>
          <w:b/>
          <w:sz w:val="28"/>
          <w:szCs w:val="28"/>
          <w:u w:val="single"/>
        </w:rPr>
        <w:t xml:space="preserve"> скасування</w:t>
      </w:r>
      <w:r w:rsidRPr="004113F8">
        <w:rPr>
          <w:rFonts w:ascii="Times New Roman" w:hAnsi="Times New Roman" w:hint="default"/>
          <w:b/>
          <w:sz w:val="28"/>
          <w:szCs w:val="28"/>
          <w:u w:val="single"/>
        </w:rPr>
        <w:t xml:space="preserve"> статті</w:t>
      </w:r>
      <w:r w:rsidRPr="004113F8">
        <w:rPr>
          <w:rFonts w:ascii="Times New Roman" w:hAnsi="Times New Roman" w:hint="default"/>
          <w:b/>
          <w:sz w:val="28"/>
          <w:szCs w:val="28"/>
          <w:u w:val="single"/>
        </w:rPr>
        <w:t xml:space="preserve"> 375 Кримінального</w:t>
      </w:r>
      <w:r w:rsidRPr="004113F8">
        <w:rPr>
          <w:rFonts w:ascii="Times New Roman" w:hAnsi="Times New Roman" w:hint="default"/>
          <w:b/>
          <w:sz w:val="28"/>
          <w:szCs w:val="28"/>
          <w:u w:val="single"/>
        </w:rPr>
        <w:t xml:space="preserve"> кодексу</w:t>
      </w:r>
      <w:r w:rsidRPr="004113F8">
        <w:rPr>
          <w:rFonts w:ascii="Times New Roman" w:hAnsi="Times New Roman" w:hint="default"/>
          <w:b/>
          <w:sz w:val="28"/>
          <w:szCs w:val="28"/>
          <w:u w:val="single"/>
        </w:rPr>
        <w:t xml:space="preserve"> України.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851"/>
        </w:tabs>
        <w:bidi w:val="0"/>
        <w:ind w:right="14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3F8" w:rsidR="001714AD">
        <w:rPr>
          <w:rFonts w:ascii="Times New Roman" w:hAnsi="Times New Roman"/>
          <w:b/>
          <w:bCs/>
          <w:sz w:val="28"/>
          <w:szCs w:val="28"/>
        </w:rPr>
        <w:t>2.</w:t>
        <w:tab/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Цілі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завдан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ня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законопроекту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Метою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завданнями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прийняття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цього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є</w:t>
      </w:r>
      <w:r w:rsidRPr="004113F8" w:rsidR="001714AD">
        <w:rPr>
          <w:rFonts w:ascii="Times New Roman" w:hAnsi="Times New Roman" w:hint="default"/>
          <w:sz w:val="28"/>
          <w:szCs w:val="28"/>
        </w:rPr>
        <w:t>: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284"/>
        </w:tabs>
        <w:bidi w:val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/>
          <w:sz w:val="28"/>
          <w:szCs w:val="28"/>
        </w:rPr>
        <w:t>-</w:t>
        <w:tab/>
      </w:r>
      <w:r w:rsidRPr="004113F8" w:rsidR="001714AD">
        <w:rPr>
          <w:rFonts w:ascii="Times New Roman" w:hAnsi="Times New Roman" w:hint="default"/>
          <w:sz w:val="28"/>
          <w:szCs w:val="28"/>
        </w:rPr>
        <w:t>утвердження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верховенства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права</w:t>
      </w:r>
      <w:r w:rsidR="004113F8">
        <w:rPr>
          <w:rFonts w:ascii="Times New Roman" w:hAnsi="Times New Roman"/>
          <w:sz w:val="28"/>
          <w:szCs w:val="28"/>
        </w:rPr>
        <w:t>;</w:t>
      </w:r>
    </w:p>
    <w:p w:rsidR="00027807" w:rsidRPr="004113F8" w:rsidP="004113F8">
      <w:pPr>
        <w:pStyle w:val="Default"/>
        <w:numPr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усунення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запобіжника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верховенству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загрози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незалежності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судової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влади</w:t>
      </w:r>
      <w:r w:rsidRPr="004113F8" w:rsidR="001714AD">
        <w:rPr>
          <w:rFonts w:ascii="Times New Roman" w:hAnsi="Times New Roman" w:hint="default"/>
          <w:sz w:val="28"/>
          <w:szCs w:val="28"/>
        </w:rPr>
        <w:t>, суду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суддів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під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час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ними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правосуддя</w:t>
      </w:r>
      <w:r w:rsidRPr="004113F8" w:rsidR="001714AD">
        <w:rPr>
          <w:rFonts w:ascii="Times New Roman" w:hAnsi="Times New Roman" w:hint="default"/>
          <w:sz w:val="28"/>
          <w:szCs w:val="28"/>
        </w:rPr>
        <w:t>;</w:t>
      </w:r>
    </w:p>
    <w:p w:rsidR="00027807" w:rsidRPr="004113F8" w:rsidP="004113F8">
      <w:pPr>
        <w:pStyle w:val="Default"/>
        <w:numPr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д</w:t>
      </w:r>
      <w:r w:rsidRPr="004113F8" w:rsidR="001714AD">
        <w:rPr>
          <w:rFonts w:ascii="Times New Roman" w:hAnsi="Times New Roman" w:hint="default"/>
          <w:sz w:val="28"/>
          <w:szCs w:val="28"/>
        </w:rPr>
        <w:t>екомунізація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норми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>;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284"/>
        </w:tabs>
        <w:bidi w:val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/>
          <w:sz w:val="28"/>
          <w:szCs w:val="28"/>
        </w:rPr>
        <w:t>-</w:t>
        <w:tab/>
      </w:r>
      <w:r w:rsidRPr="004113F8" w:rsidR="001714AD">
        <w:rPr>
          <w:rFonts w:ascii="Times New Roman" w:hAnsi="Times New Roman" w:hint="default"/>
          <w:sz w:val="28"/>
          <w:szCs w:val="28"/>
        </w:rPr>
        <w:t>приведення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законодавства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відповідність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міжнародних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стандартів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чинних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міжнародних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договорів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; 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284"/>
        </w:tabs>
        <w:bidi w:val="0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993"/>
        </w:tabs>
        <w:bidi w:val="0"/>
        <w:ind w:left="567" w:right="141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/>
          <w:b/>
          <w:bCs/>
          <w:sz w:val="28"/>
          <w:szCs w:val="28"/>
        </w:rPr>
        <w:t>3.</w:t>
        <w:tab/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Загальна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характеристика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і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основні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 положення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законопроекту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567"/>
        </w:tabs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Законопроект</w:t>
      </w:r>
      <w:r w:rsidRPr="004113F8" w:rsidR="001714AD">
        <w:rPr>
          <w:rFonts w:ascii="Times New Roman" w:hAnsi="Times New Roman" w:hint="default"/>
          <w:sz w:val="28"/>
          <w:szCs w:val="28"/>
        </w:rPr>
        <w:t>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пропонується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видалити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статтю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375 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</w:t>
      </w:r>
      <w:r w:rsidRPr="004113F8" w:rsidR="004113F8">
        <w:rPr>
          <w:rFonts w:ascii="Times New Roman" w:hAnsi="Times New Roman" w:hint="default"/>
          <w:sz w:val="28"/>
          <w:szCs w:val="28"/>
        </w:rPr>
        <w:t>имінального</w:t>
      </w:r>
      <w:r w:rsidRPr="004113F8" w:rsidR="004113F8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113F8" w:rsidR="004113F8">
        <w:rPr>
          <w:rFonts w:ascii="Times New Roman" w:hAnsi="Times New Roman" w:hint="default"/>
          <w:sz w:val="28"/>
          <w:szCs w:val="28"/>
        </w:rPr>
        <w:t xml:space="preserve"> України.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567"/>
        </w:tabs>
        <w:bidi w:val="0"/>
        <w:ind w:right="14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567"/>
        </w:tabs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4. Стан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нормативно-правової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бази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у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даній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сфері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правового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регулювання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567"/>
        </w:tabs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Питання</w:t>
      </w:r>
      <w:r w:rsidRPr="004113F8" w:rsidR="001714AD">
        <w:rPr>
          <w:rFonts w:ascii="Times New Roman" w:hAnsi="Times New Roman" w:hint="default"/>
          <w:sz w:val="28"/>
          <w:szCs w:val="28"/>
        </w:rPr>
        <w:t>, що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відносяться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предмету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правового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 законопроекту</w:t>
      </w:r>
      <w:r w:rsidRPr="004113F8" w:rsidR="001714AD">
        <w:rPr>
          <w:rFonts w:ascii="Times New Roman" w:hAnsi="Times New Roman" w:hint="default"/>
          <w:sz w:val="28"/>
          <w:szCs w:val="28"/>
        </w:rPr>
        <w:t>, регламентуються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Кримінальним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кодексом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</w:t>
      </w:r>
      <w:r w:rsidRPr="004113F8" w:rsidR="001714AD">
        <w:rPr>
          <w:rFonts w:ascii="Times New Roman" w:hAnsi="Times New Roman" w:hint="default"/>
          <w:sz w:val="28"/>
          <w:szCs w:val="28"/>
        </w:rPr>
        <w:t>ни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.  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eastAsia="Times New Roman" w:cs="Helvetica"/>
          <w:b/>
          <w:bCs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Реалізація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положень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поданого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після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його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прийняття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потребує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змін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інших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законів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. 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5. Фінансово-економічне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обґрунтування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sz w:val="28"/>
          <w:szCs w:val="28"/>
        </w:rPr>
        <w:t>Прийняття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цього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проекту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Закону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не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потребує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додаткових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витрат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з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бюджету</w:t>
      </w:r>
      <w:r w:rsidRPr="004113F8" w:rsidR="001714AD">
        <w:rPr>
          <w:rFonts w:ascii="Times New Roman" w:hAnsi="Times New Roman" w:hint="default"/>
          <w:sz w:val="28"/>
          <w:szCs w:val="28"/>
        </w:rPr>
        <w:t xml:space="preserve"> України.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6. Прогноз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соціальн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о-економічних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, правових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та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інших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наслідків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законопроекту</w:t>
      </w:r>
    </w:p>
    <w:p w:rsidR="00027807" w:rsidRPr="004113F8" w:rsidP="004113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firstLine="851"/>
        <w:jc w:val="both"/>
        <w:rPr>
          <w:bCs/>
          <w:sz w:val="28"/>
          <w:szCs w:val="28"/>
          <w:lang w:val="uk-UA"/>
        </w:rPr>
      </w:pPr>
      <w:r w:rsidRPr="004113F8" w:rsidR="001714AD">
        <w:rPr>
          <w:rFonts w:hint="default"/>
          <w:sz w:val="28"/>
          <w:szCs w:val="28"/>
          <w:lang w:val="uk-UA"/>
        </w:rPr>
        <w:t>Прийняття</w:t>
      </w:r>
      <w:r w:rsidRPr="004113F8" w:rsidR="001714AD">
        <w:rPr>
          <w:rFonts w:hint="default"/>
          <w:sz w:val="28"/>
          <w:szCs w:val="28"/>
          <w:lang w:val="uk-UA"/>
        </w:rPr>
        <w:t xml:space="preserve"> законопроекту</w:t>
      </w:r>
      <w:r w:rsidRPr="004113F8" w:rsidR="001714AD">
        <w:rPr>
          <w:rFonts w:hint="default"/>
          <w:sz w:val="28"/>
          <w:szCs w:val="28"/>
          <w:lang w:val="uk-UA"/>
        </w:rPr>
        <w:t xml:space="preserve"> </w:t>
      </w:r>
      <w:r w:rsidRPr="004113F8" w:rsidR="004113F8">
        <w:rPr>
          <w:rFonts w:hint="default"/>
          <w:bCs/>
          <w:sz w:val="28"/>
          <w:szCs w:val="28"/>
          <w:lang w:val="uk-UA"/>
        </w:rPr>
        <w:t>спрямоване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на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зміцнення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процесуальних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гарантій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незалежності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суддів</w:t>
      </w:r>
      <w:r w:rsidRPr="004113F8" w:rsidR="004113F8">
        <w:rPr>
          <w:rFonts w:hint="default"/>
          <w:bCs/>
          <w:sz w:val="28"/>
          <w:szCs w:val="28"/>
          <w:lang w:val="uk-UA"/>
        </w:rPr>
        <w:t>, зменшення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випадків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незаконного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тиску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на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них</w:t>
      </w:r>
      <w:r w:rsidRPr="004113F8" w:rsidR="004113F8">
        <w:rPr>
          <w:rFonts w:hint="default"/>
          <w:bCs/>
          <w:sz w:val="28"/>
          <w:szCs w:val="28"/>
          <w:lang w:val="uk-UA"/>
        </w:rPr>
        <w:t>, що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у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кінцевому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результаті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сприятиме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становленню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в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Ук</w:t>
      </w:r>
      <w:r w:rsidRPr="004113F8" w:rsidR="004113F8">
        <w:rPr>
          <w:rFonts w:hint="default"/>
          <w:bCs/>
          <w:sz w:val="28"/>
          <w:szCs w:val="28"/>
          <w:lang w:val="uk-UA"/>
        </w:rPr>
        <w:t>раїні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справедливого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судочинства</w:t>
      </w:r>
      <w:r w:rsidRPr="004113F8" w:rsidR="004113F8">
        <w:rPr>
          <w:rFonts w:hint="default"/>
          <w:bCs/>
          <w:sz w:val="28"/>
          <w:szCs w:val="28"/>
          <w:lang w:val="uk-UA"/>
        </w:rPr>
        <w:t>, заснованого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на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засадах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верховенства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права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та</w:t>
      </w:r>
      <w:r w:rsidRPr="004113F8" w:rsidR="004113F8">
        <w:rPr>
          <w:rFonts w:hint="default"/>
          <w:bCs/>
          <w:sz w:val="28"/>
          <w:szCs w:val="28"/>
          <w:lang w:val="uk-UA"/>
        </w:rPr>
        <w:t xml:space="preserve"> </w:t>
      </w:r>
      <w:r w:rsidRPr="004113F8" w:rsidR="004113F8">
        <w:rPr>
          <w:rFonts w:hint="default"/>
          <w:sz w:val="28"/>
          <w:szCs w:val="28"/>
          <w:lang w:val="uk-UA"/>
        </w:rPr>
        <w:t>очищення</w:t>
      </w:r>
      <w:r w:rsidRPr="004113F8" w:rsidR="004113F8">
        <w:rPr>
          <w:rFonts w:hint="default"/>
          <w:sz w:val="28"/>
          <w:szCs w:val="28"/>
          <w:lang w:val="uk-UA"/>
        </w:rPr>
        <w:t xml:space="preserve"> правової</w:t>
      </w:r>
      <w:r w:rsidRPr="004113F8" w:rsidR="001714AD">
        <w:rPr>
          <w:rFonts w:hint="default"/>
          <w:sz w:val="28"/>
          <w:szCs w:val="28"/>
          <w:lang w:val="uk-UA"/>
        </w:rPr>
        <w:t xml:space="preserve"> системи</w:t>
      </w:r>
      <w:r w:rsidRPr="004113F8" w:rsidR="001714AD">
        <w:rPr>
          <w:rFonts w:hint="default"/>
          <w:sz w:val="28"/>
          <w:szCs w:val="28"/>
          <w:lang w:val="uk-UA"/>
        </w:rPr>
        <w:t xml:space="preserve"> України</w:t>
      </w:r>
      <w:r w:rsidRPr="004113F8" w:rsidR="001714AD">
        <w:rPr>
          <w:rFonts w:hint="default"/>
          <w:sz w:val="28"/>
          <w:szCs w:val="28"/>
          <w:lang w:val="uk-UA"/>
        </w:rPr>
        <w:t xml:space="preserve"> від</w:t>
      </w:r>
      <w:r w:rsidRPr="004113F8" w:rsidR="001714AD">
        <w:rPr>
          <w:rFonts w:hint="default"/>
          <w:sz w:val="28"/>
          <w:szCs w:val="28"/>
          <w:lang w:val="uk-UA"/>
        </w:rPr>
        <w:t xml:space="preserve"> анахронізмів</w:t>
      </w:r>
      <w:r w:rsidRPr="004113F8" w:rsidR="001714AD">
        <w:rPr>
          <w:rFonts w:hint="default"/>
          <w:sz w:val="28"/>
          <w:szCs w:val="28"/>
          <w:lang w:val="uk-UA"/>
        </w:rPr>
        <w:t xml:space="preserve"> тоталітарної</w:t>
      </w:r>
      <w:r w:rsidRPr="004113F8" w:rsidR="001714AD">
        <w:rPr>
          <w:rFonts w:hint="default"/>
          <w:sz w:val="28"/>
          <w:szCs w:val="28"/>
          <w:lang w:val="uk-UA"/>
        </w:rPr>
        <w:t xml:space="preserve"> спадщини</w:t>
      </w:r>
      <w:r w:rsidRPr="004113F8" w:rsidR="001714AD">
        <w:rPr>
          <w:rFonts w:hint="default"/>
          <w:sz w:val="28"/>
          <w:szCs w:val="28"/>
          <w:lang w:val="uk-UA"/>
        </w:rPr>
        <w:t xml:space="preserve"> минулого</w:t>
      </w:r>
      <w:r w:rsidRPr="004113F8" w:rsidR="004113F8">
        <w:rPr>
          <w:sz w:val="28"/>
          <w:szCs w:val="28"/>
          <w:lang w:val="uk-UA"/>
        </w:rPr>
        <w:t>.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tabs>
          <w:tab w:val="left" w:pos="7560"/>
        </w:tabs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3F8" w:rsidR="004113F8">
        <w:rPr>
          <w:rFonts w:ascii="Times New Roman" w:hAnsi="Times New Roman" w:hint="default"/>
          <w:b/>
          <w:bCs/>
          <w:sz w:val="28"/>
          <w:szCs w:val="28"/>
        </w:rPr>
        <w:t>н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>ародний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  <w:r w:rsidRPr="004113F8" w:rsidR="001714AD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  <w:r w:rsidRPr="004113F8" w:rsidR="004113F8">
        <w:rPr>
          <w:rFonts w:ascii="Times New Roman" w:hAnsi="Times New Roman"/>
          <w:b/>
          <w:bCs/>
          <w:sz w:val="28"/>
          <w:szCs w:val="28"/>
        </w:rPr>
        <w:tab/>
      </w:r>
      <w:r w:rsidRPr="004113F8" w:rsidR="004113F8">
        <w:rPr>
          <w:rFonts w:ascii="Times New Roman" w:hAnsi="Times New Roman" w:hint="default"/>
          <w:b/>
          <w:bCs/>
          <w:sz w:val="28"/>
          <w:szCs w:val="28"/>
        </w:rPr>
        <w:t>Г.Мамка</w:t>
      </w: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7807" w:rsidRPr="004113F8" w:rsidP="004113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Sect="00027807">
      <w:headerReference w:type="default" r:id="rId4"/>
      <w:footerReference w:type="default" r:id="rId5"/>
      <w:pgSz w:w="12240" w:h="15840"/>
      <w:pgMar w:top="1440" w:right="1440" w:bottom="1440" w:left="1440" w:header="708" w:footer="864" w:gutter="0"/>
      <w:lnNumType w:distance="0"/>
      <w:cols w:space="708"/>
      <w:noEndnote w:val="0"/>
      <w:bidi w:val="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Helvetica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07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space="0" w:color="auto"/>
      </w:pBdr>
      <w:tabs>
        <w:tab w:val="center" w:pos="4680"/>
        <w:tab w:val="clear" w:pos="9020"/>
        <w:tab w:val="right" w:pos="9360"/>
      </w:tabs>
      <w:bidi w:val="0"/>
    </w:pPr>
    <w:r w:rsidR="001714AD">
      <w:tab/>
    </w:r>
    <w:r w:rsidR="001714AD">
      <w:fldChar w:fldCharType="begin"/>
    </w:r>
    <w:r w:rsidR="001714AD">
      <w:instrText xml:space="preserve"> PAGE </w:instrText>
    </w:r>
    <w:r w:rsidR="001714AD">
      <w:fldChar w:fldCharType="separate"/>
    </w:r>
    <w:r w:rsidR="000612A9">
      <w:rPr>
        <w:noProof/>
      </w:rPr>
      <w:t>1</w:t>
    </w:r>
    <w:r w:rsidR="001714AD">
      <w:fldChar w:fldCharType="end"/>
    </w:r>
    <w:r w:rsidR="001714AD">
      <w:rPr>
        <w:lang w:val="en-US"/>
      </w:rPr>
      <w:t xml:space="preserve"> of </w:t>
    </w:r>
    <w:r w:rsidR="001714AD">
      <w:fldChar w:fldCharType="begin"/>
    </w:r>
    <w:r w:rsidR="001714AD">
      <w:instrText xml:space="preserve"> NUMPAGES </w:instrText>
    </w:r>
    <w:r w:rsidR="001714AD">
      <w:fldChar w:fldCharType="separate"/>
    </w:r>
    <w:r w:rsidR="000612A9">
      <w:rPr>
        <w:noProof/>
      </w:rPr>
      <w:t>4</w:t>
    </w:r>
    <w:r w:rsidR="001714AD"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0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space="0" w:color="auto"/>
      </w:pBdr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458AA"/>
    <w:multiLevelType w:val="hybridMultilevel"/>
    <w:tmpl w:val="23B09EE4"/>
    <w:numStyleLink w:val="Dash"/>
  </w:abstractNum>
  <w:abstractNum w:abstractNumId="1">
    <w:nsid w:val="58282F81"/>
    <w:multiLevelType w:val="hybridMultilevel"/>
    <w:tmpl w:val="23B09EE4"/>
    <w:styleLink w:val="Dash"/>
    <w:lvl w:ilvl="0">
      <w:start w:val="1"/>
      <w:numFmt w:val="bullet"/>
      <w:lvlText w:val="-"/>
      <w:lvlJc w:val="left"/>
      <w:pPr>
        <w:ind w:left="30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1">
      <w:start w:val="1"/>
      <w:numFmt w:val="bullet"/>
      <w:lvlText w:val="-"/>
      <w:lvlJc w:val="left"/>
      <w:pPr>
        <w:tabs>
          <w:tab w:val="left" w:pos="284"/>
        </w:tabs>
        <w:ind w:left="5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2">
      <w:start w:val="1"/>
      <w:numFmt w:val="bullet"/>
      <w:lvlText w:val="-"/>
      <w:lvlJc w:val="left"/>
      <w:pPr>
        <w:tabs>
          <w:tab w:val="left" w:pos="284"/>
        </w:tabs>
        <w:ind w:left="7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3">
      <w:start w:val="1"/>
      <w:numFmt w:val="bullet"/>
      <w:lvlText w:val="-"/>
      <w:lvlJc w:val="left"/>
      <w:pPr>
        <w:tabs>
          <w:tab w:val="left" w:pos="284"/>
        </w:tabs>
        <w:ind w:left="10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4">
      <w:start w:val="1"/>
      <w:numFmt w:val="bullet"/>
      <w:lvlText w:val="-"/>
      <w:lvlJc w:val="left"/>
      <w:pPr>
        <w:tabs>
          <w:tab w:val="left" w:pos="284"/>
        </w:tabs>
        <w:ind w:left="126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5">
      <w:start w:val="1"/>
      <w:numFmt w:val="bullet"/>
      <w:lvlText w:val="-"/>
      <w:lvlJc w:val="left"/>
      <w:pPr>
        <w:tabs>
          <w:tab w:val="left" w:pos="284"/>
        </w:tabs>
        <w:ind w:left="150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6">
      <w:start w:val="1"/>
      <w:numFmt w:val="bullet"/>
      <w:lvlText w:val="-"/>
      <w:lvlJc w:val="left"/>
      <w:pPr>
        <w:tabs>
          <w:tab w:val="left" w:pos="284"/>
        </w:tabs>
        <w:ind w:left="17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7">
      <w:start w:val="1"/>
      <w:numFmt w:val="bullet"/>
      <w:lvlText w:val="-"/>
      <w:lvlJc w:val="left"/>
      <w:pPr>
        <w:tabs>
          <w:tab w:val="left" w:pos="284"/>
        </w:tabs>
        <w:ind w:left="19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  <w:lvl w:ilvl="8">
      <w:start w:val="1"/>
      <w:numFmt w:val="bullet"/>
      <w:lvlText w:val="-"/>
      <w:lvlJc w:val="left"/>
      <w:pPr>
        <w:tabs>
          <w:tab w:val="left" w:pos="284"/>
        </w:tabs>
        <w:ind w:left="22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027807"/>
    <w:rsid w:val="00027807"/>
    <w:rsid w:val="000612A9"/>
    <w:rsid w:val="001714AD"/>
    <w:rsid w:val="001834A9"/>
    <w:rsid w:val="00205B04"/>
    <w:rsid w:val="003070CE"/>
    <w:rsid w:val="00373ABA"/>
    <w:rsid w:val="004113F8"/>
    <w:rsid w:val="005429C6"/>
    <w:rsid w:val="00643C97"/>
    <w:rsid w:val="006817EC"/>
    <w:rsid w:val="009C524C"/>
    <w:rsid w:val="00EE2D59"/>
    <w:rsid w:val="00F042B2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27807"/>
    <w:pPr>
      <w:framePr w:wrap="auto"/>
      <w:widowControl/>
      <w:pBdr>
        <w:top w:val="nil"/>
        <w:left w:val="nil"/>
        <w:bottom w:val="nil"/>
        <w:right w:val="nil"/>
        <w:bar w:val="nil"/>
      </w:pBdr>
      <w:autoSpaceDE/>
      <w:autoSpaceDN/>
      <w:adjustRightInd/>
      <w:ind w:left="0" w:right="0"/>
      <w:jc w:val="left"/>
      <w:textAlignment w:val="auto"/>
    </w:pPr>
    <w:rPr>
      <w:rFonts w:ascii="Times New Roman" w:eastAsia="Arial Unicode MS" w:hAnsi="Times New Roman" w:cs="Times New Roman"/>
      <w:sz w:val="24"/>
      <w:szCs w:val="24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27807"/>
    <w:rPr>
      <w:rFonts w:cs="Times New Roman"/>
      <w:u w:val="single"/>
      <w:rtl w:val="0"/>
      <w:cs w:val="0"/>
    </w:rPr>
  </w:style>
  <w:style w:type="table" w:customStyle="1" w:styleId="TableNormal">
    <w:name w:val="Table Normal"/>
    <w:rsid w:val="00027807"/>
    <w:pPr>
      <w:framePr w:wrap="auto"/>
      <w:widowControl/>
      <w:pBdr>
        <w:top w:val="nil"/>
        <w:left w:val="nil"/>
        <w:bottom w:val="nil"/>
        <w:right w:val="nil"/>
        <w:bar w:val="nil"/>
      </w:pBdr>
      <w:autoSpaceDE/>
      <w:autoSpaceDN/>
      <w:adjustRightInd/>
      <w:ind w:left="0" w:right="0"/>
      <w:jc w:val="left"/>
      <w:textAlignment w:val="auto"/>
    </w:pPr>
    <w:rPr>
      <w:rFonts w:ascii="Times New Roman" w:eastAsia="Arial Unicode MS" w:hAnsi="Times New Roman" w:cs="Times New Roman"/>
      <w:sz w:val="20"/>
      <w:szCs w:val="20"/>
      <w:rtl w:val="0"/>
      <w:cs w:val="0"/>
      <w:lang w:val="uk-UA" w:eastAsia="uk-UA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027807"/>
    <w:pPr>
      <w:framePr w:wrap="auto"/>
      <w:widowControl/>
      <w:pBdr>
        <w:top w:val="nil"/>
        <w:left w:val="nil"/>
        <w:bottom w:val="nil"/>
        <w:right w:val="nil"/>
        <w:bar w:val="nil"/>
      </w:pBdr>
      <w:tabs>
        <w:tab w:val="right" w:pos="9020"/>
      </w:tabs>
      <w:autoSpaceDE/>
      <w:autoSpaceDN/>
      <w:adjustRightInd/>
      <w:ind w:left="0" w:right="0"/>
      <w:jc w:val="left"/>
      <w:textAlignment w:val="auto"/>
    </w:pPr>
    <w:rPr>
      <w:rFonts w:ascii="Helvetica" w:eastAsia="Arial Unicode MS" w:hAnsi="Helvetica" w:cs="Arial Unicode MS"/>
      <w:color w:val="000000"/>
      <w:sz w:val="24"/>
      <w:szCs w:val="24"/>
      <w:rtl w:val="0"/>
      <w:cs w:val="0"/>
      <w:lang w:val="uk-UA" w:eastAsia="uk-UA" w:bidi="ar-SA"/>
    </w:rPr>
  </w:style>
  <w:style w:type="paragraph" w:customStyle="1" w:styleId="Default">
    <w:name w:val="Default"/>
    <w:rsid w:val="00027807"/>
    <w:pPr>
      <w:framePr w:wrap="auto"/>
      <w:widowControl/>
      <w:pBdr>
        <w:top w:val="nil"/>
        <w:left w:val="nil"/>
        <w:bottom w:val="nil"/>
        <w:right w:val="nil"/>
        <w:bar w:val="nil"/>
      </w:pBdr>
      <w:autoSpaceDE/>
      <w:autoSpaceDN/>
      <w:adjustRightInd/>
      <w:ind w:left="0" w:right="0"/>
      <w:jc w:val="left"/>
      <w:textAlignment w:val="auto"/>
    </w:pPr>
    <w:rPr>
      <w:rFonts w:ascii="Helvetica" w:eastAsia="Arial Unicode MS" w:hAnsi="Helvetica" w:cs="Arial Unicode MS"/>
      <w:color w:val="000000"/>
      <w:sz w:val="22"/>
      <w:szCs w:val="22"/>
      <w:rtl w:val="0"/>
      <w:cs w:val="0"/>
      <w:lang w:val="uk-UA" w:eastAsia="uk-UA" w:bidi="ar-SA"/>
    </w:rPr>
  </w:style>
  <w:style w:type="numbering" w:customStyle="1" w:styleId="Dash">
    <w:name w:val="Dash"/>
    <w:basedOn w:val="NoList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_rels/theme1.xml.rels>&#65279;<?xml version="1.0" encoding="utf-8" standalone="yes"?><Relationships xmlns="http://schemas.openxmlformats.org/package/2006/relationships"><Relationship Id="rId1" Type="http://schemas.openxmlformats.org/officeDocument/2006/relationships/image" Target="../media/image1.png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4</Pages>
  <Words>1096</Words>
  <Characters>7364</Characters>
  <Application>Microsoft Office Word</Application>
  <DocSecurity>0</DocSecurity>
  <Lines>0</Lines>
  <Paragraphs>0</Paragraphs>
  <ScaleCrop>false</ScaleCrop>
  <Company/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2019-09-25T13:28:00Z</cp:lastPrinted>
  <dcterms:created xsi:type="dcterms:W3CDTF">2019-09-25T12:57:00Z</dcterms:created>
  <dcterms:modified xsi:type="dcterms:W3CDTF">2019-09-25T13:28:00Z</dcterms:modified>
</cp:coreProperties>
</file>