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0C703E" w:rsidP="00757FFD">
      <w:pPr>
        <w:spacing w:before="240" w:after="120"/>
        <w:jc w:val="right"/>
        <w:rPr>
          <w:rFonts w:ascii="Times New Roman" w:hAnsi="Times New Roman"/>
          <w:sz w:val="28"/>
          <w:szCs w:val="28"/>
        </w:rPr>
      </w:pPr>
      <w:r>
        <w:rPr>
          <w:rFonts w:ascii="Times New Roman" w:hAnsi="Times New Roman"/>
          <w:sz w:val="28"/>
          <w:szCs w:val="28"/>
        </w:rPr>
        <w:t>О</w:t>
      </w:r>
      <w:r w:rsidR="002B53D3" w:rsidRPr="00757FFD">
        <w:rPr>
          <w:rFonts w:ascii="Times New Roman" w:hAnsi="Times New Roman"/>
          <w:sz w:val="28"/>
          <w:szCs w:val="28"/>
        </w:rPr>
        <w:t xml:space="preserve">. </w:t>
      </w:r>
      <w:r>
        <w:rPr>
          <w:rFonts w:ascii="Times New Roman" w:hAnsi="Times New Roman"/>
          <w:sz w:val="28"/>
          <w:szCs w:val="28"/>
        </w:rPr>
        <w:t>ГОНЧАРУК</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EB29BB">
        <w:rPr>
          <w:rFonts w:ascii="Times New Roman" w:hAnsi="Times New Roman"/>
          <w:sz w:val="28"/>
          <w:szCs w:val="28"/>
          <w:lang w:val="en-US"/>
        </w:rPr>
        <w:t>2020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1915E8" w:rsidRPr="001915E8" w:rsidRDefault="001915E8" w:rsidP="001915E8">
      <w:pPr>
        <w:pStyle w:val="a6"/>
        <w:rPr>
          <w:rFonts w:ascii="Times New Roman" w:hAnsi="Times New Roman"/>
          <w:b w:val="0"/>
          <w:sz w:val="28"/>
          <w:szCs w:val="28"/>
        </w:rPr>
      </w:pPr>
      <w:r w:rsidRPr="001915E8">
        <w:rPr>
          <w:rFonts w:ascii="Times New Roman" w:hAnsi="Times New Roman"/>
          <w:b w:val="0"/>
          <w:sz w:val="28"/>
          <w:szCs w:val="28"/>
        </w:rPr>
        <w:t xml:space="preserve">Про внесення змін до деяких законів України щодо </w:t>
      </w:r>
      <w:r>
        <w:rPr>
          <w:rFonts w:ascii="Times New Roman" w:hAnsi="Times New Roman"/>
          <w:b w:val="0"/>
          <w:sz w:val="28"/>
          <w:szCs w:val="28"/>
        </w:rPr>
        <w:br/>
      </w:r>
      <w:r w:rsidRPr="001915E8">
        <w:rPr>
          <w:rFonts w:ascii="Times New Roman" w:hAnsi="Times New Roman"/>
          <w:b w:val="0"/>
          <w:sz w:val="28"/>
          <w:szCs w:val="28"/>
        </w:rPr>
        <w:t xml:space="preserve">заохочення громадян України до проходження військової </w:t>
      </w:r>
      <w:r>
        <w:rPr>
          <w:rFonts w:ascii="Times New Roman" w:hAnsi="Times New Roman"/>
          <w:b w:val="0"/>
          <w:sz w:val="28"/>
          <w:szCs w:val="28"/>
        </w:rPr>
        <w:br/>
      </w:r>
      <w:r w:rsidRPr="001915E8">
        <w:rPr>
          <w:rFonts w:ascii="Times New Roman" w:hAnsi="Times New Roman"/>
          <w:b w:val="0"/>
          <w:sz w:val="28"/>
          <w:szCs w:val="28"/>
        </w:rPr>
        <w:t xml:space="preserve">служби за контрактом, поліпшення соціального і правового </w:t>
      </w:r>
      <w:r>
        <w:rPr>
          <w:rFonts w:ascii="Times New Roman" w:hAnsi="Times New Roman"/>
          <w:b w:val="0"/>
          <w:sz w:val="28"/>
          <w:szCs w:val="28"/>
        </w:rPr>
        <w:br/>
      </w:r>
      <w:r w:rsidRPr="001915E8">
        <w:rPr>
          <w:rFonts w:ascii="Times New Roman" w:hAnsi="Times New Roman"/>
          <w:b w:val="0"/>
          <w:sz w:val="28"/>
          <w:szCs w:val="28"/>
        </w:rPr>
        <w:t xml:space="preserve">захисту військовослужбовців та членів їх сімей </w:t>
      </w:r>
      <w:r>
        <w:rPr>
          <w:rFonts w:ascii="Times New Roman" w:hAnsi="Times New Roman"/>
          <w:b w:val="0"/>
          <w:sz w:val="28"/>
          <w:szCs w:val="28"/>
        </w:rPr>
        <w:br/>
        <w:t>____________________________________________________</w:t>
      </w:r>
    </w:p>
    <w:p w:rsidR="001915E8" w:rsidRPr="001915E8" w:rsidRDefault="001915E8" w:rsidP="001915E8">
      <w:pPr>
        <w:pStyle w:val="a3"/>
        <w:rPr>
          <w:rFonts w:ascii="Times New Roman" w:hAnsi="Times New Roman"/>
          <w:sz w:val="28"/>
          <w:szCs w:val="28"/>
        </w:rPr>
      </w:pPr>
      <w:bookmarkStart w:id="1" w:name="n27"/>
      <w:bookmarkStart w:id="2" w:name="n4"/>
      <w:bookmarkEnd w:id="1"/>
      <w:bookmarkEnd w:id="2"/>
      <w:r w:rsidRPr="001915E8">
        <w:rPr>
          <w:rFonts w:ascii="Times New Roman" w:hAnsi="Times New Roman"/>
          <w:sz w:val="28"/>
          <w:szCs w:val="28"/>
        </w:rPr>
        <w:t>Верховна Рада України п</w:t>
      </w:r>
      <w:r>
        <w:rPr>
          <w:rFonts w:ascii="Times New Roman" w:hAnsi="Times New Roman"/>
          <w:sz w:val="28"/>
          <w:szCs w:val="28"/>
        </w:rPr>
        <w:t xml:space="preserve"> </w:t>
      </w:r>
      <w:r w:rsidRPr="001915E8">
        <w:rPr>
          <w:rFonts w:ascii="Times New Roman" w:hAnsi="Times New Roman"/>
          <w:sz w:val="28"/>
          <w:szCs w:val="28"/>
        </w:rPr>
        <w:t>о</w:t>
      </w:r>
      <w:r>
        <w:rPr>
          <w:rFonts w:ascii="Times New Roman" w:hAnsi="Times New Roman"/>
          <w:sz w:val="28"/>
          <w:szCs w:val="28"/>
        </w:rPr>
        <w:t xml:space="preserve"> </w:t>
      </w:r>
      <w:r w:rsidRPr="001915E8">
        <w:rPr>
          <w:rFonts w:ascii="Times New Roman" w:hAnsi="Times New Roman"/>
          <w:sz w:val="28"/>
          <w:szCs w:val="28"/>
        </w:rPr>
        <w:t>с</w:t>
      </w:r>
      <w:r>
        <w:rPr>
          <w:rFonts w:ascii="Times New Roman" w:hAnsi="Times New Roman"/>
          <w:sz w:val="28"/>
          <w:szCs w:val="28"/>
        </w:rPr>
        <w:t xml:space="preserve"> </w:t>
      </w:r>
      <w:r w:rsidRPr="001915E8">
        <w:rPr>
          <w:rFonts w:ascii="Times New Roman" w:hAnsi="Times New Roman"/>
          <w:sz w:val="28"/>
          <w:szCs w:val="28"/>
        </w:rPr>
        <w:t>т</w:t>
      </w:r>
      <w:r>
        <w:rPr>
          <w:rFonts w:ascii="Times New Roman" w:hAnsi="Times New Roman"/>
          <w:sz w:val="28"/>
          <w:szCs w:val="28"/>
        </w:rPr>
        <w:t xml:space="preserve"> </w:t>
      </w:r>
      <w:r w:rsidRPr="001915E8">
        <w:rPr>
          <w:rFonts w:ascii="Times New Roman" w:hAnsi="Times New Roman"/>
          <w:sz w:val="28"/>
          <w:szCs w:val="28"/>
        </w:rPr>
        <w:t>а</w:t>
      </w:r>
      <w:r>
        <w:rPr>
          <w:rFonts w:ascii="Times New Roman" w:hAnsi="Times New Roman"/>
          <w:sz w:val="28"/>
          <w:szCs w:val="28"/>
        </w:rPr>
        <w:t xml:space="preserve"> </w:t>
      </w:r>
      <w:r w:rsidRPr="001915E8">
        <w:rPr>
          <w:rFonts w:ascii="Times New Roman" w:hAnsi="Times New Roman"/>
          <w:sz w:val="28"/>
          <w:szCs w:val="28"/>
        </w:rPr>
        <w:t>н</w:t>
      </w:r>
      <w:r>
        <w:rPr>
          <w:rFonts w:ascii="Times New Roman" w:hAnsi="Times New Roman"/>
          <w:sz w:val="28"/>
          <w:szCs w:val="28"/>
        </w:rPr>
        <w:t xml:space="preserve"> </w:t>
      </w:r>
      <w:r w:rsidRPr="001915E8">
        <w:rPr>
          <w:rFonts w:ascii="Times New Roman" w:hAnsi="Times New Roman"/>
          <w:sz w:val="28"/>
          <w:szCs w:val="28"/>
        </w:rPr>
        <w:t>о</w:t>
      </w:r>
      <w:r>
        <w:rPr>
          <w:rFonts w:ascii="Times New Roman" w:hAnsi="Times New Roman"/>
          <w:sz w:val="28"/>
          <w:szCs w:val="28"/>
        </w:rPr>
        <w:t xml:space="preserve"> </w:t>
      </w:r>
      <w:r w:rsidRPr="001915E8">
        <w:rPr>
          <w:rFonts w:ascii="Times New Roman" w:hAnsi="Times New Roman"/>
          <w:sz w:val="28"/>
          <w:szCs w:val="28"/>
        </w:rPr>
        <w:t>в</w:t>
      </w:r>
      <w:r>
        <w:rPr>
          <w:rFonts w:ascii="Times New Roman" w:hAnsi="Times New Roman"/>
          <w:sz w:val="28"/>
          <w:szCs w:val="28"/>
        </w:rPr>
        <w:t xml:space="preserve"> </w:t>
      </w:r>
      <w:r w:rsidRPr="001915E8">
        <w:rPr>
          <w:rFonts w:ascii="Times New Roman" w:hAnsi="Times New Roman"/>
          <w:sz w:val="28"/>
          <w:szCs w:val="28"/>
        </w:rPr>
        <w:t>л</w:t>
      </w:r>
      <w:r>
        <w:rPr>
          <w:rFonts w:ascii="Times New Roman" w:hAnsi="Times New Roman"/>
          <w:sz w:val="28"/>
          <w:szCs w:val="28"/>
        </w:rPr>
        <w:t xml:space="preserve"> </w:t>
      </w:r>
      <w:r w:rsidRPr="001915E8">
        <w:rPr>
          <w:rFonts w:ascii="Times New Roman" w:hAnsi="Times New Roman"/>
          <w:sz w:val="28"/>
          <w:szCs w:val="28"/>
        </w:rPr>
        <w:t>я</w:t>
      </w:r>
      <w:r>
        <w:rPr>
          <w:rFonts w:ascii="Times New Roman" w:hAnsi="Times New Roman"/>
          <w:sz w:val="28"/>
          <w:szCs w:val="28"/>
        </w:rPr>
        <w:t xml:space="preserve"> </w:t>
      </w:r>
      <w:r w:rsidRPr="001915E8">
        <w:rPr>
          <w:rFonts w:ascii="Times New Roman" w:hAnsi="Times New Roman"/>
          <w:sz w:val="28"/>
          <w:szCs w:val="28"/>
        </w:rPr>
        <w:t>є:</w:t>
      </w:r>
    </w:p>
    <w:p w:rsidR="001915E8" w:rsidRPr="001915E8" w:rsidRDefault="001915E8" w:rsidP="001915E8">
      <w:pPr>
        <w:pStyle w:val="a3"/>
        <w:rPr>
          <w:rFonts w:ascii="Times New Roman" w:hAnsi="Times New Roman"/>
          <w:sz w:val="28"/>
          <w:szCs w:val="28"/>
        </w:rPr>
      </w:pPr>
      <w:bookmarkStart w:id="3" w:name="n5"/>
      <w:bookmarkEnd w:id="3"/>
      <w:r w:rsidRPr="001915E8">
        <w:rPr>
          <w:rFonts w:ascii="Times New Roman" w:hAnsi="Times New Roman"/>
          <w:sz w:val="28"/>
          <w:szCs w:val="28"/>
        </w:rPr>
        <w:t>I. Внести зміни до таких законів України:</w:t>
      </w:r>
    </w:p>
    <w:p w:rsidR="001915E8" w:rsidRPr="001915E8" w:rsidRDefault="001915E8" w:rsidP="001915E8">
      <w:pPr>
        <w:pStyle w:val="a3"/>
        <w:rPr>
          <w:rFonts w:ascii="Times New Roman" w:hAnsi="Times New Roman"/>
          <w:sz w:val="28"/>
          <w:szCs w:val="28"/>
        </w:rPr>
      </w:pPr>
      <w:bookmarkStart w:id="4" w:name="n6"/>
      <w:bookmarkEnd w:id="4"/>
      <w:r w:rsidRPr="001915E8">
        <w:rPr>
          <w:rFonts w:ascii="Times New Roman" w:hAnsi="Times New Roman"/>
          <w:sz w:val="28"/>
          <w:szCs w:val="28"/>
        </w:rPr>
        <w:t xml:space="preserve">1. У </w:t>
      </w:r>
      <w:hyperlink r:id="rId7" w:tgtFrame="_blank" w:history="1">
        <w:r w:rsidRPr="001915E8">
          <w:rPr>
            <w:rFonts w:ascii="Times New Roman" w:hAnsi="Times New Roman"/>
            <w:sz w:val="28"/>
            <w:szCs w:val="28"/>
          </w:rPr>
          <w:t>Законі України</w:t>
        </w:r>
      </w:hyperlink>
      <w:r w:rsidRPr="001915E8">
        <w:rPr>
          <w:rFonts w:ascii="Times New Roman" w:hAnsi="Times New Roman"/>
          <w:sz w:val="28"/>
          <w:szCs w:val="28"/>
        </w:rPr>
        <w:t xml:space="preserve"> “Про військовий обов’язок і військову службу” (Відомості Верховної Ради України (ВВР), 1992 р., № 27, ст. 385; 2014 р., № 39,</w:t>
      </w:r>
      <w:r>
        <w:rPr>
          <w:rFonts w:ascii="Times New Roman" w:hAnsi="Times New Roman"/>
          <w:sz w:val="28"/>
          <w:szCs w:val="28"/>
        </w:rPr>
        <w:t xml:space="preserve"> </w:t>
      </w:r>
      <w:r w:rsidRPr="001915E8">
        <w:rPr>
          <w:rFonts w:ascii="Times New Roman" w:hAnsi="Times New Roman"/>
          <w:sz w:val="28"/>
          <w:szCs w:val="28"/>
        </w:rPr>
        <w:t>ст. 2010; 2015 р., № 46, ст. 428; 2017 р., № 4, ст. 39):</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1) частину третю статті 23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“3. Для осіб, які приймаються на військову службу за контрактом у період з моменту оголошення мобілізації до часу введення воєнного стану, оголошення стану війни або демобілізації та призначаються на посади, строки військової служби в календарному обчисленні встановлюються відповідно до частини другої цієї статті.</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Для військовослужбовців військової служби за призовом під час мобілізації, на особливий період, які під час дії особливого періоду вислужили не менше 11 місяців, осіб, звільнених з військової служби під час дії особливого періоду, які приймаються на військову службу за контрактом у період з моменту оголошення мобілізації до часу введення воєнного стану, оголошення стану війни або демобілізації, строк військової служби в календарному обчисленні станов</w:t>
      </w:r>
      <w:r w:rsidR="001C3693">
        <w:rPr>
          <w:rFonts w:ascii="Times New Roman" w:hAnsi="Times New Roman"/>
          <w:sz w:val="28"/>
          <w:szCs w:val="28"/>
        </w:rPr>
        <w:t>ит</w:t>
      </w:r>
      <w:r w:rsidRPr="001915E8">
        <w:rPr>
          <w:rFonts w:ascii="Times New Roman" w:hAnsi="Times New Roman"/>
          <w:sz w:val="28"/>
          <w:szCs w:val="28"/>
        </w:rPr>
        <w:t>ь шість місяців. Строк проходження військової служби для таких військовослужбовців може бути продовжено за новими контрактами на шість місяців або на строки, визначені частиною четвертою цієї статті. У разі закінчення особливого періоду або оголошення демобілізації дія таких контрактів припиняється достроково.</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lastRenderedPageBreak/>
        <w:t>Для військовослужбовців строкової військової служби, які під час дії особливого періоду вислужили на менше 6 місяців, за їх бажанням може бути укладено контракт строком на 1 рік або інші строки, визначені частиною другою цієї статті для осіб рядового складу або для осіб сержантського і старшинського складу.”;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2) у статті 26:</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а) частину другу доповнити пунктом “ґ” такого змісту: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“ґ) у зв’язку з втратою сім’єю військовослужбовця годувальника за умови відсутності інших працездатних членів та членів сім’ї з самостійним заробітком.”;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б) частину третю доповнити пунктом “є” такого змісту: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“є) у зв’язку з втратою сім’єю військовослужбовця годувальника за умови відсутності інших працездатних членів та членів сім’ї з самостійним заробітком.”.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3) у тексті Закону слова “оголошення рішення про демобілізацію” в усіх відмінках замінити відповідно словами “оголошення демобілізації” у відповідному відмінку.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2. У </w:t>
      </w:r>
      <w:hyperlink r:id="rId8" w:tgtFrame="_blank" w:history="1">
        <w:r w:rsidRPr="001915E8">
          <w:rPr>
            <w:rFonts w:ascii="Times New Roman" w:hAnsi="Times New Roman"/>
            <w:sz w:val="28"/>
            <w:szCs w:val="28"/>
          </w:rPr>
          <w:t>Законі України</w:t>
        </w:r>
      </w:hyperlink>
      <w:r w:rsidRPr="001915E8">
        <w:rPr>
          <w:rFonts w:ascii="Times New Roman" w:hAnsi="Times New Roman"/>
          <w:sz w:val="28"/>
          <w:szCs w:val="28"/>
        </w:rPr>
        <w:t xml:space="preserve"> “Про соціальний і правовий захист військовослужбовців та членів їх сімей” (Відомості Верховної Ради України, 1992 р., № 15, ст. 190, із подальшими змінами):</w:t>
      </w:r>
    </w:p>
    <w:p w:rsidR="001915E8" w:rsidRPr="001915E8" w:rsidRDefault="001915E8" w:rsidP="001915E8">
      <w:pPr>
        <w:pStyle w:val="a3"/>
        <w:rPr>
          <w:rFonts w:ascii="Times New Roman" w:hAnsi="Times New Roman"/>
          <w:sz w:val="28"/>
          <w:szCs w:val="28"/>
        </w:rPr>
      </w:pPr>
      <w:bookmarkStart w:id="5" w:name="n7"/>
      <w:bookmarkEnd w:id="5"/>
      <w:r w:rsidRPr="001915E8">
        <w:rPr>
          <w:rFonts w:ascii="Times New Roman" w:hAnsi="Times New Roman"/>
          <w:sz w:val="28"/>
          <w:szCs w:val="28"/>
        </w:rPr>
        <w:t xml:space="preserve">1) </w:t>
      </w:r>
      <w:bookmarkStart w:id="6" w:name="n11"/>
      <w:bookmarkEnd w:id="6"/>
      <w:r w:rsidRPr="001915E8">
        <w:rPr>
          <w:rFonts w:ascii="Times New Roman" w:hAnsi="Times New Roman"/>
          <w:sz w:val="28"/>
          <w:szCs w:val="28"/>
        </w:rPr>
        <w:t>у статті 8:</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а) абзац перший пункту 2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“2. Військовослужбовці (крім військовослужбовців строкової військової служби та військової служби за призовом осіб офіцерського складу) не можуть бути звільнені з військової служби до набуття права на пенсію за вислугу років, крім випадків, коли їхня служба припиняється (розривається) у зв’язку із закінченням строку контракту, у зв’язку з неможливістю призначення на іншу посаду у разі прямого підпорядкування близькій особі або у зв’язку із систематичним невиконанням умов контракту командуванням чи у зв’язку із систематичним невиконанням умов контракту військовослужбовцем, за віком, за власним бажанням, за станом здоров’я, через службову невідповідність, у зв’язку із скороченням штатів або проведенням організаційних заходів, у зв’язку з обвинувальним вироком суду, що набрав законної сили, яким призначено покарання у вигляді позбавлення чи обмеження волі, позбавлення військового звання, позбавлення права займати певні посади, у зв’язку з набранням законної сили рішенням суду щодо притягнення до адміністративної відповідальності за вчинення адміністративного правопорушення, яким накладено стягнення у виді позбавлення права обіймати певні посади або займатися певною діяльності, що пов’язані з виконанням функцій держави або місцевого </w:t>
      </w:r>
      <w:r w:rsidRPr="001915E8">
        <w:rPr>
          <w:rFonts w:ascii="Times New Roman" w:hAnsi="Times New Roman"/>
          <w:sz w:val="28"/>
          <w:szCs w:val="28"/>
        </w:rPr>
        <w:lastRenderedPageBreak/>
        <w:t xml:space="preserve">самоврядування, у зв’язку із встановленням за результатами спеціальної перевірки відомостей, які не відповідають установленим законодавством вимогам для зайняття посади, у зв’язку з застосуванням заборони, передбаченої частинами третьою або четвертою статті 1 Закону України “Про очищення влади”, у зв’язку з припиненням громадянства України, у зв’язку з непроходженням встановленого випробувального строку для військовослужбовців, прийнятих на військову службу за контрактом, у зв’язку з набранням законної сили судовим рішенням про визнання активів військовослужбовця чи активів, набутих за його дорученням іншими особами або в інших передбачених </w:t>
      </w:r>
      <w:hyperlink r:id="rId9" w:anchor="n8233" w:tgtFrame="_blank" w:history="1">
        <w:r w:rsidRPr="001915E8">
          <w:rPr>
            <w:rFonts w:ascii="Times New Roman" w:hAnsi="Times New Roman"/>
            <w:sz w:val="28"/>
            <w:szCs w:val="28"/>
          </w:rPr>
          <w:t>статтею 290</w:t>
        </w:r>
      </w:hyperlink>
      <w:r w:rsidRPr="001915E8">
        <w:rPr>
          <w:rFonts w:ascii="Times New Roman" w:hAnsi="Times New Roman"/>
          <w:sz w:val="28"/>
          <w:szCs w:val="28"/>
        </w:rPr>
        <w:t xml:space="preserve"> Цивільного процесуального кодексу України випадках, необґрунтованими та їх стягнення в дохід держави, а також через сімейні обставини або з інших поважних причин, визначені відповідно до Закону України “Про військовий обов’язок і військову службу”;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б) пункти 4 та 5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“4. Забезпечення зайнятості осіб, звільнених з військової служби з вислугою менше 10 років у календарному обчисленні, а також військовослужбовців, які не пройшли професійну перепідготовку до звільнення з військової служби або мали перерви у військовій службі, провадиться відповідно до законодавства України про зайнятість населення.</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5. Держава забезпечує соціальну та професійну адаптацію військовослужбовців. Військовослужбовці, які не вислужили 10 років безперервної вислуги військової служби у календарному обчисленні та позитивно характеризуються по службі, мають право на отримання консультацій та сприяння держави у працевлаштуванні після звільнення з військової служби.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Військовослужбовці, які мають безперервну вислугу військової служби від 10 до 25 років у календарному обчисленні та позитивні службові характеристики, мають право протягом останнього року перед звільненням з військової служби проходити професійну перепідготовку (тривалістю до 500 годин) без стягнення з них платні за навчання та із збереженням забезпечення усіма видами забезпечення. Особи, звільнені з військової служби, які мають безперервну вислугу військової служби 25 років і більше у календарному обчисленні та позитивні службові характеристики, незалежно від віку, призначення пенсії мають право на перепідготовку, спеціалізацію, підвищення кваліфікації за професіями та спеціальностями для пріоритетних видів економічної діяльності.</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Порядок забезпечення соціальною та професійною адаптацією військовослужбовців встановлюється Кабінетом Міністрів України.”;</w:t>
      </w:r>
    </w:p>
    <w:p w:rsidR="001915E8" w:rsidRDefault="001915E8" w:rsidP="001915E8">
      <w:pPr>
        <w:pStyle w:val="a3"/>
        <w:rPr>
          <w:rFonts w:ascii="Times New Roman" w:hAnsi="Times New Roman"/>
          <w:sz w:val="28"/>
          <w:szCs w:val="28"/>
        </w:rPr>
      </w:pPr>
    </w:p>
    <w:p w:rsidR="001915E8" w:rsidRDefault="001915E8" w:rsidP="001915E8">
      <w:pPr>
        <w:pStyle w:val="a3"/>
        <w:rPr>
          <w:rFonts w:ascii="Times New Roman" w:hAnsi="Times New Roman"/>
          <w:sz w:val="28"/>
          <w:szCs w:val="28"/>
        </w:rPr>
      </w:pP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lastRenderedPageBreak/>
        <w:t>2) пункт 1 статті 9-1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“1. Продовольче забезпечення військовослужбовців, а також резервістів і військовозобов’язаних, призваних на навчальні (або перевірочні) та спеціальні збори, здійснюється за нормами і в строки, що встановлюються Кабінетом Міністрів України.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Речове забезпечення військовослужбовців, а також резервістів і військовозобов’язаних, призваних на навчальні (або перевірочні) та спеціальні збори, здійснюється за нормами і в терміни, що визначаються відповідно Міністерством оборони України, іншими центральними органами виконавчої влади, що мають у своєму підпорядкуванні військові формування, Головою Служби безпеки України, начальником Управління державної охорони України, Головою Служби зовнішньої розвідки України, Адміністрацією Державної служби спеціального зв’язку та захисту інформації України, а порядок грошової компенсації вартості за неотримане речове майно військовослужбовців визначається Кабінетом Міністрів України.”;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3) у пункті 4 статті 10</w:t>
      </w:r>
      <w:bookmarkStart w:id="7" w:name="n8"/>
      <w:bookmarkStart w:id="8" w:name="n9"/>
      <w:bookmarkEnd w:id="7"/>
      <w:bookmarkEnd w:id="8"/>
      <w:r w:rsidRPr="001915E8">
        <w:rPr>
          <w:rFonts w:ascii="Times New Roman" w:hAnsi="Times New Roman"/>
          <w:sz w:val="28"/>
          <w:szCs w:val="28"/>
        </w:rPr>
        <w:t xml:space="preserve"> слова “, навчальних центрів (частин)” виключити;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4) речення друге абзацу третього пункту 1 статті 11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“Військовослужбовці, резервісти під час служби у військовому резерві щорічно проходять медичний огляд, щодо них проводяться лікувально-профілактичні заходи.”;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5) пункти 1 та 2 статті 15</w:t>
      </w:r>
      <w:bookmarkStart w:id="9" w:name="n17"/>
      <w:bookmarkEnd w:id="9"/>
      <w:r w:rsidRPr="001915E8">
        <w:rPr>
          <w:rFonts w:ascii="Times New Roman" w:hAnsi="Times New Roman"/>
          <w:sz w:val="28"/>
          <w:szCs w:val="28"/>
        </w:rPr>
        <w:t xml:space="preserve"> викласти в такій редакції: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“1. Пенсійне забезпечення військовослужбовців провадиться відповідно до </w:t>
      </w:r>
      <w:hyperlink r:id="rId10" w:anchor="n2" w:tgtFrame="_blank" w:history="1">
        <w:r w:rsidRPr="001915E8">
          <w:rPr>
            <w:rFonts w:ascii="Times New Roman" w:hAnsi="Times New Roman"/>
            <w:sz w:val="28"/>
            <w:szCs w:val="28"/>
          </w:rPr>
          <w:t>Закону України</w:t>
        </w:r>
      </w:hyperlink>
      <w:r w:rsidRPr="001915E8">
        <w:rPr>
          <w:rFonts w:ascii="Times New Roman" w:hAnsi="Times New Roman"/>
          <w:sz w:val="28"/>
          <w:szCs w:val="28"/>
        </w:rPr>
        <w:t xml:space="preserve"> “Про пенсійне забезпечення осіб, звільнених з військової служби, та деяких інших осіб”.</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2. Військовослужбовцям, крім військовослужбовців строкової військової служби, виплачується одноразова грошова допомога в таких розмірах:</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1) 50 відсотків місячного грошового забезпечення за кожний повний календарний рік служби: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а) особам, які звільняються з військової служби за станом здоров’я, а також військовослужбовців військової служби за призовом осіб офіцерського складу, які звільняються з військової служби за станом здоров’я, у зв’язку із закінченням установлених строків військової служби, через сімейні обставини або з інших поважних причин, визначених відповідно до Закону України “Про військовий обов’язок і військову службу”, чи у зв’язку з настанням особливого періоду та небажанням продовжувати військову службу військовослужбовцем-жінкою, яка має дитину (дітей) віком до 18 років;</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lastRenderedPageBreak/>
        <w:t>б) особам за наявності вислуги 10 календарних років і більше, які звільняються з військової служби за такими підставами: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із закінченням строку контракту (у тому числі із числа осіб, яким було продовжено дію контракту до закінчення особливого періоду або до оголошення демобілізації);</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за віком;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із скороченням штатів або проведенням організаційних заходів;</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із систематичним невиконанням умов контракту командуванням;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з неможливістю призначення на іншу посаду у разі прямого підпорядкування близькій особі;</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під час дії особливого періоду через сімейні обставини або інші поважні причини, визначені відповідно до Закону України “Про військовий обов’язок і військову службу” (якщо військовослужбовці не висловили бажання продовжувати військову службу);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які уклали контракт на строк до закінчення особливого періоду або до оголошення демобілізації та вислужили не менше 24 місяців військової служби за контрактом, якщо вони не висловили бажання продовжувати військову службу під час особливого періоду;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які проходять військову службу за контрактом, дію якого продовжено понад встановлені строки на період до закінчення особливого періоду або до оголошення демобілізації, та які вислужили не менше 18 місяців з дати продовження дії контракту, якщо вони не висловили бажання продовжувати військову службу під час особливого період;</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2) 25 відсотків місячного грошового забезпечення за кожний повний календарний рік служби за наявності вислуги 10 календарних років і більше – особам, які звільняються з військової служби за власним бажанням та через сімейні обставини або з інших поважних причин, визначених відповідно до Закону України “Про військовий обов’язок і військову службу” (крім випадків, передбачених підпунктом 1 цього пункту).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Одноразова грошова допомога, що визначена цим пунктом, не виплачується військовослужбовцям у разі їх звільнення з військової служби за такими підставами: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через службову невідповідність;</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з набранням законної сили обвинувальним вироком суду, яким призначено покарання у виді позбавлення волі, обмеження волі, позбавлення військового звання чи позбавлення права займати певні посади;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lastRenderedPageBreak/>
        <w:t>у зв’язку із систематичним невиконанням умов контракту військовослужбовцем;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з набранням законної сили судовим рішенням, яким військовослужбовця притягнуто до адміністративної відповідальності за вчинення адміністративного правопорушення та накладено стягнення у виді позбавлення права обіймати певні посади або займатися певною діяльністю, що пов’язана з виконанням функцій держави або місцевого самоврядування;</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із встановленням за результатами спеціальної перевірки відомостей, які не відповідають установленим законодавством вимогам для зайняття посади;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із застосуванням заборони, передбаченої частинами третьою або четвертою статті 1 Закону України “Про очищення влади”;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у зв’язку з припиненням громадянства України;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не пройшли встановлений випробувальний строк для військовослужбовців, прийнятих на військову службу за контрактом;</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у зв’язку з набранням законної сили судовим рішенням про визнання активів військовослужбовця чи активів, набутих за його дорученням іншими особами або в інших, передбачених </w:t>
      </w:r>
      <w:hyperlink r:id="rId11" w:anchor="n8233" w:tgtFrame="_blank" w:history="1">
        <w:r w:rsidRPr="001915E8">
          <w:rPr>
            <w:rFonts w:ascii="Times New Roman" w:hAnsi="Times New Roman"/>
            <w:sz w:val="28"/>
            <w:szCs w:val="28"/>
          </w:rPr>
          <w:t>статтею 290</w:t>
        </w:r>
      </w:hyperlink>
      <w:r w:rsidRPr="001915E8">
        <w:rPr>
          <w:rFonts w:ascii="Times New Roman" w:hAnsi="Times New Roman"/>
          <w:sz w:val="28"/>
          <w:szCs w:val="28"/>
        </w:rPr>
        <w:t xml:space="preserve"> Цивільного процесуального кодексу України випадках, необґрунтованими та їх стягнення в дохід держави.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Виплата військовослужбовцям зазначеної в цьому пункті одноразової грошової допомоги при звільненні їх з військової служби здійснюється Міністерством оборони України, іншими утвореними відповідно до законів України військовими формуваннями, Державною службою спеціального зв’язку та захисту інформації України та правоохоронними органами за рахунок коштів Державного бюджету України, передбачених на їх утримання.</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Військовослужбовцям, звільненим зі служби безпосередньо з посад, займаних в органах державної влади, органах місцевого самоврядування або сформованих ними органах, на підприємствах, в установах, організаціях і у закладах вищої освіти, виплата одноразової грошової допомоги з підстав, передбачених цим пунктом, здійснюється за рахунок коштів органів, підприємств, установ, організацій, до яких ці військовослужбовці були відряджені (прикомандировані) та в яких вони виконували завдання в інтересах оборони держави та її безпеки (працювали) із залишенням на військовій службі.</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У разі повторного звільнення військовослужбовців з військової служби одноразова грошова допомога, передбачена цим пунктом, виплачується за період їх календарної служби з дня останнього зарахування на військову службу без урахування періоду попередньої </w:t>
      </w:r>
      <w:r w:rsidRPr="001915E8">
        <w:rPr>
          <w:rFonts w:ascii="Times New Roman" w:hAnsi="Times New Roman"/>
          <w:sz w:val="28"/>
          <w:szCs w:val="28"/>
        </w:rPr>
        <w:lastRenderedPageBreak/>
        <w:t>служби, за винятком тих осіб, які при попередньому звільненні з військової служби не набули права на отримання такої грошової допомоги.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Військовослужбовцям, які були призвані на військову службу за призовом під час мобілізації, на особливий період, виплата одноразової грошової допомоги, передбаченої цим пунктом, здійснюється за період такої служби з дня їхнього призову на військову службу без урахування періоду попередньої військової служби, на якій вони перебували, за винятком тих осіб, які при попередньому звільненні з військової служби не набули права на отримання такої грошової допомоги. Зазначена допомога виплачується на день виключення таких військовослужбовців зі списків особового складу військової частини (військового навчального закладу, установи тощо) у порядку, встановленому положеннями про проходження військової служби громадянами України. Умови та порядок виплати одноразової грошової допомоги військовослужбовцям, які звільняються з військової служби за призовом під час мобілізації, на особливий період, визначаються Кабінетом Міністрів України.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Одноразова грошова допомога, передбачена цим пунктом, не виплачується військовослужбовцям, які станом на 16 березня 2014 року проходили службу на території Автономної Республіки Крим та міста Севастополь і в установленому порядку не продовжили її проходження за межами тимчасово окупованої території України.”;</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6) у статті 18:</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а) абзац третій пункту 5 після слів “під час проходження служби” доповнити словами “а також дітям резервістів під час виконання ними обов’язків служби у військовому резерві”;</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б) пункт 6 доповнити новим реченням такого змісту: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“Таким особам видається посвідчення, передбачене пунктом 13 </w:t>
      </w:r>
      <w:r>
        <w:rPr>
          <w:rFonts w:ascii="Times New Roman" w:hAnsi="Times New Roman"/>
          <w:sz w:val="28"/>
          <w:szCs w:val="28"/>
        </w:rPr>
        <w:t>статті </w:t>
      </w:r>
      <w:r w:rsidRPr="001915E8">
        <w:rPr>
          <w:rFonts w:ascii="Times New Roman" w:hAnsi="Times New Roman"/>
          <w:sz w:val="28"/>
          <w:szCs w:val="28"/>
        </w:rPr>
        <w:t>14 цього Закону.”.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3. Частину 1 статті 14 </w:t>
      </w:r>
      <w:hyperlink r:id="rId12" w:tgtFrame="_blank" w:history="1">
        <w:r w:rsidRPr="001915E8">
          <w:rPr>
            <w:rFonts w:ascii="Times New Roman" w:hAnsi="Times New Roman"/>
            <w:sz w:val="28"/>
            <w:szCs w:val="28"/>
          </w:rPr>
          <w:t>Закону України</w:t>
        </w:r>
      </w:hyperlink>
      <w:r w:rsidRPr="001915E8">
        <w:rPr>
          <w:rFonts w:ascii="Times New Roman" w:hAnsi="Times New Roman"/>
          <w:sz w:val="28"/>
          <w:szCs w:val="28"/>
        </w:rPr>
        <w:t xml:space="preserve"> “Про зайнятість населення” (Відомості Верховної Ради України, 2013 р., № 24, ст. 243) доповнити пунктом 9 такого змісту:</w:t>
      </w:r>
    </w:p>
    <w:p w:rsidR="001915E8" w:rsidRPr="001915E8" w:rsidRDefault="001915E8" w:rsidP="001915E8">
      <w:pPr>
        <w:pStyle w:val="a3"/>
        <w:rPr>
          <w:rFonts w:ascii="Times New Roman" w:hAnsi="Times New Roman"/>
          <w:sz w:val="28"/>
          <w:szCs w:val="28"/>
        </w:rPr>
      </w:pPr>
      <w:r w:rsidRPr="001915E8">
        <w:rPr>
          <w:rFonts w:ascii="Times New Roman" w:hAnsi="Times New Roman"/>
          <w:sz w:val="28"/>
          <w:szCs w:val="28"/>
        </w:rPr>
        <w:t xml:space="preserve">“особи, звільнені з </w:t>
      </w:r>
      <w:hyperlink r:id="rId13" w:anchor="w16" w:history="1">
        <w:r w:rsidRPr="001915E8">
          <w:rPr>
            <w:rFonts w:ascii="Times New Roman" w:hAnsi="Times New Roman"/>
            <w:sz w:val="28"/>
            <w:szCs w:val="28"/>
          </w:rPr>
          <w:t>війс</w:t>
        </w:r>
      </w:hyperlink>
      <w:r w:rsidRPr="001915E8">
        <w:rPr>
          <w:rFonts w:ascii="Times New Roman" w:hAnsi="Times New Roman"/>
          <w:sz w:val="28"/>
          <w:szCs w:val="28"/>
        </w:rPr>
        <w:t xml:space="preserve">ькової служби (крім </w:t>
      </w:r>
      <w:hyperlink r:id="rId14" w:anchor="w17" w:history="1">
        <w:r w:rsidRPr="001915E8">
          <w:rPr>
            <w:rFonts w:ascii="Times New Roman" w:hAnsi="Times New Roman"/>
            <w:sz w:val="28"/>
            <w:szCs w:val="28"/>
          </w:rPr>
          <w:t>війс</w:t>
        </w:r>
      </w:hyperlink>
      <w:r w:rsidRPr="001915E8">
        <w:rPr>
          <w:rFonts w:ascii="Times New Roman" w:hAnsi="Times New Roman"/>
          <w:sz w:val="28"/>
          <w:szCs w:val="28"/>
        </w:rPr>
        <w:t>ьковослужбовців строкової служби), служби в органах внутрішніх справ, Національної поліції України, Служби судової охорони і в державної пожежної охорони, служби в Державній службі спеціального зв’язку та захисту інформації України, в органах і підрозділах цивільного захисту, податкової міліції, служби в Державній кримінально-виконавчій службі України, які мають безперервну вислугу від 10 до 25 років у календарному обчисленні та позитивні службові характеристики, або звільнені за віком у мирний час незалежно від вислуги років чи страхового стажу.”.</w:t>
      </w:r>
    </w:p>
    <w:p w:rsidR="001915E8" w:rsidRPr="001915E8" w:rsidRDefault="001915E8" w:rsidP="001915E8">
      <w:pPr>
        <w:pStyle w:val="a3"/>
        <w:rPr>
          <w:rFonts w:ascii="Times New Roman" w:hAnsi="Times New Roman"/>
          <w:sz w:val="28"/>
          <w:szCs w:val="28"/>
        </w:rPr>
      </w:pPr>
    </w:p>
    <w:p w:rsidR="001915E8" w:rsidRPr="001915E8" w:rsidRDefault="001915E8" w:rsidP="001915E8">
      <w:pPr>
        <w:pStyle w:val="a3"/>
        <w:rPr>
          <w:rFonts w:ascii="Times New Roman" w:hAnsi="Times New Roman"/>
          <w:sz w:val="28"/>
          <w:szCs w:val="28"/>
        </w:rPr>
      </w:pPr>
      <w:bookmarkStart w:id="10" w:name="n18"/>
      <w:bookmarkStart w:id="11" w:name="n21"/>
      <w:bookmarkEnd w:id="10"/>
      <w:bookmarkEnd w:id="11"/>
      <w:r w:rsidRPr="001915E8">
        <w:rPr>
          <w:rFonts w:ascii="Times New Roman" w:hAnsi="Times New Roman"/>
          <w:sz w:val="28"/>
          <w:szCs w:val="28"/>
        </w:rPr>
        <w:lastRenderedPageBreak/>
        <w:t>II. Прикінцеві положення</w:t>
      </w:r>
    </w:p>
    <w:p w:rsidR="001915E8" w:rsidRPr="001915E8" w:rsidRDefault="001915E8" w:rsidP="001915E8">
      <w:pPr>
        <w:pStyle w:val="a3"/>
        <w:rPr>
          <w:rFonts w:ascii="Times New Roman" w:hAnsi="Times New Roman"/>
          <w:sz w:val="28"/>
          <w:szCs w:val="28"/>
        </w:rPr>
      </w:pPr>
      <w:bookmarkStart w:id="12" w:name="n22"/>
      <w:bookmarkEnd w:id="12"/>
      <w:r w:rsidRPr="001915E8">
        <w:rPr>
          <w:rFonts w:ascii="Times New Roman" w:hAnsi="Times New Roman"/>
          <w:sz w:val="28"/>
          <w:szCs w:val="28"/>
        </w:rPr>
        <w:t>1. Цей Закон набирає чинності з дня, наступного за днем його опублікування, крім положень підпункту “б” підпункту 1 пункту 2, пункту 3 цього Закону, які набирають чинності з 1 січня 2021 року.</w:t>
      </w:r>
    </w:p>
    <w:p w:rsidR="001915E8" w:rsidRPr="001915E8" w:rsidRDefault="001915E8" w:rsidP="001915E8">
      <w:pPr>
        <w:pStyle w:val="a3"/>
        <w:rPr>
          <w:rFonts w:ascii="Times New Roman" w:hAnsi="Times New Roman"/>
          <w:sz w:val="28"/>
          <w:szCs w:val="28"/>
        </w:rPr>
      </w:pPr>
      <w:bookmarkStart w:id="13" w:name="n23"/>
      <w:bookmarkEnd w:id="13"/>
      <w:r w:rsidRPr="001915E8">
        <w:rPr>
          <w:rFonts w:ascii="Times New Roman" w:hAnsi="Times New Roman"/>
          <w:sz w:val="28"/>
          <w:szCs w:val="28"/>
        </w:rPr>
        <w:t>2. Кабінету Міністрів України протягом шести місяців з дня набрання чинності цим Законом:</w:t>
      </w:r>
    </w:p>
    <w:p w:rsidR="001915E8" w:rsidRPr="001915E8" w:rsidRDefault="001915E8" w:rsidP="001915E8">
      <w:pPr>
        <w:pStyle w:val="a3"/>
        <w:rPr>
          <w:rFonts w:ascii="Times New Roman" w:hAnsi="Times New Roman"/>
          <w:sz w:val="28"/>
          <w:szCs w:val="28"/>
        </w:rPr>
      </w:pPr>
      <w:bookmarkStart w:id="14" w:name="n24"/>
      <w:bookmarkEnd w:id="14"/>
      <w:r w:rsidRPr="001915E8">
        <w:rPr>
          <w:rFonts w:ascii="Times New Roman" w:hAnsi="Times New Roman"/>
          <w:sz w:val="28"/>
          <w:szCs w:val="28"/>
        </w:rPr>
        <w:t>привести свої нормативно-правові акти у відповідність із цим Законом;</w:t>
      </w:r>
    </w:p>
    <w:p w:rsidR="001915E8" w:rsidRPr="001915E8" w:rsidRDefault="001915E8" w:rsidP="001915E8">
      <w:pPr>
        <w:pStyle w:val="a3"/>
        <w:rPr>
          <w:rFonts w:ascii="Times New Roman" w:hAnsi="Times New Roman"/>
          <w:sz w:val="28"/>
          <w:szCs w:val="28"/>
        </w:rPr>
      </w:pPr>
      <w:bookmarkStart w:id="15" w:name="n25"/>
      <w:bookmarkEnd w:id="15"/>
      <w:r w:rsidRPr="001915E8">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15"/>
      <w:headerReference w:type="default" r:id="rId16"/>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38C" w:rsidRDefault="0036238C">
      <w:r>
        <w:separator/>
      </w:r>
    </w:p>
  </w:endnote>
  <w:endnote w:type="continuationSeparator" w:id="0">
    <w:p w:rsidR="0036238C" w:rsidRDefault="0036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38C" w:rsidRDefault="0036238C">
      <w:r>
        <w:separator/>
      </w:r>
    </w:p>
  </w:footnote>
  <w:footnote w:type="continuationSeparator" w:id="0">
    <w:p w:rsidR="0036238C" w:rsidRDefault="00362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681A6C">
      <w:rPr>
        <w:noProof/>
      </w:rPr>
      <w:t>8</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C703E"/>
    <w:rsid w:val="00150D92"/>
    <w:rsid w:val="001915E8"/>
    <w:rsid w:val="001C3693"/>
    <w:rsid w:val="002223C5"/>
    <w:rsid w:val="00222A07"/>
    <w:rsid w:val="002729B5"/>
    <w:rsid w:val="002B53D3"/>
    <w:rsid w:val="002D5098"/>
    <w:rsid w:val="002F09E9"/>
    <w:rsid w:val="002F1A96"/>
    <w:rsid w:val="002F5BED"/>
    <w:rsid w:val="003426E3"/>
    <w:rsid w:val="0036238C"/>
    <w:rsid w:val="003C083D"/>
    <w:rsid w:val="003F534D"/>
    <w:rsid w:val="00420D74"/>
    <w:rsid w:val="00445A63"/>
    <w:rsid w:val="00455CFC"/>
    <w:rsid w:val="0057117E"/>
    <w:rsid w:val="005C003C"/>
    <w:rsid w:val="005C3CB4"/>
    <w:rsid w:val="00681A6C"/>
    <w:rsid w:val="006C6D58"/>
    <w:rsid w:val="00704D85"/>
    <w:rsid w:val="0071482D"/>
    <w:rsid w:val="00757FFD"/>
    <w:rsid w:val="00764C95"/>
    <w:rsid w:val="00780723"/>
    <w:rsid w:val="007B3EE7"/>
    <w:rsid w:val="007B5FAB"/>
    <w:rsid w:val="007D1318"/>
    <w:rsid w:val="008016F2"/>
    <w:rsid w:val="008D506E"/>
    <w:rsid w:val="008E0FCE"/>
    <w:rsid w:val="00906AB0"/>
    <w:rsid w:val="00A455BA"/>
    <w:rsid w:val="00AD6988"/>
    <w:rsid w:val="00B5119D"/>
    <w:rsid w:val="00B76F4B"/>
    <w:rsid w:val="00B91916"/>
    <w:rsid w:val="00BB56AD"/>
    <w:rsid w:val="00C3481E"/>
    <w:rsid w:val="00C50413"/>
    <w:rsid w:val="00D4191B"/>
    <w:rsid w:val="00DD78C4"/>
    <w:rsid w:val="00E47173"/>
    <w:rsid w:val="00EB29BB"/>
    <w:rsid w:val="00ED5435"/>
    <w:rsid w:val="00F37B32"/>
    <w:rsid w:val="00F44363"/>
    <w:rsid w:val="00FF3915"/>
    <w:rsid w:val="00FF76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styleId="a9">
    <w:name w:val="Hyperlink"/>
    <w:uiPriority w:val="99"/>
    <w:unhideWhenUsed/>
    <w:rsid w:val="001915E8"/>
    <w:rPr>
      <w:color w:val="0000FF"/>
      <w:u w:val="single"/>
    </w:rPr>
  </w:style>
  <w:style w:type="paragraph" w:styleId="aa">
    <w:name w:val="Normal (Web)"/>
    <w:basedOn w:val="a"/>
    <w:unhideWhenUsed/>
    <w:rsid w:val="001915E8"/>
    <w:pPr>
      <w:spacing w:before="100" w:beforeAutospacing="1" w:after="100" w:afterAutospacing="1"/>
    </w:pPr>
    <w:rPr>
      <w:rFonts w:ascii="Times New Roman" w:hAnsi="Times New Roman"/>
      <w:sz w:val="24"/>
      <w:szCs w:val="24"/>
      <w:lang w:val="ru-RU"/>
    </w:rPr>
  </w:style>
  <w:style w:type="paragraph" w:customStyle="1" w:styleId="rvps2">
    <w:name w:val="rvps2"/>
    <w:basedOn w:val="a"/>
    <w:uiPriority w:val="99"/>
    <w:rsid w:val="001915E8"/>
    <w:pPr>
      <w:spacing w:before="100" w:beforeAutospacing="1" w:after="100" w:afterAutospacing="1"/>
    </w:pPr>
    <w:rPr>
      <w:rFonts w:ascii="Times New Roman" w:hAnsi="Times New Roman"/>
      <w:sz w:val="24"/>
      <w:szCs w:val="24"/>
      <w:lang w:eastAsia="uk-UA"/>
    </w:rPr>
  </w:style>
  <w:style w:type="paragraph" w:customStyle="1" w:styleId="rvps6">
    <w:name w:val="rvps6"/>
    <w:basedOn w:val="a"/>
    <w:rsid w:val="001915E8"/>
    <w:pPr>
      <w:spacing w:before="100" w:beforeAutospacing="1" w:after="100" w:afterAutospacing="1"/>
    </w:pPr>
    <w:rPr>
      <w:rFonts w:ascii="Times New Roman" w:hAnsi="Times New Roman"/>
      <w:sz w:val="24"/>
      <w:szCs w:val="24"/>
      <w:lang w:val="ru-RU"/>
    </w:rPr>
  </w:style>
  <w:style w:type="paragraph" w:customStyle="1" w:styleId="rvps7">
    <w:name w:val="rvps7"/>
    <w:basedOn w:val="a"/>
    <w:rsid w:val="001915E8"/>
    <w:pPr>
      <w:spacing w:before="100" w:beforeAutospacing="1" w:after="100" w:afterAutospacing="1"/>
    </w:pPr>
    <w:rPr>
      <w:rFonts w:ascii="Times New Roman" w:hAnsi="Times New Roman"/>
      <w:sz w:val="24"/>
      <w:szCs w:val="24"/>
      <w:lang w:val="ru-RU"/>
    </w:rPr>
  </w:style>
  <w:style w:type="character" w:customStyle="1" w:styleId="rvts23">
    <w:name w:val="rvts23"/>
    <w:rsid w:val="001915E8"/>
  </w:style>
  <w:style w:type="character" w:customStyle="1" w:styleId="rvts52">
    <w:name w:val="rvts52"/>
    <w:rsid w:val="001915E8"/>
  </w:style>
  <w:style w:type="character" w:customStyle="1" w:styleId="apple-converted-space">
    <w:name w:val="apple-converted-space"/>
    <w:rsid w:val="001915E8"/>
  </w:style>
  <w:style w:type="character" w:customStyle="1" w:styleId="rvts9">
    <w:name w:val="rvts9"/>
    <w:rsid w:val="001915E8"/>
    <w:rPr>
      <w:rFonts w:ascii="Times New Roman" w:hAnsi="Times New Roman" w:cs="Times New Roman" w:hint="default"/>
    </w:rPr>
  </w:style>
  <w:style w:type="character" w:customStyle="1" w:styleId="rvts96">
    <w:name w:val="rvts96"/>
    <w:rsid w:val="001915E8"/>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styleId="a9">
    <w:name w:val="Hyperlink"/>
    <w:uiPriority w:val="99"/>
    <w:unhideWhenUsed/>
    <w:rsid w:val="001915E8"/>
    <w:rPr>
      <w:color w:val="0000FF"/>
      <w:u w:val="single"/>
    </w:rPr>
  </w:style>
  <w:style w:type="paragraph" w:styleId="aa">
    <w:name w:val="Normal (Web)"/>
    <w:basedOn w:val="a"/>
    <w:unhideWhenUsed/>
    <w:rsid w:val="001915E8"/>
    <w:pPr>
      <w:spacing w:before="100" w:beforeAutospacing="1" w:after="100" w:afterAutospacing="1"/>
    </w:pPr>
    <w:rPr>
      <w:rFonts w:ascii="Times New Roman" w:hAnsi="Times New Roman"/>
      <w:sz w:val="24"/>
      <w:szCs w:val="24"/>
      <w:lang w:val="ru-RU"/>
    </w:rPr>
  </w:style>
  <w:style w:type="paragraph" w:customStyle="1" w:styleId="rvps2">
    <w:name w:val="rvps2"/>
    <w:basedOn w:val="a"/>
    <w:uiPriority w:val="99"/>
    <w:rsid w:val="001915E8"/>
    <w:pPr>
      <w:spacing w:before="100" w:beforeAutospacing="1" w:after="100" w:afterAutospacing="1"/>
    </w:pPr>
    <w:rPr>
      <w:rFonts w:ascii="Times New Roman" w:hAnsi="Times New Roman"/>
      <w:sz w:val="24"/>
      <w:szCs w:val="24"/>
      <w:lang w:eastAsia="uk-UA"/>
    </w:rPr>
  </w:style>
  <w:style w:type="paragraph" w:customStyle="1" w:styleId="rvps6">
    <w:name w:val="rvps6"/>
    <w:basedOn w:val="a"/>
    <w:rsid w:val="001915E8"/>
    <w:pPr>
      <w:spacing w:before="100" w:beforeAutospacing="1" w:after="100" w:afterAutospacing="1"/>
    </w:pPr>
    <w:rPr>
      <w:rFonts w:ascii="Times New Roman" w:hAnsi="Times New Roman"/>
      <w:sz w:val="24"/>
      <w:szCs w:val="24"/>
      <w:lang w:val="ru-RU"/>
    </w:rPr>
  </w:style>
  <w:style w:type="paragraph" w:customStyle="1" w:styleId="rvps7">
    <w:name w:val="rvps7"/>
    <w:basedOn w:val="a"/>
    <w:rsid w:val="001915E8"/>
    <w:pPr>
      <w:spacing w:before="100" w:beforeAutospacing="1" w:after="100" w:afterAutospacing="1"/>
    </w:pPr>
    <w:rPr>
      <w:rFonts w:ascii="Times New Roman" w:hAnsi="Times New Roman"/>
      <w:sz w:val="24"/>
      <w:szCs w:val="24"/>
      <w:lang w:val="ru-RU"/>
    </w:rPr>
  </w:style>
  <w:style w:type="character" w:customStyle="1" w:styleId="rvts23">
    <w:name w:val="rvts23"/>
    <w:rsid w:val="001915E8"/>
  </w:style>
  <w:style w:type="character" w:customStyle="1" w:styleId="rvts52">
    <w:name w:val="rvts52"/>
    <w:rsid w:val="001915E8"/>
  </w:style>
  <w:style w:type="character" w:customStyle="1" w:styleId="apple-converted-space">
    <w:name w:val="apple-converted-space"/>
    <w:rsid w:val="001915E8"/>
  </w:style>
  <w:style w:type="character" w:customStyle="1" w:styleId="rvts9">
    <w:name w:val="rvts9"/>
    <w:rsid w:val="001915E8"/>
    <w:rPr>
      <w:rFonts w:ascii="Times New Roman" w:hAnsi="Times New Roman" w:cs="Times New Roman" w:hint="default"/>
    </w:rPr>
  </w:style>
  <w:style w:type="character" w:customStyle="1" w:styleId="rvts96">
    <w:name w:val="rvts96"/>
    <w:rsid w:val="001915E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82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1-12" TargetMode="External"/><Relationship Id="rId13" Type="http://schemas.openxmlformats.org/officeDocument/2006/relationships/hyperlink" Target="https://zakon.rada.gov.ua/laws/show/5067-17?find=1&amp;text=%E2%B3%E9%F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011-12" TargetMode="External"/><Relationship Id="rId12" Type="http://schemas.openxmlformats.org/officeDocument/2006/relationships/hyperlink" Target="https://zakon.rada.gov.ua/laws/show/2011-12"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1618-15"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2262-12" TargetMode="External"/><Relationship Id="rId4" Type="http://schemas.openxmlformats.org/officeDocument/2006/relationships/webSettings" Target="webSettings.xml"/><Relationship Id="rId9" Type="http://schemas.openxmlformats.org/officeDocument/2006/relationships/hyperlink" Target="https://zakon.rada.gov.ua/laws/show/1618-15" TargetMode="External"/><Relationship Id="rId14" Type="http://schemas.openxmlformats.org/officeDocument/2006/relationships/hyperlink" Target="https://zakon.rada.gov.ua/laws/show/5067-17?find=1&amp;text=%E2%B3%E9%F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10985</Words>
  <Characters>6262</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17213</CharactersWithSpaces>
  <SharedDoc>false</SharedDoc>
  <HLinks>
    <vt:vector size="48" baseType="variant">
      <vt:variant>
        <vt:i4>7077999</vt:i4>
      </vt:variant>
      <vt:variant>
        <vt:i4>21</vt:i4>
      </vt:variant>
      <vt:variant>
        <vt:i4>0</vt:i4>
      </vt:variant>
      <vt:variant>
        <vt:i4>5</vt:i4>
      </vt:variant>
      <vt:variant>
        <vt:lpwstr>https://zakon.rada.gov.ua/laws/show/5067-17?find=1&amp;text=%E2%B3%E9%F1</vt:lpwstr>
      </vt:variant>
      <vt:variant>
        <vt:lpwstr>w17</vt:lpwstr>
      </vt:variant>
      <vt:variant>
        <vt:i4>7077999</vt:i4>
      </vt:variant>
      <vt:variant>
        <vt:i4>18</vt:i4>
      </vt:variant>
      <vt:variant>
        <vt:i4>0</vt:i4>
      </vt:variant>
      <vt:variant>
        <vt:i4>5</vt:i4>
      </vt:variant>
      <vt:variant>
        <vt:lpwstr>https://zakon.rada.gov.ua/laws/show/5067-17?find=1&amp;text=%E2%B3%E9%F1</vt:lpwstr>
      </vt:variant>
      <vt:variant>
        <vt:lpwstr>w16</vt:lpwstr>
      </vt:variant>
      <vt:variant>
        <vt:i4>7012386</vt:i4>
      </vt:variant>
      <vt:variant>
        <vt:i4>15</vt:i4>
      </vt:variant>
      <vt:variant>
        <vt:i4>0</vt:i4>
      </vt:variant>
      <vt:variant>
        <vt:i4>5</vt:i4>
      </vt:variant>
      <vt:variant>
        <vt:lpwstr>https://zakon.rada.gov.ua/laws/show/2011-12</vt:lpwstr>
      </vt:variant>
      <vt:variant>
        <vt:lpwstr/>
      </vt:variant>
      <vt:variant>
        <vt:i4>7274621</vt:i4>
      </vt:variant>
      <vt:variant>
        <vt:i4>12</vt:i4>
      </vt:variant>
      <vt:variant>
        <vt:i4>0</vt:i4>
      </vt:variant>
      <vt:variant>
        <vt:i4>5</vt:i4>
      </vt:variant>
      <vt:variant>
        <vt:lpwstr>https://zakon.rada.gov.ua/laws/show/1618-15</vt:lpwstr>
      </vt:variant>
      <vt:variant>
        <vt:lpwstr>n8233</vt:lpwstr>
      </vt:variant>
      <vt:variant>
        <vt:i4>5767243</vt:i4>
      </vt:variant>
      <vt:variant>
        <vt:i4>9</vt:i4>
      </vt:variant>
      <vt:variant>
        <vt:i4>0</vt:i4>
      </vt:variant>
      <vt:variant>
        <vt:i4>5</vt:i4>
      </vt:variant>
      <vt:variant>
        <vt:lpwstr>https://zakon.rada.gov.ua/laws/show/2262-12</vt:lpwstr>
      </vt:variant>
      <vt:variant>
        <vt:lpwstr>n2</vt:lpwstr>
      </vt:variant>
      <vt:variant>
        <vt:i4>7274621</vt:i4>
      </vt:variant>
      <vt:variant>
        <vt:i4>6</vt:i4>
      </vt:variant>
      <vt:variant>
        <vt:i4>0</vt:i4>
      </vt:variant>
      <vt:variant>
        <vt:i4>5</vt:i4>
      </vt:variant>
      <vt:variant>
        <vt:lpwstr>https://zakon.rada.gov.ua/laws/show/1618-15</vt:lpwstr>
      </vt:variant>
      <vt:variant>
        <vt:lpwstr>n8233</vt:lpwstr>
      </vt:variant>
      <vt:variant>
        <vt:i4>7012386</vt:i4>
      </vt:variant>
      <vt:variant>
        <vt:i4>3</vt:i4>
      </vt:variant>
      <vt:variant>
        <vt:i4>0</vt:i4>
      </vt:variant>
      <vt:variant>
        <vt:i4>5</vt:i4>
      </vt:variant>
      <vt:variant>
        <vt:lpwstr>https://zakon.rada.gov.ua/laws/show/2011-12</vt:lpwstr>
      </vt:variant>
      <vt:variant>
        <vt:lpwstr/>
      </vt:variant>
      <vt:variant>
        <vt:i4>7012386</vt:i4>
      </vt:variant>
      <vt:variant>
        <vt:i4>0</vt:i4>
      </vt:variant>
      <vt:variant>
        <vt:i4>0</vt:i4>
      </vt:variant>
      <vt:variant>
        <vt:i4>5</vt:i4>
      </vt:variant>
      <vt:variant>
        <vt:lpwstr>https://zakon.rada.gov.ua/laws/show/2011-12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2020-02-07T14:51:00Z</dcterms:created>
  <dcterms:modified xsi:type="dcterms:W3CDTF">2020-02-07T14:51:00Z</dcterms:modified>
</cp:coreProperties>
</file>