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A5DF3" w:rsidRPr="00133F34" w:rsidP="00133F34">
      <w:pPr>
        <w:widowControl w:val="0"/>
        <w:tabs>
          <w:tab w:val="left" w:pos="540"/>
        </w:tabs>
        <w:bidi w:val="0"/>
        <w:spacing w:after="0" w:line="240" w:lineRule="auto"/>
        <w:ind w:right="23"/>
        <w:rPr>
          <w:rFonts w:ascii="Times New Roman" w:hAnsi="Times New Roman"/>
          <w:b/>
          <w:sz w:val="28"/>
          <w:szCs w:val="28"/>
        </w:rPr>
      </w:pPr>
    </w:p>
    <w:p w:rsidR="005C51B3" w:rsidRPr="00133F34">
      <w:pPr>
        <w:widowControl w:val="0"/>
        <w:tabs>
          <w:tab w:val="left" w:pos="540"/>
        </w:tabs>
        <w:bidi w:val="0"/>
        <w:spacing w:after="0" w:line="240" w:lineRule="auto"/>
        <w:ind w:right="23"/>
        <w:jc w:val="center"/>
        <w:rPr>
          <w:rFonts w:ascii="Times New Roman" w:hAnsi="Times New Roman"/>
          <w:b/>
          <w:sz w:val="28"/>
          <w:szCs w:val="28"/>
        </w:rPr>
      </w:pPr>
      <w:r w:rsidRPr="00133F34" w:rsidR="00DD0333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5C51B3" w:rsidRPr="00133F34">
      <w:pPr>
        <w:widowControl w:val="0"/>
        <w:bidi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33F34" w:rsidR="00DD0333">
        <w:rPr>
          <w:rFonts w:ascii="Times New Roman" w:hAnsi="Times New Roman"/>
          <w:b/>
          <w:color w:val="000000"/>
          <w:sz w:val="28"/>
          <w:szCs w:val="28"/>
        </w:rPr>
        <w:t xml:space="preserve">до проекту Закону України </w:t>
      </w:r>
      <w:r w:rsidRPr="00133F34" w:rsidR="00DD0333">
        <w:rPr>
          <w:rFonts w:ascii="Times New Roman" w:hAnsi="Times New Roman"/>
          <w:color w:val="000000"/>
          <w:sz w:val="28"/>
          <w:szCs w:val="28"/>
        </w:rPr>
        <w:t>«</w:t>
      </w:r>
      <w:r w:rsidRPr="00133F34" w:rsidR="00DD0333">
        <w:rPr>
          <w:rFonts w:ascii="Times New Roman" w:hAnsi="Times New Roman"/>
          <w:b/>
          <w:color w:val="000000"/>
          <w:sz w:val="28"/>
          <w:szCs w:val="28"/>
        </w:rPr>
        <w:t>Про внесення змін до Податкового кодексу</w:t>
      </w:r>
    </w:p>
    <w:p w:rsidR="005C51B3" w:rsidRPr="00133F34">
      <w:pPr>
        <w:widowControl w:val="0"/>
        <w:bidi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33F34" w:rsidR="00DD0333">
        <w:rPr>
          <w:rFonts w:ascii="Times New Roman" w:hAnsi="Times New Roman"/>
          <w:b/>
          <w:color w:val="000000"/>
          <w:sz w:val="28"/>
          <w:szCs w:val="28"/>
        </w:rPr>
        <w:t>щодо неприбуткового статусу закладів вищої освіти та наукових установ»</w:t>
      </w:r>
    </w:p>
    <w:p w:rsidR="005C51B3" w:rsidRPr="00133F34">
      <w:pPr>
        <w:shd w:val="clear" w:color="auto" w:fill="FFFFFF"/>
        <w:bidi w:val="0"/>
        <w:spacing w:after="0" w:line="240" w:lineRule="auto"/>
        <w:ind w:left="284" w:right="23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4"/>
        <w:tblW w:w="13734" w:type="dxa"/>
        <w:tblInd w:w="292" w:type="dxa"/>
        <w:tblBorders>
          <w:top w:val="single" w:sz="4" w:space="0" w:color="2474C1"/>
          <w:left w:val="single" w:sz="4" w:space="0" w:color="2474C1"/>
          <w:bottom w:val="single" w:sz="4" w:space="0" w:color="2474C1"/>
          <w:right w:val="single" w:sz="4" w:space="0" w:color="2474C1"/>
        </w:tblBorders>
        <w:tblLayout w:type="fixed"/>
        <w:tblLook w:val="0400"/>
      </w:tblPr>
      <w:tblGrid>
        <w:gridCol w:w="6787"/>
        <w:gridCol w:w="6947"/>
      </w:tblGrid>
      <w:tr>
        <w:tblPrEx>
          <w:tblW w:w="13734" w:type="dxa"/>
          <w:tblInd w:w="292" w:type="dxa"/>
          <w:tblBorders>
            <w:top w:val="single" w:sz="4" w:space="0" w:color="2474C1"/>
            <w:left w:val="single" w:sz="4" w:space="0" w:color="2474C1"/>
            <w:bottom w:val="single" w:sz="4" w:space="0" w:color="2474C1"/>
            <w:right w:val="single" w:sz="4" w:space="0" w:color="2474C1"/>
          </w:tblBorders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bidi w:val="0"/>
              <w:spacing w:before="150" w:after="15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bookmark=id.gjdgxs" w:colFirst="0" w:colLast="0"/>
            <w:bookmarkEnd w:id="0"/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bidi w:val="0"/>
              <w:spacing w:before="150" w:after="15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Редакція пропонованих змін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…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Стаття 133.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 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Платники податку</w:t>
            </w:r>
          </w:p>
          <w:p w:rsidR="005C51B3" w:rsidRPr="00133F34">
            <w:pPr>
              <w:tabs>
                <w:tab w:val="left" w:pos="391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tabs>
                <w:tab w:val="left" w:pos="421"/>
                <w:tab w:val="left" w:pos="586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133.4. Не є платниками податку неприбуткові підприємства, установи та організації у порядку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та на умовах, встановлених цим пунктом.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tabs>
                <w:tab w:val="left" w:pos="49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…</w:t>
            </w:r>
          </w:p>
          <w:p w:rsidR="005C51B3" w:rsidRPr="00133F34">
            <w:pPr>
              <w:tabs>
                <w:tab w:val="left" w:pos="493"/>
              </w:tabs>
              <w:bidi w:val="0"/>
              <w:spacing w:after="0" w:line="240" w:lineRule="auto"/>
              <w:ind w:left="71" w:right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Стаття 133.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 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Платники податку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:rsidR="005C51B3" w:rsidRPr="00133F34">
            <w:pPr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133.4. Не є платниками податку неприбуткові підприємства, установи та організації у порядку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та на умовах, встановлених цим пунктом.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51"/>
              </w:tabs>
              <w:bidi w:val="0"/>
              <w:spacing w:after="15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bookmark=id.30j0zll" w:colFirst="0" w:colLast="0"/>
            <w:bookmarkEnd w:id="1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133.4.2. Доходи (прибутки) неприбуткової організації   використовуються виключно для фінансування видатків на утримання такої неприбуткової організації, реалізації мети (цілей, завдань) та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напрямів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діяльності, визначених її установчими документами.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  <w:bookmarkStart w:id="2" w:name="bookmark=id.1fob9te" w:colFirst="0" w:colLast="0"/>
            <w:bookmarkStart w:id="3" w:name="bookmark=id.2et92p0" w:colFirst="0" w:colLast="0"/>
            <w:bookmarkStart w:id="4" w:name="bookmark=id.3znysh7" w:colFirst="0" w:colLast="0"/>
            <w:bookmarkEnd w:id="2"/>
            <w:bookmarkEnd w:id="3"/>
            <w:bookmarkEnd w:id="4"/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51"/>
              </w:tabs>
              <w:bidi w:val="0"/>
              <w:spacing w:after="15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133.4.2. Доходи (прибутки) неприбуткової організації   використовуються виключно для фінансування видатків на утримання такої неприбуткової організації, реалізації мети (цілей, завдань) та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видів 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діяльності, визначених її установчими документами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…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76" w:right="62" w:firstLine="6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5" w:name="bookmark=id.3dy6vkm" w:colFirst="0" w:colLast="0"/>
            <w:bookmarkStart w:id="6" w:name="bookmark=id.tyjcwt" w:colFirst="0" w:colLast="0"/>
            <w:bookmarkEnd w:id="5"/>
            <w:bookmarkEnd w:id="6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133.4.6. До неприбуткових організацій, що відповідають вимогам цього пункту і не є платниками податку, зокрема, можуть бути віднесені:</w:t>
            </w:r>
          </w:p>
          <w:p w:rsidR="005C51B3" w:rsidRPr="00133F34">
            <w:pPr>
              <w:shd w:val="clear" w:color="auto" w:fill="FFFFFF"/>
              <w:tabs>
                <w:tab w:val="left" w:pos="406"/>
              </w:tabs>
              <w:bidi w:val="0"/>
              <w:spacing w:after="0" w:line="240" w:lineRule="auto"/>
              <w:ind w:left="142" w:right="2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бюджетні установи;</w:t>
            </w:r>
          </w:p>
          <w:p w:rsidR="005C51B3" w:rsidRPr="00133F34">
            <w:pPr>
              <w:shd w:val="clear" w:color="auto" w:fill="FFFFFF"/>
              <w:tabs>
                <w:tab w:val="left" w:pos="391"/>
                <w:tab w:val="left" w:pos="7096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громадські об’єднання, політичні партії, творчі спілки,          релігійні організації, благодійні організації, пенсійні фонди;</w:t>
            </w:r>
          </w:p>
          <w:p w:rsidR="005C51B3" w:rsidRPr="00133F34">
            <w:pPr>
              <w:shd w:val="clear" w:color="auto" w:fill="FFFFFF"/>
              <w:tabs>
                <w:tab w:val="left" w:pos="406"/>
              </w:tabs>
              <w:bidi w:val="0"/>
              <w:spacing w:after="0" w:line="240" w:lineRule="auto"/>
              <w:ind w:left="142" w:right="2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спілки, асоціації та інші об’єднання юридичних осіб;</w:t>
            </w:r>
          </w:p>
          <w:p w:rsidR="005C51B3" w:rsidRPr="00133F34">
            <w:pPr>
              <w:shd w:val="clear" w:color="auto" w:fill="FFFFFF"/>
              <w:tabs>
                <w:tab w:val="left" w:pos="406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житлово-будівельні кооперативи (з першого числа місяця, наступного за місяцем, в якому відповідно до закону здійснено прийняття в експлуатацію закінченого будівництвом житлового будинку і такий житловий будинок споруджувався або придбавався житлово-будівельним (житловим) кооперативом), дачні (дачно-будівельні), садівничі та гаражні (гаражно-будівельні) кооперативи (товариства);</w:t>
            </w:r>
          </w:p>
          <w:p w:rsidR="005C51B3" w:rsidRPr="00133F34">
            <w:pPr>
              <w:shd w:val="clear" w:color="auto" w:fill="FFFFFF"/>
              <w:tabs>
                <w:tab w:val="left" w:pos="406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об’єднання співвласників багатоквартирного будинку, асоціації власників жилих будинків;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професійні спілки, їх об’єднання та організації профспілок, а також організації роботодавців та їх об’єднання;</w:t>
            </w: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сільськогосподарські обслуговуючі кооперативи, кооперативні об’єднання сільськогосподарських обслуговуючих кооперативів;</w:t>
            </w: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39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42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C51B3" w:rsidRPr="00133F34">
            <w:pPr>
              <w:shd w:val="clear" w:color="auto" w:fill="FFFFFF"/>
              <w:tabs>
                <w:tab w:val="left" w:pos="42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421"/>
              </w:tabs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інші юридичні особи, діяльність яких відповідає вимогам цього пункту.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tabs>
                <w:tab w:val="left" w:pos="328"/>
                <w:tab w:val="left" w:pos="49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133.4.6. До неприбуткових організацій, що відповідають вимогам цього пункту і не є платниками податку, зокрема, можуть бути віднесені:</w:t>
            </w:r>
          </w:p>
          <w:p w:rsidR="005C51B3" w:rsidRPr="00133F34">
            <w:pPr>
              <w:tabs>
                <w:tab w:val="left" w:pos="508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бюджетні установи;</w:t>
            </w:r>
          </w:p>
          <w:p w:rsidR="005C51B3" w:rsidRPr="00133F34">
            <w:pPr>
              <w:tabs>
                <w:tab w:val="left" w:pos="34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громадські об’єднання, політичні партії, творчі спілки, релігійні організації, благодійні організації, пенсійні фонди;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спілки, асоціації та інші об’єднання юридичних осіб;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житлово-будівельні кооперативи (з першого числа місяця, наступного за місяцем, в якому відповідно до закону здійснено прийняття в експлуатацію закінченого будівництвом житлового будинку і такий житловий будинок споруджувався або придбавався житлово-будівельним (житловим) кооперативом), дачні (дачно-будівельні), садівничі та гаражні (гаражно-будівельні) кооперативи (товариства);</w:t>
            </w:r>
          </w:p>
          <w:p w:rsidR="005C51B3" w:rsidRPr="00133F34">
            <w:pPr>
              <w:tabs>
                <w:tab w:val="left" w:pos="540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tabs>
                <w:tab w:val="left" w:pos="540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об’єднання співвласників багатоквартирного будинку, асоціації власників жилих будинків;</w:t>
            </w:r>
          </w:p>
          <w:p w:rsidR="005C51B3" w:rsidRPr="00133F34">
            <w:pPr>
              <w:tabs>
                <w:tab w:val="left" w:pos="540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професійні спілки, їх об’єднання та організації профспілок, а також організації роботодавців та їх об’єднання;</w:t>
            </w:r>
          </w:p>
          <w:p w:rsidR="005C51B3" w:rsidRPr="00133F34">
            <w:pPr>
              <w:tabs>
                <w:tab w:val="left" w:pos="313"/>
                <w:tab w:val="left" w:pos="478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сільськогосподарські обслуговуючі кооперативи, кооперативні об’єднання сільськогосподарських обслуговуючих кооперативів;</w:t>
            </w:r>
          </w:p>
          <w:p w:rsidR="005C51B3" w:rsidRPr="00133F34">
            <w:pPr>
              <w:widowControl w:val="0"/>
              <w:tabs>
                <w:tab w:val="left" w:pos="540"/>
              </w:tabs>
              <w:bidi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 xml:space="preserve">суспільні інституції,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які відповідають вимогам, встановленим абзацами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другим та п’ятим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підпункту 133.4.1. пункту 133.4. цієї статті;</w:t>
            </w:r>
          </w:p>
          <w:p w:rsidR="005C51B3" w:rsidRPr="00133F34">
            <w:pPr>
              <w:widowControl w:val="0"/>
              <w:tabs>
                <w:tab w:val="left" w:pos="540"/>
              </w:tabs>
              <w:bidi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інші юридичні особи, діяльність яких відповідає вимогам цього пункту.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140.5. Фінансовий результат податкового (звітного) періоду збільшується: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7" w:name="bookmark=id.2s8eyo1" w:colFirst="0" w:colLast="0"/>
            <w:bookmarkStart w:id="8" w:name="bookmark=id.4d34og8" w:colFirst="0" w:colLast="0"/>
            <w:bookmarkStart w:id="9" w:name="bookmark=id.1t3h5sf" w:colFirst="0" w:colLast="0"/>
            <w:bookmarkEnd w:id="7"/>
            <w:bookmarkEnd w:id="8"/>
            <w:bookmarkEnd w:id="9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0" w:name="bookmark=id.17dp8vu" w:colFirst="0" w:colLast="0"/>
            <w:bookmarkStart w:id="11" w:name="bookmark=id.3rdcrjn" w:colFirst="0" w:colLast="0"/>
            <w:bookmarkEnd w:id="10"/>
            <w:bookmarkEnd w:id="11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140.5.4. на суму 30 відсотків вартості товарів, у тому числі необоротних активів, робіт та послуг (крім операцій, зазначених у </w:t>
            </w:r>
            <w:hyperlink r:id="rId5" w:anchor="n10716" w:history="1">
              <w:r w:rsidRPr="00133F34" w:rsidR="00DD0333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пункті 140.2</w:t>
              </w:r>
            </w:hyperlink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та підпункті 140.5.6 цього пункту, та операцій, визнаних контрольованими відповідно до </w:t>
            </w:r>
            <w:hyperlink r:id="rId5" w:anchor="n1031" w:history="1">
              <w:r w:rsidRPr="00133F34" w:rsidR="00DD0333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статті 39</w:t>
              </w:r>
            </w:hyperlink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цього Кодексу), придбаних у: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2" w:name="bookmark=id.26in1rg" w:colFirst="0" w:colLast="0"/>
            <w:bookmarkEnd w:id="12"/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неприбуткових організацій, внесених до Реєстру неприбуткових установ та організацій на дату такого придбання, крім випадків, коли сума вартості товарів, у тому числі необоротних активів, робіт та послуг, придбаних у таких організацій, сукупно протягом звітного (податкового) року не перевищує 25 розмірів мінімальної заробітної плати, встановленої законом на 1 січня звітного (податкового) року, та крім бюджетних установ і неприбуткової організації, яка є об’єднанням страховиків, якщо участь страховика у такому об’єднанні є умовою проведення діяльності такого страховика відповідно до закону;</w:t>
            </w:r>
            <w:bookmarkStart w:id="13" w:name="bookmark=id.lnxbz9" w:colFirst="0" w:colLast="0"/>
            <w:bookmarkEnd w:id="13"/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4" w:name="bookmark=id.35nkun2" w:colFirst="0" w:colLast="0"/>
            <w:bookmarkEnd w:id="14"/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140.5. Фінансовий результат податкового (звітного) періоду збільшується: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140.5.4. на суму 30 відсотків вартості товарів, у тому числі необоротних активів, робіт та послуг (крім операцій, зазначених у</w:t>
            </w:r>
            <w:r w:rsidRPr="00133F34" w:rsidR="00DD0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6" w:anchor="n10716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пункті 140.2</w:t>
              </w:r>
            </w:hyperlink>
            <w:r w:rsidRPr="00133F34" w:rsidR="00DD0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та</w:t>
            </w:r>
            <w:r w:rsidRPr="00133F34" w:rsidR="00DD0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6" w:anchor="n10735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підпункті 140.5.6</w:t>
              </w:r>
            </w:hyperlink>
            <w:r w:rsidRPr="00133F34" w:rsidR="00DD0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цього пункту, та операцій, визнаних контрольованими відповідно до</w:t>
            </w:r>
            <w:r w:rsidRPr="00133F34" w:rsidR="00DD0333">
              <w:rPr>
                <w:rFonts w:ascii="Times New Roman" w:hAnsi="Times New Roman"/>
                <w:sz w:val="28"/>
                <w:szCs w:val="28"/>
              </w:rPr>
              <w:t> </w:t>
            </w:r>
            <w:hyperlink r:id="rId7" w:anchor="n1031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статті 39</w:t>
              </w:r>
            </w:hyperlink>
            <w:r w:rsidRPr="00133F34" w:rsidR="00DD0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цього Кодексу), придбаних у: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</w:p>
          <w:p w:rsidR="005C51B3" w:rsidRPr="00133F34">
            <w:pPr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неприбуткових організацій, внесених до Реєстру неприбуткових установ та організацій на дату такого придбання, крім випадків, коли сума вартості товарів, у тому числі необоротних активів, робіт та послуг, придбаних у таких організацій, сукупно протягом звітного (податкового) року не перевищує 25 розмірів мінімальної заробітної плати, встановленої законом на 1 січня звітного (податкового) року,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крім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суспільних інституцій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, 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та крім бюджетних установ і неприбуткової організації, яка є об’єднанням страховиків, якщо участь страховика у такому об’єднанні є умовою проведення діяльності такого страховика відповідно до закону;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Стаття 165. Доходи, які не включаються до розрахунку загального місячного (річного) оподатковуваного доходу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5" w:name="bookmark=id.1ksv4uv" w:colFirst="0" w:colLast="0"/>
            <w:bookmarkEnd w:id="15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165.1. До загального місячного (річного) оподатковуваного доходу платника податку не включаються такі доходи: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165.1.10. сума грошового або майнового утримання чи забезпечення військовослужбовців строкової служби (у тому числі осіб, що проходять альтернативну службу), передбачена законом, яка виплачується з  бюджету 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чи </w:t>
            </w:r>
            <w:bookmarkStart w:id="16" w:name="bookmark=id.44sinio" w:colFirst="0" w:colLast="0"/>
            <w:bookmarkEnd w:id="16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бюджетною установою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165.1.21. сума, сплачена будь-якою юридичною або фізичною особою на користь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вітчизняних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вищих та професійно-технічних </w:t>
            </w:r>
            <w:hyperlink r:id="rId8" w:anchor="w12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  <w:highlight w:val="white"/>
                </w:rPr>
                <w:t>навчал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ьних закладів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за здобуття освіти, за підготовку чи перепідготовку платника податку, але не вище трикратного розміру мінімальної заробітної плати, встановленої законом на 1 січня звітного (податкового) року за кожний повний або неповний місяць навчання, підготовки чи перепідготовки такої фізичної особи;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165.1.23.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 xml:space="preserve">вартість майна, а також сума грошової допомоги, що надаються дітям-сиротам чи дітям, позбавленим батьківського піклування (у тому числі випускникам професійно-технічних </w:t>
            </w:r>
            <w:hyperlink r:id="rId8" w:anchor="w13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  <w:highlight w:val="white"/>
                </w:rPr>
                <w:t>навчал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ьних закладів і вищих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 </w:t>
            </w:r>
            <w:hyperlink r:id="rId8" w:anchor="w14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  <w:highlight w:val="white"/>
                </w:rPr>
                <w:t>навчал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ьних закладів I-IV рівнів акредитації), у порядку і розмірах, визначених Кабінетом Міністрів України;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…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165.1.26. сума стипендії (включаючи суму її індексації, нараховану відповідно до закону), яка виплачується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 </w:t>
            </w:r>
            <w:bookmarkStart w:id="17" w:name="bookmark=id.2jxsxqh" w:colFirst="0" w:colLast="0"/>
            <w:bookmarkEnd w:id="17"/>
            <w:hyperlink r:id="rId9" w:anchor="w16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</w:rPr>
                <w:t>бюдж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ету учню, студенту, курсанту військових навчальних закладів, ординатору, аспіранту або ад'юнкту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, але не вище ніж сума, визначена в абзаці першому </w:t>
            </w:r>
            <w:hyperlink r:id="rId10" w:anchor="n3953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підпункту 169.4.1</w:t>
              </w:r>
            </w:hyperlink>
            <w:r w:rsidRPr="00133F34" w:rsidR="00DD03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пункту 169.4 статті 169 цього Кодексу. Сума перевищення за її наявності підлягає оподаткуванню під час її нарахування (виплати) за ставкою, визначеною </w:t>
            </w:r>
            <w:hyperlink r:id="rId11" w:anchor="n3851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пунктом 167.1</w:t>
              </w:r>
            </w:hyperlink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статті 167 цього Кодексу;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76" w:right="62" w:firstLine="6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Стаття 165. Доходи, які не включаються до розрахунку загального місячного (річного) оподатковуваного доходу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165.1. До загального місячного (річного) оподатковуваного доходу платника податку не включаються такі доходи: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165.1.10. сума грошового або майнового утримання чи забезпечення військовослужбовців строкової служби (у тому числі осіб, що проходять альтернативну службу), передбачена законом, яка виплачується з  бюджету,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бюджетною установою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чи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суспільною інституцією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 які відповідно до статті 133 цього Кодексу є неприбутковими установами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165.1.21. сума, сплачена будь-якою юридичною або фізичною особою на користь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вітчизняних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закладів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вищої та професійної (професійно-технічної) освіти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або наукових установ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здобуття освіти, за підготовку чи перепідготовку платника податку, але не вище трикратного розміру мінімальної заробітної плати, встановленої законом на 1 січня звітного (податкового) року за кожний повний або неповний місяць навчання, підготовки чи перепідготовки такої фізичної особи;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165.1.23.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вартість майна, а також сума грошової допомоги, що надаються дітям-сиротам, дітям, позбавленим батьківського піклування та особам з їх числа  (у тому числі випускникам закладів вищої та професійної (професійно-технічної) освіти, наукових установ), у порядку і розмірах, визначених Кабінетом Міністрів України;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165.1.26. сума стипендії (включаючи суму її індексації, нараховану відповідно до закону), яка виплачується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юридичними особами або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з </w:t>
            </w:r>
            <w:hyperlink r:id="rId9" w:anchor="w16" w:history="1">
              <w:r w:rsidRPr="00133F34" w:rsidR="00DD0333">
                <w:rPr>
                  <w:rFonts w:ascii="Times New Roman" w:hAnsi="Times New Roman"/>
                  <w:b/>
                  <w:color w:val="000000"/>
                  <w:sz w:val="28"/>
                  <w:szCs w:val="28"/>
                </w:rPr>
                <w:t>бюдж</w:t>
              </w:r>
            </w:hyperlink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ету учням, студентам, курсантам невійськових або військових закладів вищої освіти,  клінічним ординаторам, аспірантам, ад'юнктам, докторантам а також, грошового забезпечення курсантів військових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закладів освіти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, але не вище ніж сума, визначена в абзаці першому </w:t>
            </w:r>
            <w:hyperlink r:id="rId10" w:anchor="n3953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підпункту 169.4.1</w:t>
              </w:r>
            </w:hyperlink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пункту 169.4 статті 169 цього Кодексу. Сума перевищення за її наявності підлягає оподаткуванню під час її нарахування (виплати) за ставкою, визначеною </w:t>
            </w:r>
            <w:hyperlink r:id="rId11" w:anchor="n3851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</w:rPr>
                <w:t>пунктом 167.1</w:t>
              </w:r>
            </w:hyperlink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статті 167 цього Кодексу;</w:t>
            </w:r>
          </w:p>
          <w:p w:rsidR="005C51B3" w:rsidRPr="00133F34">
            <w:pPr>
              <w:tabs>
                <w:tab w:val="left" w:pos="49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76" w:right="62" w:firstLine="6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166.3.3.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суму коштів, сплачених платником податку на користь вітчизняних вищих та професійно-технічних </w:t>
            </w:r>
            <w:hyperlink r:id="rId8" w:anchor="w16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  <w:highlight w:val="white"/>
                </w:rPr>
                <w:t>навчал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ьних закладів для компенсації вартості здобуття середньої професійної або вищої освіти такого платника податку та/або члена його сім’ї першого ступеня споріднення;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tabs>
                <w:tab w:val="left" w:pos="49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166.3.3.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суму коштів, сплачених платником податку на користь вітчизняних закладів вищої та професійної (професійно-технічної) освіти, наукових установ для компенсації вартості здобуття професійної (професійно-технічної) або вищої освіти такого платника податку та/або члена його сім’ї першого ступеня споріднення;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169.2.3. Податкова соціальна пільга не може бути застосована до: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8" w:name="bookmark=id.z337ya" w:colFirst="0" w:colLast="0"/>
            <w:bookmarkEnd w:id="18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доходів платника податку, інших ніж заробітна плата;</w:t>
            </w:r>
            <w:bookmarkStart w:id="19" w:name="bookmark=id.3j2qqm3" w:colFirst="0" w:colLast="0"/>
            <w:bookmarkEnd w:id="19"/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заробітної плати, яку платник податку протягом звітного податкового місяця отримує одночасно з доходами у вигляді стипендії, грошового чи майнового (речового) забезпечення учнів, студентів, аспірантів, ординаторів, ад'юнктів, військовослужбовців, що виплачуються з</w:t>
            </w:r>
            <w:bookmarkStart w:id="20" w:name="bookmark=id.1y810tw" w:colFirst="0" w:colLast="0"/>
            <w:bookmarkEnd w:id="20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hyperlink r:id="rId12" w:anchor="w128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</w:rPr>
                <w:t>бюдж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ету;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76" w:right="62" w:firstLine="3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firstLine="3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169.2.3. Податкова соціальна пільга не може бути застосована до: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firstLine="3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доходів платника податку, інших ніж заробітна плата;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firstLine="37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firstLine="37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заробітної плати, яку платник податку протягом звітного податкового місяця отримує одночасно з доходами у вигляді стипендії, грошового чи майнового (речового) забезпечення учнів, студентів, курсантів невійськових або військових закладів вищої освіти, аспірантів, клінічних ординаторів, ад'юнктів, військовослужбовців, що виплачуються з </w:t>
            </w:r>
            <w:hyperlink r:id="rId12" w:anchor="w128" w:history="1">
              <w:r w:rsidRPr="00133F34" w:rsidR="00DD0333">
                <w:rPr>
                  <w:rFonts w:ascii="Times New Roman" w:hAnsi="Times New Roman"/>
                  <w:b/>
                  <w:color w:val="000000"/>
                  <w:sz w:val="28"/>
                  <w:szCs w:val="28"/>
                </w:rPr>
                <w:t>бюдж</w:t>
              </w:r>
            </w:hyperlink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ету;</w:t>
            </w:r>
          </w:p>
          <w:p w:rsidR="005C51B3" w:rsidRPr="00133F34">
            <w:pPr>
              <w:tabs>
                <w:tab w:val="left" w:pos="493"/>
              </w:tabs>
              <w:bidi w:val="0"/>
              <w:spacing w:after="0" w:line="240" w:lineRule="auto"/>
              <w:ind w:left="76" w:right="142" w:firstLine="3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21" w:name="bookmark=id.2xcytpi" w:colFirst="0" w:colLast="0"/>
            <w:bookmarkStart w:id="22" w:name="bookmark=id.4i7ojhp" w:colFirst="0" w:colLast="0"/>
            <w:bookmarkEnd w:id="21"/>
            <w:bookmarkEnd w:id="22"/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Стаття 197.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Операції, звільнені від оподаткування</w:t>
            </w:r>
          </w:p>
          <w:p w:rsidR="005C51B3" w:rsidRPr="00133F34">
            <w:pPr>
              <w:shd w:val="clear" w:color="auto" w:fill="FFFFFF"/>
              <w:tabs>
                <w:tab w:val="left" w:pos="451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197.1. Звільняються від оподаткування операції з: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197.1.2. постачання послуг із здобуття вищої, середньої, професійно-технічної та дошкільної освіти навчальними закладами, у тому числі навчання аспірантів і докторантів, навчальними закладами, що мають ліцензію на постачання таких послуг, а також послуг з виховання та навчання дітей у будинках культури, дитячих музичних, художніх, спортивних школах і клубах, школах мистецтв та послуг з проживання учнів або студентів у гуртожитках. До таких послуг належать послуги з: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right="62" w:firstLine="45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а) виховання та навчання дітей, які постачаються дитячими музичними та художніми школами, школами мистецтв, будинками культури (гра на музичних інструментах, хореографія, образотворче мистецтво, гуртки (факультативи) іноземних мов, комп'ютерного навчання);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б) утримання, виховання та навчання дітей у дошкільних навчальних закладах як у межах обсягу, установленого навчальними планами і програмами, так і понад зазначений обсяг;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23" w:name="bookmark=id.1ci93xb" w:colFirst="0" w:colLast="0"/>
            <w:bookmarkEnd w:id="23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в) усіх видів освітньої діяльності, які постачаються загальноосвітніми навчальними закладами I-III ступенів;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24" w:name="bookmark=id.3whwml4" w:colFirst="0" w:colLast="0"/>
            <w:bookmarkEnd w:id="24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г) усіх видів освітньої діяльності, які постачаються професійно-технічними навчальними закладами;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25" w:name="bookmark=id.2bn6wsx" w:colFirst="0" w:colLast="0"/>
            <w:bookmarkEnd w:id="25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ґ) усіх видів освітньої діяльності, які постачаються вищими навчальними закладами, у тому числі для здобуття іншої вищої та післядипломної освіти;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26" w:name="bookmark=id.qsh70q" w:colFirst="0" w:colLast="0"/>
            <w:bookmarkStart w:id="27" w:name="bookmark=id.3as4poj" w:colFirst="0" w:colLast="0"/>
            <w:bookmarkEnd w:id="26"/>
            <w:bookmarkEnd w:id="27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д) навчання слухачів підготовчих відділень вищих навчальних закладів;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28" w:name="bookmark=id.1pxezwc" w:colFirst="0" w:colLast="0"/>
            <w:bookmarkEnd w:id="28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е) повторного вивчення відрахованими студентами (курсантами) окремих дисциплін і курсів з подальшим складенням іспитів;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29" w:name="bookmark=id.49x2ik5" w:colFirst="0" w:colLast="0"/>
            <w:bookmarkEnd w:id="29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є) навчання аспірантів і докторантів;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30" w:name="bookmark=id.2p2csry" w:colFirst="0" w:colLast="0"/>
            <w:bookmarkEnd w:id="30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ж) приймання кандидатських іспитів;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31" w:name="bookmark=id.147n2zr" w:colFirst="0" w:colLast="0"/>
            <w:bookmarkEnd w:id="31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з) надання наукових консультацій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для осіб, які підвищують кваліфікацію самостійно;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32" w:name="bookmark=id.3o7alnk" w:colFirst="0" w:colLast="0"/>
            <w:bookmarkEnd w:id="32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и) довузівської підготовки;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33" w:name="bookmark=id.23ckvvd" w:colFirst="0" w:colLast="0"/>
            <w:bookmarkEnd w:id="33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і) проведення лекцій з питань науки і техніки, культури та мистецтва, фізичної культури і спорту, правових знань, туризму і краєзнавства;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62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34" w:name="bookmark=id.ihv636" w:colFirst="0" w:colLast="0"/>
            <w:bookmarkEnd w:id="34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ї) надання консультацій для учнів, вихованців, студентів, курсантів понад обсяги, встановлені навчальними планами і програмами, для аспірантів, докторантів;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35" w:name="bookmark=id.32hioqz" w:colFirst="0" w:colLast="0"/>
            <w:bookmarkEnd w:id="35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й) організації літніх мовних курсів, шкіл, семінарів; групових та індивідуальних занять фізичною культурою та спортом на стадіонах, у спортивних залах і плавальних басейнах, на тенісних кортах для дітей, учнів і студентів;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…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358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Стаття 197.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Операції, звільнені від оподаткування</w:t>
            </w:r>
          </w:p>
          <w:p w:rsidR="005C51B3" w:rsidRPr="00133F34">
            <w:pPr>
              <w:shd w:val="clear" w:color="auto" w:fill="FFFFFF"/>
              <w:tabs>
                <w:tab w:val="left" w:pos="313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36" w:name="bookmark=id.1hmsyys" w:colFirst="0" w:colLast="0"/>
            <w:bookmarkEnd w:id="36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197.1. Звільняються від оподаткування операції з: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37" w:name="bookmark=id.41mghml" w:colFirst="0" w:colLast="0"/>
            <w:bookmarkEnd w:id="37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….</w:t>
            </w:r>
          </w:p>
          <w:p w:rsidR="005C51B3" w:rsidRPr="00133F34">
            <w:pPr>
              <w:shd w:val="clear" w:color="auto" w:fill="FFFFFF"/>
              <w:tabs>
                <w:tab w:val="left" w:pos="343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197.1.2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постачання послуг з усіх видів освітньої діяльності закладами освіти, закладами культури та фізичними особами – підприємцями (якщо, згідно із Законами України, відповідна освітня діяльність потребує ліцензування, - за наявності ліцензії);</w:t>
            </w:r>
          </w:p>
          <w:p w:rsidR="005C51B3" w:rsidRPr="00133F34">
            <w:pPr>
              <w:shd w:val="clear" w:color="auto" w:fill="FFFFFF"/>
              <w:tabs>
                <w:tab w:val="left" w:pos="343"/>
              </w:tabs>
              <w:bidi w:val="0"/>
              <w:spacing w:after="0" w:line="240" w:lineRule="auto"/>
              <w:ind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197.1.2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vertAlign w:val="superscript"/>
              </w:rPr>
              <w:t>1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постачання послуг з проживання учнів, студентів, курсантів невійськових та військових  закладів вищої освіти у гуртожитках закладів освіти;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197.1.7. постачання послуг з: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bookmarkStart w:id="38" w:name="bookmark=id.2grqrue" w:colFirst="0" w:colLast="0"/>
            <w:bookmarkEnd w:id="38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а) утримання дітей у дошкільних </w:t>
            </w:r>
            <w:bookmarkStart w:id="39" w:name="bookmark=id.vx1227" w:colFirst="0" w:colLast="0"/>
            <w:bookmarkEnd w:id="39"/>
            <w:hyperlink r:id="rId13" w:anchor="w112" w:history="1">
              <w:r w:rsidRPr="00133F34" w:rsidR="00DD0333">
                <w:rPr>
                  <w:rFonts w:ascii="Times New Roman" w:hAnsi="Times New Roman"/>
                  <w:color w:val="000000"/>
                  <w:sz w:val="28"/>
                  <w:szCs w:val="28"/>
                  <w:highlight w:val="white"/>
                </w:rPr>
                <w:t>навчал</w:t>
              </w:r>
            </w:hyperlink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ьно-виховних закладах, школах-інтернатах;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г)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харчування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 </w:t>
            </w:r>
            <w:hyperlink r:id="rId14" w:anchor="n11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</w:rPr>
                <w:t>дітей у дошкільних, загальноосвітніх та професійно-технічних </w:t>
              </w:r>
            </w:hyperlink>
            <w:bookmarkStart w:id="40" w:name="bookmark=id.3fwokq0" w:colFirst="0" w:colLast="0"/>
            <w:bookmarkEnd w:id="40"/>
            <w:hyperlink r:id="rId13" w:anchor="w113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  <w:highlight w:val="white"/>
                </w:rPr>
                <w:t>навчал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ьних закладах та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 </w:t>
            </w:r>
            <w:hyperlink r:id="rId15" w:anchor="n8" w:history="1">
              <w:r w:rsidRPr="00133F34" w:rsidR="00DD0333">
                <w:rPr>
                  <w:rFonts w:ascii="Times New Roman" w:hAnsi="Times New Roman"/>
                  <w:i/>
                  <w:color w:val="000000"/>
                  <w:sz w:val="28"/>
                  <w:szCs w:val="28"/>
                </w:rPr>
                <w:t>громадян у закладах охорони здоров'я</w:t>
              </w:r>
            </w:hyperlink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. Порядок надання таких послуг затверджується Кабінетом Міністрів України;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197.1.7. постачання послуг з: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а) утримання дітей у закладах дошкільної освіти, школах-інтернатах;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г)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харчування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hyperlink r:id="rId14" w:anchor="n11" w:history="1">
              <w:r w:rsidRPr="00133F34" w:rsidR="00DD0333">
                <w:rPr>
                  <w:rFonts w:ascii="Times New Roman" w:hAnsi="Times New Roman"/>
                  <w:b/>
                  <w:color w:val="000000"/>
                  <w:sz w:val="28"/>
                  <w:szCs w:val="28"/>
                </w:rPr>
                <w:t>дітей</w:t>
              </w:r>
            </w:hyperlink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та працівників у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 xml:space="preserve"> закладах дошкільної, загальної середньої та професійної (професійно-технічної) освіти та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hyperlink r:id="rId15" w:anchor="n8" w:history="1">
              <w:r w:rsidRPr="00133F34" w:rsidR="00DD0333">
                <w:rPr>
                  <w:rFonts w:ascii="Times New Roman" w:hAnsi="Times New Roman"/>
                  <w:b/>
                  <w:color w:val="000000"/>
                  <w:sz w:val="28"/>
                  <w:szCs w:val="28"/>
                </w:rPr>
                <w:t>громадян у закладах охорони здоров'я</w:t>
              </w:r>
            </w:hyperlink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. Порядок надання таких послуг затверджується Кабінетом Міністрів України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  197.1.17. безоплатного постачання товарів/послуг власного виробництва підсобними господарствами і лікувально-виробничими трудовими майстернями (цехами, дільницями) будинків-інтернатів, територіальних центрів соціального обслуговування (надання соціальних послуг), центрів реінтеграції бездомних осіб, центрів соціальної адаптації осіб, звільнених з місць позбавлення волі, спеціалізованих лікарень, лікувально-профілактичних закладів особливого типу та диспансерів за умови, що така передача здійснюється для задоволення власних потреб зазначених закладів;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  197.1.17. безоплатного постачання товарів/послуг власного виробництва підсобними господарствами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(у тому числі, навчальними, навчально-дослідними господарствами закладів освіти аграрного профілю)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і лікувально-виробничими трудовими майстернями (цехами, дільницями) будинків-інтернатів, територіальних центрів соціального обслуговування (надання соціальних послуг), центрів реінтеграції бездомних осіб, центрів соціальної адаптації осіб, звільнених з місць позбавлення волі, спеціалізованих лікарень, лікувально-профілактичних закладів особливого типу та диспансерів за умови, що така передача здійснюється для задоволення власних потреб зазначених закладів;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197.1.22.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оплати вартості фундаментальних досліджень, науково-дослідних і дослідницько-конструкторських робіт особою, яка безпосередньо отримує такі кошти з рахунка органу, що здійснює казначейське обслуговування бюджетних коштів;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bidi w:val="0"/>
              <w:spacing w:after="0" w:line="240" w:lineRule="auto"/>
              <w:ind w:left="118" w:right="1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197.1.22. постачання послуг з проведення фундаментальних досліджень, науково-дослідних і дослідницько-конструкторських робіт суспільними інституціями, а також оплата вартості зазначеної наукової діяльності особою, яка безпосередньо отримує такі кошти з рахунка органу, що здійснює казначейське обслуговування бюджетних коштів;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197.1.23.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безкоштовної передачі приладів, обладнання, матеріалів, крім підакцизних, науковим установам та науковим організаціям, вищим навчальним закладам III-IV рівнів акредитації, внесеним до Державного реєстру наукових організацій, яким надається підтримка держави;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bidi w:val="0"/>
              <w:spacing w:after="0" w:line="240" w:lineRule="auto"/>
              <w:ind w:left="118" w:right="1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197.1.23. безкоштовної передачі суспільним інституціям приладів, обладнання, матеріалів, крім підакцизних;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197.1.25. постачання (передплати) та доставки періодичних видань друкованих засобів масової інформації (крім видань еротичного характеру) вітчизняного виробництва, підготовлення (літературне, наукове і технічне редагування, коригування, дизайн та верстка), виготовлення (друк на папері чи запис на електронному носієві), розповсюдження книжок, у тому числі електронного контенту (крім видань еротичного характеру) вітчизняного виробництва, учнівських зошитів, підручників та навчальних посібників, словників українсько-іноземної або іноземно-української мови вітчизняного виробництва на митній території України;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197.1.25. постачання (передплати) та доставки періодичних видань друкованих засобів масової інформації (крім видань еротичного характеру) вітчизняного виробництва, підготовлення (літературне, наукове і технічне редагування, коригування, дизайн та верстка), виготовлення (друк на папері чи запис на електронному носієві), розповсюдження книжок, у тому числі електронного контенту (крім видань еротичного характеру) вітчизняного виробництва, учнівських зошитів, підручників та навчальних посібників, словників українсько-іноземної або іноземно-української мови вітчизняного виробництва на митній території України;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 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197.1.25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vertAlign w:val="superscript"/>
              </w:rPr>
              <w:t>1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підготовка (літературне, наукове і технічне редагування, коригування, дизайн та верстка), виготовлення (друк на папері чи запис на електронному носієві), видання та реалізація навчальної літератури, методичних, науково-методичних, наукових, науково-технічних видань, друкованих засобів масової інформації (газети, часописи, альманахи тощо), що здійснюються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 xml:space="preserve"> суспільними інституціями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255.1. Платниками рентної плати за спеціальне використання води є: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водокористувачі - суб’єкти господарювання незалежно від форми власності: юридичні особи, їх філії, відділення, представництва, інші відокремлені підрозділи без утворення юридичної особи, постійні представництва нерезидентів, а також фізичні особи - підприємці, які використовують воду, отриману шляхом забору води з водних об’єктів (первинні водокористувачі) та/або від первинних або інших водокористувачів (вторинні водокористувачі), та використовують воду для потреб гідроенергетики, водного транспорту і рибництва.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255.1. Платниками рентної плати за спеціальне використання води є: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21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водокористувачі - суб’єкти господарювання незалежно від форми власності: </w:t>
            </w:r>
            <w:r w:rsidRPr="00133F34" w:rsidR="00DD0333">
              <w:rPr>
                <w:rFonts w:ascii="Times New Roman" w:hAnsi="Times New Roman"/>
                <w:sz w:val="28"/>
                <w:szCs w:val="28"/>
                <w:highlight w:val="white"/>
              </w:rPr>
              <w:t>ю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ридичні особи, їх філії, відділення, представництва, інші відокремлені підрозділи без утворення юридичної особи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 xml:space="preserve">(крім бюджетних установ,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>суспільних інституцій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),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постійні представництва нерезидентів, а також фізичні особи - підприємці, які використовують воду, отриману шляхом забору води з водних об’єктів (первинні водокористувачі) та/або від первинних або інших водокористувачів (вторинні водокористувачі), та використовують воду для потреб гідроенергетики, водного транспорту і рибництва.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 xml:space="preserve">   Стаття 266.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 Податок на нерухоме майно, відмінне від земельної ділянки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C51B3" w:rsidRPr="00133F34">
            <w:pPr>
              <w:shd w:val="clear" w:color="auto" w:fill="FFFFFF"/>
              <w:tabs>
                <w:tab w:val="left" w:pos="406"/>
              </w:tabs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266.2. Об’єкт оподаткування</w:t>
            </w:r>
          </w:p>
          <w:p w:rsidR="005C51B3" w:rsidRPr="00133F34">
            <w:pPr>
              <w:shd w:val="clear" w:color="auto" w:fill="FFFFFF"/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41" w:name="bookmark=id.1v1yuxt" w:colFirst="0" w:colLast="0"/>
            <w:bookmarkStart w:id="42" w:name="bookmark=id.4f1mdlm" w:colFirst="0" w:colLast="0"/>
            <w:bookmarkEnd w:id="41"/>
            <w:bookmarkEnd w:id="42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266.2.2. Не є об’єктом оподаткування: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43" w:name="bookmark=id.2u6wntf" w:colFirst="0" w:colLast="0"/>
            <w:bookmarkEnd w:id="43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а) об’єкти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 бюджету чи місцевого бюджету і є неприбутковими (їх спільній власності);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44" w:name="bookmark=id.19c6y18" w:colFirst="0" w:colLast="0"/>
            <w:bookmarkEnd w:id="44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45" w:name="bookmark=id.3tbugp1" w:colFirst="0" w:colLast="0"/>
            <w:bookmarkEnd w:id="45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bookmarkStart w:id="46" w:name="bookmark=id.28h4qwu" w:colFirst="0" w:colLast="0"/>
            <w:bookmarkStart w:id="47" w:name="bookmark=id.nmf14n" w:colFirst="0" w:colLast="0"/>
            <w:bookmarkEnd w:id="46"/>
            <w:bookmarkEnd w:id="47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ї) об’єкти нежитлової нерухомості державних та комунальних дитячих санаторно-курортних закладів та закладів оздоровлення та відпочинку дітей, а також дитячих санаторно-курортних закладів та закладів оздоровлення і відпочинку дітей, які знаходяться на балансі підприємств, установ та організацій, які є неприбутковими і внесені контролюючим органом до Реєстру неприбуткових установ та організацій. У разі виключення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51B3" w:rsidRPr="00133F34">
            <w:pPr>
              <w:bidi w:val="0"/>
              <w:spacing w:after="0" w:line="240" w:lineRule="auto"/>
              <w:ind w:left="142" w:right="74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48" w:name="bookmark=id.37m2jsg" w:colFirst="0" w:colLast="0"/>
            <w:bookmarkStart w:id="49" w:name="bookmark=id.1mrcu09" w:colFirst="0" w:colLast="0"/>
            <w:bookmarkStart w:id="50" w:name="bookmark=id.46r0co2" w:colFirst="0" w:colLast="0"/>
            <w:bookmarkEnd w:id="48"/>
            <w:bookmarkEnd w:id="49"/>
            <w:bookmarkEnd w:id="50"/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  <w:t>Стаття 266.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 Податок на нерухоме майно, відмінне від земельної ділянки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C51B3" w:rsidRPr="00133F34">
            <w:pPr>
              <w:shd w:val="clear" w:color="auto" w:fill="FFFFFF"/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266.2. Об’єкт оподаткування</w:t>
            </w:r>
          </w:p>
          <w:p w:rsidR="005C51B3" w:rsidRPr="00133F34">
            <w:pPr>
              <w:shd w:val="clear" w:color="auto" w:fill="FFFFFF"/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266.2.2. Не є об’єктом оподаткування: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а) об’єкти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 бюджету чи місцевого бюджету і є неприбутковими (їх спільній власності);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76"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right="6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ї) об’єкти нежитлової нерухомості державних та комунальних дитячих санаторно-курортних закладів та закладів оздоровлення та відпочинку дітей, а також дитячих санаторно-курортних закладів та закладів оздоровлення і відпочинку дітей, які знаходяться на балансі підприємств, установ та організацій, які є неприбутковими і внесені контролюючим органом до Реєстру неприбуткових установ та організацій. У разі виключення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      </w:r>
          </w:p>
          <w:p w:rsidR="005C51B3" w:rsidRPr="00133F34">
            <w:pPr>
              <w:shd w:val="clear" w:color="auto" w:fill="FFFFFF"/>
              <w:tabs>
                <w:tab w:val="left" w:pos="343"/>
              </w:tabs>
              <w:bidi w:val="0"/>
              <w:spacing w:after="0" w:line="240" w:lineRule="auto"/>
              <w:ind w:left="142" w:right="7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ї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  <w:vertAlign w:val="superscript"/>
              </w:rPr>
              <w:t>1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) об’єкти нежитлової нерухомості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суспільних інституцій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 у разі, якщо такі об’єкти використовуються для освітньої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наукової і культурн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ої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діяльності,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 xml:space="preserve">відповідно до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установч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их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документ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>ів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; 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42" w:right="74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Стаття 282.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Пільги щодо сплати податку для юридичних осіб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51" w:name="bookmark=id.2lwamvv" w:colFirst="0" w:colLast="0"/>
            <w:bookmarkEnd w:id="51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282.1. Від сплати податку звільняються: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52" w:name="bookmark=id.111kx3o" w:colFirst="0" w:colLast="0"/>
            <w:bookmarkEnd w:id="52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  <w:bookmarkStart w:id="53" w:name="bookmark=id.2zbgiuw" w:colFirst="0" w:colLast="0"/>
            <w:bookmarkStart w:id="54" w:name="bookmark=id.206ipza" w:colFirst="0" w:colLast="0"/>
            <w:bookmarkStart w:id="55" w:name="bookmark=id.3l18frh" w:colFirst="0" w:colLast="0"/>
            <w:bookmarkStart w:id="56" w:name="bookmark=id.4k668n3" w:colFirst="0" w:colLast="0"/>
            <w:bookmarkStart w:id="57" w:name="_heading=h.1egqt2p" w:colFirst="0" w:colLast="0"/>
            <w:bookmarkEnd w:id="53"/>
            <w:bookmarkEnd w:id="54"/>
            <w:bookmarkEnd w:id="55"/>
            <w:bookmarkEnd w:id="56"/>
            <w:bookmarkEnd w:id="57"/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282.1.4.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дошкільні та загальноосвітні навчальні заклади незалежно від форми власності і джерел фінансування, заклади культури, науки (крім національних та державних дендрологічних парків),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Стаття 282.</w:t>
            </w: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 Пільги щодо сплати податку для юридичних осіб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282.1. Від сплати податку звільняються: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…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282.1.4. заклади дошкільної та загальної середньої освіти незалежно від форми власності і джерел фінансування, заклади культури, науки (крім національних та державних дендрологічних парків),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бюджетів;</w:t>
            </w: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282.1.7. суспільні інституції.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tabs>
                <w:tab w:val="left" w:pos="523"/>
              </w:tabs>
              <w:bidi w:val="0"/>
              <w:spacing w:after="0" w:line="240" w:lineRule="auto"/>
              <w:ind w:left="71" w:righ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283.1.3. </w:t>
            </w:r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земельні ділянки державних сортовипробувальних станцій і сортодільниць, які використовуються для випробування сортів сільськогосподарських культур;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283.1.3.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земельні ділянки державних сортовипробувальних станцій і сортодільниць, навчально-дослідних господарств закладів вищої освіти, які використовуються для випробування сортів сільськогосподарських культур;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284.3. Якщо платники податку, які користуються пільгами з цього податку, надають в оренду земельні ділянки, окремі будівлі, споруди або їх частини, податок за такі земельні ділянки та земельні ділянки під такими будівлями (їх частинами) сплачується на загальних підставах з урахуванням прибудинкової території.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bookmarkStart w:id="58" w:name="bookmark=id.3ygebqi" w:colFirst="0" w:colLast="0"/>
            <w:bookmarkEnd w:id="58"/>
            <w:r w:rsidRPr="00133F34" w:rsidR="00DD033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Ця норма не поширюється на бюджетні установи у разі надання ними будівель, споруд (їх частин) в тимчасове користування (оренду) іншим бюджетним установам, дошкільним, загальноосвітнім навчальним закладам незалежно від форм власності і джерел фінансування.</w:t>
            </w:r>
          </w:p>
          <w:p w:rsidR="005C51B3" w:rsidRPr="00133F34">
            <w:pPr>
              <w:shd w:val="clear" w:color="auto" w:fill="FFFFFF"/>
              <w:tabs>
                <w:tab w:val="left" w:pos="436"/>
              </w:tabs>
              <w:bidi w:val="0"/>
              <w:spacing w:after="150" w:line="240" w:lineRule="auto"/>
              <w:ind w:left="142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284.3. Якщо платники податку, які користуються пільгами з цього податку, надають в оренду земельні ділянки, окремі будівлі, споруди або їх частини, податок за такі земельні ділянки та земельні ділянки під такими будівлями (їх частинами) сплачується на загальних підставах з урахуванням прибудинкової території.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18" w:right="181" w:firstLine="45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Ця норма не поширюється на бюджетні установи та суспільні інституції у разі надання ними будівель, споруд (їх частин) в тимчасове користування (оренду) іншим бюджетним установам та суспільним інституціям, закладам дошкільної та загальної середньої освіти незалежно від форм власності і джерел фінансування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5C51B3" w:rsidRPr="00133F34">
            <w:pPr>
              <w:shd w:val="clear" w:color="auto" w:fill="FFFFFF"/>
              <w:bidi w:val="0"/>
              <w:spacing w:after="0" w:line="240" w:lineRule="auto"/>
              <w:ind w:left="118" w:right="181" w:firstLine="45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white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Якщо платники податку, які не користуються пільгами з цього податку, надають в оренду земельні ділянки, окремі будівлі, споруди або їх частини бюджетним установам, суспільним інституціям, закладам дошкільної, загальної середньої освіти незалежно від форм власності і джерел фінансування, податок за такі земельні ділянки та земельні ділянки під такими будівлями, спорудами (їх частинами) не нараховується і не сплачується.</w:t>
            </w:r>
          </w:p>
        </w:tc>
      </w:tr>
      <w:tr>
        <w:tblPrEx>
          <w:tblW w:w="13734" w:type="dxa"/>
          <w:tblInd w:w="292" w:type="dxa"/>
          <w:tblLayout w:type="fixed"/>
          <w:tblLook w:val="0400"/>
        </w:tblPrEx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shd w:val="clear" w:color="auto" w:fill="FFFFFF"/>
              <w:bidi w:val="0"/>
              <w:spacing w:after="15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color w:val="000000"/>
                <w:sz w:val="28"/>
                <w:szCs w:val="28"/>
              </w:rPr>
              <w:t>Норма відсутня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lrTb"/>
            <w:vAlign w:val="top"/>
          </w:tcPr>
          <w:p w:rsidR="005C51B3" w:rsidRPr="00133F34">
            <w:pPr>
              <w:bidi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288.5.6. не може бути </w:t>
            </w:r>
            <w:r w:rsidRPr="00133F34" w:rsidR="00DD0333">
              <w:rPr>
                <w:rFonts w:ascii="Times New Roman" w:hAnsi="Times New Roman"/>
                <w:b/>
                <w:sz w:val="28"/>
                <w:szCs w:val="28"/>
              </w:rPr>
              <w:t xml:space="preserve">більшою </w:t>
            </w:r>
            <w:r w:rsidRPr="00133F34" w:rsidR="00DD03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відсотка нормативної грошової оцінки для земельних ділянок, які передані для розміщення, будівництва, обслуговування та експлуатації об’єктів закладів освіти незалежно від форм власності та джерел фінансування.</w:t>
            </w:r>
          </w:p>
        </w:tc>
      </w:tr>
    </w:tbl>
    <w:p w:rsidR="005C51B3" w:rsidRPr="00133F34">
      <w:pPr>
        <w:bidi w:val="0"/>
        <w:rPr>
          <w:rFonts w:ascii="Times New Roman" w:hAnsi="Times New Roman"/>
          <w:sz w:val="28"/>
          <w:szCs w:val="28"/>
        </w:rPr>
      </w:pPr>
    </w:p>
    <w:p w:rsidR="005C51B3" w:rsidRPr="00133F34">
      <w:pPr>
        <w:bidi w:val="0"/>
        <w:rPr>
          <w:rFonts w:ascii="Times New Roman" w:hAnsi="Times New Roman"/>
          <w:sz w:val="28"/>
          <w:szCs w:val="28"/>
        </w:rPr>
      </w:pPr>
    </w:p>
    <w:tbl>
      <w:tblPr>
        <w:tblStyle w:val="11"/>
        <w:tblW w:w="14130" w:type="dxa"/>
        <w:tblLayout w:type="fixed"/>
        <w:tblLook w:val="0400"/>
      </w:tblPr>
      <w:tblGrid>
        <w:gridCol w:w="7065"/>
        <w:gridCol w:w="7065"/>
      </w:tblGrid>
      <w:tr>
        <w:tblPrEx>
          <w:tblW w:w="14130" w:type="dxa"/>
          <w:tblLayout w:type="fixed"/>
          <w:tblLook w:val="0400"/>
        </w:tblPrEx>
        <w:tc>
          <w:tcPr>
            <w:tcW w:w="7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C51B3" w:rsidRPr="00133F34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33F34" w:rsidR="00133F34">
              <w:rPr>
                <w:rFonts w:ascii="Times New Roman" w:hAnsi="Times New Roman"/>
                <w:b/>
                <w:sz w:val="28"/>
                <w:szCs w:val="28"/>
              </w:rPr>
              <w:t>Народна депутатка України</w:t>
            </w:r>
          </w:p>
        </w:tc>
        <w:tc>
          <w:tcPr>
            <w:tcW w:w="7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C51B3" w:rsidRPr="00133F34">
            <w:pPr>
              <w:bidi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51B3" w:rsidRPr="00133F34">
      <w:pPr>
        <w:bidi w:val="0"/>
        <w:rPr>
          <w:rFonts w:ascii="Times New Roman" w:hAnsi="Times New Roman"/>
          <w:sz w:val="28"/>
          <w:szCs w:val="28"/>
        </w:rPr>
      </w:pPr>
    </w:p>
    <w:sectPr w:rsidSect="00E76A67">
      <w:headerReference w:type="default" r:id="rId16"/>
      <w:pgSz w:w="15842" w:h="12242" w:orient="landscape"/>
      <w:pgMar w:top="851" w:right="851" w:bottom="1418" w:left="851" w:header="709" w:footer="709" w:gutter="0"/>
      <w:lnNumType w:distance="0"/>
      <w:pgNumType w:start="1"/>
      <w:cols w:space="708"/>
      <w:noEndnote w:val="0"/>
      <w:bidi w:val="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Georgia">
    <w:panose1 w:val="02040502050405020303"/>
    <w:charset w:val="CC"/>
    <w:family w:val="roman"/>
    <w:pitch w:val="variable"/>
    <w:sig w:usb0="00000000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B3">
    <w:pPr>
      <w:tabs>
        <w:tab w:val="center" w:pos="4819"/>
        <w:tab w:val="right" w:pos="9639"/>
      </w:tabs>
      <w:bidi w:val="0"/>
      <w:spacing w:after="0" w:line="240" w:lineRule="auto"/>
      <w:jc w:val="right"/>
      <w:rPr>
        <w:rFonts w:cs="Calibri"/>
        <w:color w:val="000000"/>
      </w:rPr>
    </w:pPr>
    <w:r w:rsidR="00DD0333">
      <w:rPr>
        <w:rFonts w:cs="Calibri"/>
        <w:color w:val="000000"/>
      </w:rPr>
      <w:fldChar w:fldCharType="begin"/>
    </w:r>
    <w:r w:rsidR="00DD0333">
      <w:rPr>
        <w:rFonts w:cs="Calibri"/>
        <w:color w:val="000000"/>
      </w:rPr>
      <w:instrText>PAGE</w:instrText>
    </w:r>
    <w:r w:rsidR="00DD0333">
      <w:rPr>
        <w:rFonts w:cs="Calibri"/>
        <w:color w:val="000000"/>
      </w:rPr>
      <w:fldChar w:fldCharType="separate"/>
    </w:r>
    <w:r w:rsidR="00133F34">
      <w:rPr>
        <w:rFonts w:cs="Calibri"/>
        <w:noProof/>
        <w:color w:val="000000"/>
      </w:rPr>
      <w:t>11</w:t>
    </w:r>
    <w:r w:rsidR="00DD0333">
      <w:rPr>
        <w:rFonts w:cs="Calibri"/>
        <w:color w:val="000000"/>
      </w:rPr>
      <w:fldChar w:fldCharType="end"/>
    </w:r>
  </w:p>
  <w:p w:rsidR="005C51B3">
    <w:pPr>
      <w:tabs>
        <w:tab w:val="center" w:pos="4819"/>
        <w:tab w:val="right" w:pos="9639"/>
      </w:tabs>
      <w:bidi w:val="0"/>
      <w:spacing w:after="0" w:line="240" w:lineRule="auto"/>
      <w:rPr>
        <w:rFonts w:cs="Calibri"/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5C51B3"/>
    <w:rsid w:val="00133F34"/>
    <w:rsid w:val="005C51B3"/>
    <w:rsid w:val="005C555C"/>
    <w:rsid w:val="00733603"/>
    <w:rsid w:val="007A7B7C"/>
    <w:rsid w:val="00896AC1"/>
    <w:rsid w:val="00BD7292"/>
    <w:rsid w:val="00CA5DF3"/>
    <w:rsid w:val="00DD0333"/>
    <w:rsid w:val="00E50E05"/>
    <w:rsid w:val="00E76A67"/>
    <w:rsid w:val="00F73973"/>
    <w:rsid w:val="00F8778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"/>
    <w:pPr>
      <w:keepNext/>
      <w:keepLines/>
      <w:spacing w:before="480" w:after="120"/>
      <w:jc w:val="left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pPr>
      <w:keepNext/>
      <w:keepLines/>
      <w:spacing w:before="360" w:after="80"/>
      <w:jc w:val="left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3"/>
    <w:uiPriority w:val="9"/>
    <w:pPr>
      <w:keepNext/>
      <w:keepLines/>
      <w:spacing w:before="280" w:after="80"/>
      <w:jc w:val="left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pPr>
      <w:keepNext/>
      <w:keepLines/>
      <w:spacing w:before="240" w:after="40"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5"/>
    <w:uiPriority w:val="9"/>
    <w:pPr>
      <w:keepNext/>
      <w:keepLines/>
      <w:spacing w:before="220" w:after="40"/>
      <w:jc w:val="left"/>
      <w:outlineLvl w:val="4"/>
    </w:pPr>
    <w:rPr>
      <w:b/>
    </w:rPr>
  </w:style>
  <w:style w:type="paragraph" w:styleId="Heading6">
    <w:name w:val="heading 6"/>
    <w:basedOn w:val="Normal"/>
    <w:next w:val="Normal"/>
    <w:link w:val="6"/>
    <w:uiPriority w:val="9"/>
    <w:pPr>
      <w:keepNext/>
      <w:keepLines/>
      <w:spacing w:before="200" w:after="40"/>
      <w:jc w:val="left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theme="minorBidi"/>
      <w:b/>
      <w:bCs/>
      <w:rtl w:val="0"/>
      <w:cs w:val="0"/>
    </w:rPr>
  </w:style>
  <w:style w:type="table" w:customStyle="1" w:styleId="TableNormal">
    <w:name w:val="Table Normal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uk-UA" w:eastAsia="ru-RU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a"/>
    <w:uiPriority w:val="10"/>
    <w:pPr>
      <w:keepNext/>
      <w:keepLines/>
      <w:spacing w:before="480" w:after="120"/>
      <w:jc w:val="left"/>
    </w:pPr>
    <w:rPr>
      <w:b/>
      <w:sz w:val="72"/>
      <w:szCs w:val="72"/>
    </w:rPr>
  </w:style>
  <w:style w:type="character" w:customStyle="1" w:styleId="a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  <w:rtl w:val="0"/>
      <w:cs w:val="0"/>
    </w:rPr>
  </w:style>
  <w:style w:type="paragraph" w:customStyle="1" w:styleId="rvps2">
    <w:name w:val="rvps2"/>
    <w:basedOn w:val="Normal"/>
    <w:uiPriority w:val="99"/>
    <w:qFormat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DefaultParagraphFont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rPr>
      <w:rFonts w:cs="Times New Roman"/>
      <w:rtl w:val="0"/>
      <w:cs w:val="0"/>
    </w:rPr>
  </w:style>
  <w:style w:type="paragraph" w:styleId="Header">
    <w:name w:val="header"/>
    <w:basedOn w:val="Normal"/>
    <w:link w:val="a0"/>
    <w:uiPriority w:val="99"/>
    <w:unhideWhenUsed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Pr>
      <w:rFonts w:ascii="Calibri" w:hAnsi="Calibri" w:cs="Times New Roman"/>
      <w:rtl w:val="0"/>
      <w:cs w:val="0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locked/>
    <w:rPr>
      <w:rFonts w:ascii="Calibri" w:hAnsi="Calibri" w:cs="Times New Roman"/>
      <w:rtl w:val="0"/>
      <w:cs w:val="0"/>
    </w:rPr>
  </w:style>
  <w:style w:type="paragraph" w:customStyle="1" w:styleId="10">
    <w:name w:val="Абзац списку1"/>
    <w:basedOn w:val="Normal"/>
    <w:uiPriority w:val="34"/>
    <w:qFormat/>
    <w:pPr>
      <w:ind w:left="720"/>
      <w:contextualSpacing/>
      <w:jc w:val="left"/>
    </w:pPr>
  </w:style>
  <w:style w:type="table" w:styleId="TableGrid">
    <w:name w:val="Table Grid"/>
    <w:uiPriority w:val="99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pPr>
      <w:ind w:left="720"/>
      <w:contextualSpacing/>
      <w:jc w:val="left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semiHidden/>
    <w:unhideWhenUsed/>
    <w:rPr>
      <w:rFonts w:cs="Times New Roman"/>
      <w:color w:val="0000FF"/>
      <w:u w:val="single"/>
      <w:rtl w:val="0"/>
      <w:cs w:val="0"/>
    </w:rPr>
  </w:style>
  <w:style w:type="paragraph" w:styleId="BalloonText">
    <w:name w:val="Balloon Text"/>
    <w:basedOn w:val="Normal"/>
    <w:link w:val="a2"/>
    <w:uiPriority w:val="99"/>
    <w:semiHidden/>
    <w:unhideWhenUsed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2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</w:rPr>
  </w:style>
  <w:style w:type="paragraph" w:styleId="NoSpacing">
    <w:name w:val="No Spacing"/>
    <w:uiPriority w:val="1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ru-RU" w:bidi="ar-SA"/>
    </w:rPr>
  </w:style>
  <w:style w:type="character" w:customStyle="1" w:styleId="rvts0">
    <w:name w:val="rvts0"/>
    <w:basedOn w:val="DefaultParagraphFont"/>
    <w:rPr>
      <w:rFonts w:cs="Times New Roman"/>
      <w:rtl w:val="0"/>
      <w:cs w:val="0"/>
    </w:rPr>
  </w:style>
  <w:style w:type="paragraph" w:styleId="Subtitle">
    <w:name w:val="Subtitle"/>
    <w:basedOn w:val="Normal"/>
    <w:next w:val="Normal"/>
    <w:link w:val="a3"/>
    <w:uiPriority w:val="11"/>
    <w:pPr>
      <w:keepNext/>
      <w:keepLines/>
      <w:spacing w:before="360" w:after="80"/>
      <w:jc w:val="left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3">
    <w:name w:val="Підзаголовок Знак"/>
    <w:basedOn w:val="DefaultParagraphFont"/>
    <w:link w:val="Subtitle"/>
    <w:uiPriority w:val="11"/>
    <w:locked/>
    <w:rPr>
      <w:rFonts w:asciiTheme="majorHAnsi" w:eastAsiaTheme="majorEastAsia" w:hAnsiTheme="majorHAnsi" w:cstheme="majorBidi"/>
      <w:sz w:val="24"/>
      <w:szCs w:val="24"/>
      <w:rtl w:val="0"/>
      <w:cs w:val="0"/>
    </w:rPr>
  </w:style>
  <w:style w:type="table" w:customStyle="1" w:styleId="a4">
    <w:name w:val="Стиль"/>
    <w:basedOn w:val="TableNormal"/>
    <w:tblPr>
      <w:tblStyleRowBandSize w:val="1"/>
      <w:tblStyleColBandSize w:val="1"/>
    </w:tblPr>
  </w:style>
  <w:style w:type="table" w:customStyle="1" w:styleId="11">
    <w:name w:val="Стиль1"/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zakon2.rada.gov.ua/laws/show/2755-17/paran3953" TargetMode="External" /><Relationship Id="rId11" Type="http://schemas.openxmlformats.org/officeDocument/2006/relationships/hyperlink" Target="http://zakon2.rada.gov.ua/laws/show/2755-17/paran3851" TargetMode="External" /><Relationship Id="rId12" Type="http://schemas.openxmlformats.org/officeDocument/2006/relationships/hyperlink" Target="http://zakon2.rada.gov.ua/laws/show/2755-17/page22?text=%E1%FE%E4%E6" TargetMode="External" /><Relationship Id="rId13" Type="http://schemas.openxmlformats.org/officeDocument/2006/relationships/hyperlink" Target="http://zakon3.rada.gov.ua/laws/show/2755-17/page27?text=%ED%E0%E2%F7%E0%EB" TargetMode="External" /><Relationship Id="rId14" Type="http://schemas.openxmlformats.org/officeDocument/2006/relationships/hyperlink" Target="http://zakon3.rada.gov.ua/laws/show/116-2011-%D0%BF/paran11" TargetMode="External" /><Relationship Id="rId15" Type="http://schemas.openxmlformats.org/officeDocument/2006/relationships/hyperlink" Target="http://zakon3.rada.gov.ua/laws/show/818-2012-%D0%BF/paran8" TargetMode="External" /><Relationship Id="rId16" Type="http://schemas.openxmlformats.org/officeDocument/2006/relationships/header" Target="header1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zakon3.rada.gov.ua/laws/show/2755-17/print1506411821597393" TargetMode="External" /><Relationship Id="rId6" Type="http://schemas.openxmlformats.org/officeDocument/2006/relationships/hyperlink" Target="http://zakon2.rada.gov.ua/laws/show/2755-17/page19?text=%E1%FE%E4%E6" TargetMode="External" /><Relationship Id="rId7" Type="http://schemas.openxmlformats.org/officeDocument/2006/relationships/hyperlink" Target="http://zakon2.rada.gov.ua/laws/show/2755-17/paran1031" TargetMode="External" /><Relationship Id="rId8" Type="http://schemas.openxmlformats.org/officeDocument/2006/relationships/hyperlink" Target="http://zakon3.rada.gov.ua/laws/show/2755-17/page21?text=%ED%E0%E2%F7%E0%EB" TargetMode="External" /><Relationship Id="rId9" Type="http://schemas.openxmlformats.org/officeDocument/2006/relationships/hyperlink" Target="http://zakon2.rada.gov.ua/laws/show/2755-17/page21?text=%E1%FE%E4%E6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BT2yepYnYLhdUYeCEeuRiDxhjw==">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13</Pages>
  <Words>17108</Words>
  <Characters>9753</Characters>
  <Application>Microsoft Office Word</Application>
  <DocSecurity>0</DocSecurity>
  <Lines>0</Lines>
  <Paragraphs>0</Paragraphs>
  <ScaleCrop>false</ScaleCrop>
  <Company>SPecialiST RePack</Company>
  <LinksUpToDate>false</LinksUpToDate>
  <CharactersWithSpaces>26808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KVV</dc:creator>
  <cp:lastModifiedBy>Совсун Інна Романівна</cp:lastModifiedBy>
  <cp:revision>3</cp:revision>
  <cp:lastPrinted>2019-09-24T10:33:00Z</cp:lastPrinted>
  <dcterms:created xsi:type="dcterms:W3CDTF">2019-09-24T11:21:00Z</dcterms:created>
  <dcterms:modified xsi:type="dcterms:W3CDTF">2019-09-24T12:05:00Z</dcterms:modified>
</cp:coreProperties>
</file>