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5A8" w:rsidRPr="00A05F69" w:rsidRDefault="00F635A8" w:rsidP="00F635A8">
      <w:pPr>
        <w:jc w:val="center"/>
        <w:rPr>
          <w:b/>
          <w:bCs/>
          <w:sz w:val="28"/>
          <w:szCs w:val="28"/>
        </w:rPr>
      </w:pPr>
      <w:bookmarkStart w:id="0" w:name="_GoBack"/>
      <w:bookmarkEnd w:id="0"/>
      <w:r w:rsidRPr="00A05F69">
        <w:rPr>
          <w:b/>
          <w:bCs/>
          <w:sz w:val="28"/>
          <w:szCs w:val="28"/>
        </w:rPr>
        <w:t>ПОРІВНЯЛЬНА ТАБЛИЦЯ</w:t>
      </w:r>
    </w:p>
    <w:p w:rsidR="00F635A8" w:rsidRPr="00656764" w:rsidRDefault="00F635A8" w:rsidP="00656764">
      <w:pPr>
        <w:widowControl w:val="0"/>
        <w:autoSpaceDE w:val="0"/>
        <w:autoSpaceDN w:val="0"/>
        <w:adjustRightInd w:val="0"/>
        <w:ind w:firstLine="709"/>
        <w:jc w:val="center"/>
        <w:rPr>
          <w:b/>
          <w:sz w:val="28"/>
          <w:szCs w:val="28"/>
        </w:rPr>
      </w:pPr>
      <w:r w:rsidRPr="00A05F69">
        <w:rPr>
          <w:b/>
          <w:bCs/>
          <w:sz w:val="28"/>
          <w:szCs w:val="28"/>
        </w:rPr>
        <w:t xml:space="preserve">до проекту Закону України </w:t>
      </w:r>
      <w:r w:rsidR="0018614A">
        <w:rPr>
          <w:b/>
          <w:bCs/>
          <w:sz w:val="28"/>
          <w:szCs w:val="28"/>
        </w:rPr>
        <w:t>«Про внесення змін</w:t>
      </w:r>
      <w:r w:rsidR="006247D7">
        <w:rPr>
          <w:b/>
          <w:bCs/>
          <w:sz w:val="28"/>
          <w:szCs w:val="28"/>
        </w:rPr>
        <w:t xml:space="preserve"> </w:t>
      </w:r>
      <w:r w:rsidR="00CD1257">
        <w:rPr>
          <w:b/>
          <w:bCs/>
          <w:sz w:val="28"/>
          <w:szCs w:val="28"/>
        </w:rPr>
        <w:t xml:space="preserve">до </w:t>
      </w:r>
      <w:r w:rsidR="00C85CE1">
        <w:rPr>
          <w:b/>
          <w:bCs/>
          <w:sz w:val="28"/>
          <w:szCs w:val="28"/>
        </w:rPr>
        <w:t xml:space="preserve">Закону України </w:t>
      </w:r>
      <w:r w:rsidRPr="0098784B">
        <w:rPr>
          <w:b/>
          <w:sz w:val="28"/>
        </w:rPr>
        <w:t>«</w:t>
      </w:r>
      <w:r w:rsidR="00786D66" w:rsidRPr="00786D66">
        <w:rPr>
          <w:rStyle w:val="rvts23"/>
          <w:b/>
          <w:sz w:val="28"/>
          <w:szCs w:val="28"/>
        </w:rPr>
        <w:t>Про судоустрій і статус суддів</w:t>
      </w:r>
      <w:r>
        <w:rPr>
          <w:b/>
          <w:sz w:val="28"/>
          <w:szCs w:val="28"/>
        </w:rPr>
        <w:t xml:space="preserve">» </w:t>
      </w:r>
      <w:r w:rsidR="009960A4">
        <w:rPr>
          <w:b/>
          <w:sz w:val="28"/>
          <w:szCs w:val="28"/>
        </w:rPr>
        <w:t xml:space="preserve">щодо </w:t>
      </w:r>
      <w:r w:rsidR="0035502D">
        <w:rPr>
          <w:b/>
          <w:sz w:val="28"/>
          <w:szCs w:val="28"/>
        </w:rPr>
        <w:t xml:space="preserve"> </w:t>
      </w:r>
      <w:r w:rsidR="009960A4">
        <w:rPr>
          <w:b/>
          <w:sz w:val="28"/>
          <w:szCs w:val="28"/>
        </w:rPr>
        <w:t xml:space="preserve"> щомісячного довічного грошового утримання судді у відставці</w:t>
      </w: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601"/>
      </w:tblGrid>
      <w:tr w:rsidR="00F635A8" w:rsidRPr="007F319E" w:rsidTr="009E4A55">
        <w:tblPrEx>
          <w:tblCellMar>
            <w:top w:w="0" w:type="dxa"/>
            <w:bottom w:w="0" w:type="dxa"/>
          </w:tblCellMar>
        </w:tblPrEx>
        <w:trPr>
          <w:trHeight w:val="73"/>
        </w:trPr>
        <w:tc>
          <w:tcPr>
            <w:tcW w:w="14601" w:type="dxa"/>
          </w:tcPr>
          <w:p w:rsidR="00F635A8" w:rsidRPr="00786D66" w:rsidRDefault="00F635A8" w:rsidP="009E4A55">
            <w:pPr>
              <w:jc w:val="center"/>
              <w:rPr>
                <w:b/>
                <w:sz w:val="28"/>
                <w:szCs w:val="28"/>
              </w:rPr>
            </w:pPr>
          </w:p>
        </w:tc>
      </w:tr>
    </w:tbl>
    <w:tbl>
      <w:tblPr>
        <w:tblStyle w:val="a3"/>
        <w:tblW w:w="14601" w:type="dxa"/>
        <w:tblInd w:w="108" w:type="dxa"/>
        <w:tblLayout w:type="fixed"/>
        <w:tblLook w:val="00A0" w:firstRow="1" w:lastRow="0" w:firstColumn="1" w:lastColumn="0" w:noHBand="0" w:noVBand="0"/>
      </w:tblPr>
      <w:tblGrid>
        <w:gridCol w:w="7280"/>
        <w:gridCol w:w="7321"/>
      </w:tblGrid>
      <w:tr w:rsidR="00F635A8" w:rsidRPr="00A05F69" w:rsidTr="00FD22E4">
        <w:trPr>
          <w:trHeight w:val="70"/>
        </w:trPr>
        <w:tc>
          <w:tcPr>
            <w:tcW w:w="7280" w:type="dxa"/>
          </w:tcPr>
          <w:p w:rsidR="00F635A8" w:rsidRPr="00A05F69" w:rsidRDefault="00F635A8" w:rsidP="009E4A55">
            <w:pPr>
              <w:widowControl w:val="0"/>
              <w:spacing w:before="120" w:after="60"/>
              <w:jc w:val="center"/>
              <w:rPr>
                <w:b/>
                <w:sz w:val="28"/>
                <w:szCs w:val="28"/>
                <w:lang w:val="uk-UA"/>
              </w:rPr>
            </w:pPr>
            <w:r w:rsidRPr="00A05F69">
              <w:rPr>
                <w:b/>
                <w:bCs/>
                <w:sz w:val="28"/>
                <w:szCs w:val="28"/>
                <w:lang w:val="uk-UA"/>
              </w:rPr>
              <w:t>Чинна редакція</w:t>
            </w:r>
          </w:p>
        </w:tc>
        <w:tc>
          <w:tcPr>
            <w:tcW w:w="7321" w:type="dxa"/>
          </w:tcPr>
          <w:p w:rsidR="00F635A8" w:rsidRPr="00A05F69" w:rsidRDefault="00F635A8" w:rsidP="009E4A55">
            <w:pPr>
              <w:widowControl w:val="0"/>
              <w:spacing w:before="120" w:after="60"/>
              <w:jc w:val="center"/>
              <w:rPr>
                <w:b/>
                <w:sz w:val="28"/>
                <w:szCs w:val="28"/>
                <w:lang w:val="uk-UA"/>
              </w:rPr>
            </w:pPr>
            <w:r w:rsidRPr="00A05F69">
              <w:rPr>
                <w:b/>
                <w:bCs/>
                <w:sz w:val="28"/>
                <w:szCs w:val="28"/>
                <w:lang w:val="uk-UA"/>
              </w:rPr>
              <w:t xml:space="preserve">Редакція із </w:t>
            </w:r>
            <w:r>
              <w:rPr>
                <w:b/>
                <w:bCs/>
                <w:sz w:val="28"/>
                <w:szCs w:val="28"/>
                <w:lang w:val="uk-UA"/>
              </w:rPr>
              <w:t>за</w:t>
            </w:r>
            <w:r w:rsidRPr="00A05F69">
              <w:rPr>
                <w:b/>
                <w:bCs/>
                <w:sz w:val="28"/>
                <w:szCs w:val="28"/>
                <w:lang w:val="uk-UA"/>
              </w:rPr>
              <w:t>пропонованими  змінами</w:t>
            </w:r>
          </w:p>
        </w:tc>
      </w:tr>
      <w:tr w:rsidR="00F635A8" w:rsidRPr="00A05F69" w:rsidTr="00FD22E4">
        <w:trPr>
          <w:trHeight w:val="7209"/>
        </w:trPr>
        <w:tc>
          <w:tcPr>
            <w:tcW w:w="7280" w:type="dxa"/>
          </w:tcPr>
          <w:p w:rsidR="0061206F" w:rsidRPr="00A650F6" w:rsidRDefault="0061206F" w:rsidP="00786D66">
            <w:pPr>
              <w:pStyle w:val="rvps7"/>
              <w:jc w:val="center"/>
              <w:rPr>
                <w:b/>
                <w:sz w:val="28"/>
                <w:szCs w:val="28"/>
              </w:rPr>
            </w:pPr>
            <w:bookmarkStart w:id="1" w:name="n8"/>
            <w:bookmarkEnd w:id="1"/>
            <w:r w:rsidRPr="00A650F6">
              <w:rPr>
                <w:rStyle w:val="rvts15"/>
                <w:b/>
                <w:sz w:val="28"/>
                <w:szCs w:val="28"/>
              </w:rPr>
              <w:t xml:space="preserve">Розділ X </w:t>
            </w:r>
            <w:r w:rsidRPr="00A650F6">
              <w:rPr>
                <w:b/>
                <w:sz w:val="28"/>
                <w:szCs w:val="28"/>
              </w:rPr>
              <w:br/>
            </w:r>
            <w:r w:rsidRPr="00A650F6">
              <w:rPr>
                <w:rStyle w:val="rvts15"/>
                <w:b/>
                <w:sz w:val="28"/>
                <w:szCs w:val="28"/>
              </w:rPr>
              <w:t>СТАТУС СУДДІ У ВІДСТАВЦІ</w:t>
            </w:r>
          </w:p>
          <w:p w:rsidR="0061206F" w:rsidRPr="00A650F6" w:rsidRDefault="0061206F" w:rsidP="0061206F">
            <w:pPr>
              <w:pStyle w:val="rvps2"/>
              <w:rPr>
                <w:sz w:val="28"/>
                <w:szCs w:val="28"/>
              </w:rPr>
            </w:pPr>
            <w:bookmarkStart w:id="2" w:name="n1421"/>
            <w:bookmarkEnd w:id="2"/>
            <w:r w:rsidRPr="00A650F6">
              <w:rPr>
                <w:rStyle w:val="rvts9"/>
                <w:b/>
                <w:sz w:val="28"/>
                <w:szCs w:val="28"/>
              </w:rPr>
              <w:t>Стаття 142.</w:t>
            </w:r>
            <w:r w:rsidRPr="00A650F6">
              <w:rPr>
                <w:sz w:val="28"/>
                <w:szCs w:val="28"/>
              </w:rPr>
              <w:t xml:space="preserve"> Пенсія або щомісячне довічне грошове утримання судді у відставці</w:t>
            </w:r>
          </w:p>
          <w:p w:rsidR="0061206F" w:rsidRPr="00A650F6" w:rsidRDefault="0061206F" w:rsidP="00786D66">
            <w:pPr>
              <w:pStyle w:val="rvps2"/>
              <w:jc w:val="both"/>
              <w:rPr>
                <w:sz w:val="28"/>
                <w:szCs w:val="28"/>
              </w:rPr>
            </w:pPr>
            <w:bookmarkStart w:id="3" w:name="n1422"/>
            <w:bookmarkEnd w:id="3"/>
            <w:r w:rsidRPr="00A650F6">
              <w:rPr>
                <w:sz w:val="28"/>
                <w:szCs w:val="28"/>
              </w:rPr>
              <w:t xml:space="preserve">1. Судді, який вийшов у відставку, після досягнення чоловіками віку 62 років, жінками - пенсійного віку, встановленого </w:t>
            </w:r>
            <w:hyperlink r:id="rId8" w:anchor="n464" w:tgtFrame="_blank" w:history="1">
              <w:r w:rsidRPr="00A650F6">
                <w:rPr>
                  <w:rStyle w:val="a4"/>
                  <w:color w:val="auto"/>
                  <w:sz w:val="28"/>
                  <w:szCs w:val="28"/>
                </w:rPr>
                <w:t>статтею 26</w:t>
              </w:r>
            </w:hyperlink>
            <w:r w:rsidRPr="00A650F6">
              <w:rPr>
                <w:sz w:val="28"/>
                <w:szCs w:val="28"/>
              </w:rPr>
              <w:t xml:space="preserve"> Закону України "Про загальнообов’язкове державне пенсійне страхування", виплачується пенсія на умовах, визначених зазначеним Законом, або за його вибором щомісячне довічне грошове утримання. До досягнення зазначеного віку право на пенсію за віком або щомісячне довічне грошове утримання мають чоловіки 1955 року народження і старші після досягнення ними такого віку:</w:t>
            </w:r>
          </w:p>
          <w:p w:rsidR="0061206F" w:rsidRPr="00A650F6" w:rsidRDefault="0061206F" w:rsidP="0061206F">
            <w:pPr>
              <w:pStyle w:val="rvps2"/>
              <w:rPr>
                <w:sz w:val="28"/>
                <w:szCs w:val="28"/>
              </w:rPr>
            </w:pPr>
            <w:bookmarkStart w:id="4" w:name="n1423"/>
            <w:bookmarkEnd w:id="4"/>
            <w:r w:rsidRPr="00A650F6">
              <w:rPr>
                <w:sz w:val="28"/>
                <w:szCs w:val="28"/>
              </w:rPr>
              <w:t>1) 61 рік - які народилися з 1 січня 1954 року по 31 грудня 1954 року;</w:t>
            </w:r>
          </w:p>
          <w:p w:rsidR="0061206F" w:rsidRPr="00A650F6" w:rsidRDefault="0061206F" w:rsidP="0061206F">
            <w:pPr>
              <w:pStyle w:val="rvps2"/>
              <w:rPr>
                <w:sz w:val="28"/>
                <w:szCs w:val="28"/>
              </w:rPr>
            </w:pPr>
            <w:bookmarkStart w:id="5" w:name="n1424"/>
            <w:bookmarkEnd w:id="5"/>
            <w:r w:rsidRPr="00A650F6">
              <w:rPr>
                <w:sz w:val="28"/>
                <w:szCs w:val="28"/>
              </w:rPr>
              <w:t>2) 61 рік 6 місяців - які народилися з 1 січня 1955 року по 31 грудня 1955 року.</w:t>
            </w:r>
          </w:p>
          <w:p w:rsidR="0061206F" w:rsidRPr="00A650F6" w:rsidRDefault="0061206F" w:rsidP="00786D66">
            <w:pPr>
              <w:pStyle w:val="rvps2"/>
              <w:jc w:val="both"/>
              <w:rPr>
                <w:sz w:val="28"/>
                <w:szCs w:val="28"/>
              </w:rPr>
            </w:pPr>
            <w:bookmarkStart w:id="6" w:name="n1425"/>
            <w:bookmarkEnd w:id="6"/>
            <w:r w:rsidRPr="00A650F6">
              <w:rPr>
                <w:sz w:val="28"/>
                <w:szCs w:val="28"/>
              </w:rPr>
              <w:t xml:space="preserve">2. Суддя у відставці, який не досяг віку, встановленого </w:t>
            </w:r>
            <w:r w:rsidRPr="00A650F6">
              <w:rPr>
                <w:sz w:val="28"/>
                <w:szCs w:val="28"/>
              </w:rPr>
              <w:lastRenderedPageBreak/>
              <w:t xml:space="preserve">частиною першою цієї статті, отримує щомісячне довічне грошове утримання. При досягненні таким суддею віку, встановленого частиною першою цієї статті, за ним зберігається право на отримання щомісячного довічного грошового утримання або, за його вибором, призначається пенсія на умовах, визначених </w:t>
            </w:r>
            <w:hyperlink r:id="rId9" w:tgtFrame="_blank" w:history="1">
              <w:r w:rsidRPr="00A650F6">
                <w:rPr>
                  <w:rStyle w:val="a4"/>
                  <w:color w:val="auto"/>
                  <w:sz w:val="28"/>
                  <w:szCs w:val="28"/>
                </w:rPr>
                <w:t>Законом України</w:t>
              </w:r>
            </w:hyperlink>
            <w:r w:rsidRPr="00A650F6">
              <w:rPr>
                <w:sz w:val="28"/>
                <w:szCs w:val="28"/>
              </w:rPr>
              <w:t xml:space="preserve"> "Про загальнообов’язкове державне пенсійне страхування".</w:t>
            </w:r>
          </w:p>
          <w:p w:rsidR="0061206F" w:rsidRPr="00A650F6" w:rsidRDefault="0061206F" w:rsidP="00786D66">
            <w:pPr>
              <w:pStyle w:val="rvps2"/>
              <w:jc w:val="both"/>
              <w:rPr>
                <w:sz w:val="28"/>
                <w:szCs w:val="28"/>
              </w:rPr>
            </w:pPr>
            <w:bookmarkStart w:id="7" w:name="n1426"/>
            <w:bookmarkEnd w:id="7"/>
            <w:r w:rsidRPr="00A650F6">
              <w:rPr>
                <w:sz w:val="28"/>
                <w:szCs w:val="28"/>
              </w:rPr>
              <w:t>3. Щомісячне довічне грошове утримання виплачується судді у відставці в розмірі 50 відсотків суддівської винагороди судді, який працює на відповідній посаді. За кожний повний рік роботи на посаді судді понад 20 років розмір щомісячного довічного грошового утримання збільшується на два відсотки грошового утримання судді.</w:t>
            </w:r>
          </w:p>
          <w:p w:rsidR="0061206F" w:rsidRPr="00A650F6" w:rsidRDefault="0061206F" w:rsidP="00786D66">
            <w:pPr>
              <w:pStyle w:val="rvps2"/>
              <w:jc w:val="both"/>
              <w:rPr>
                <w:sz w:val="28"/>
                <w:szCs w:val="28"/>
              </w:rPr>
            </w:pPr>
            <w:bookmarkStart w:id="8" w:name="n1716"/>
            <w:bookmarkStart w:id="9" w:name="n1427"/>
            <w:bookmarkEnd w:id="8"/>
            <w:bookmarkEnd w:id="9"/>
            <w:r w:rsidRPr="00A650F6">
              <w:rPr>
                <w:sz w:val="28"/>
                <w:szCs w:val="28"/>
              </w:rPr>
              <w:t>4. У разі зміни розміру складових суддівської винагороди судді, який працює на відповідній посаді, здійснюється перерахунок раніше призначеного щомісячного довічного грошового утримання.</w:t>
            </w:r>
          </w:p>
          <w:p w:rsidR="0061206F" w:rsidRPr="00A650F6" w:rsidRDefault="0061206F" w:rsidP="00786D66">
            <w:pPr>
              <w:pStyle w:val="rvps2"/>
              <w:jc w:val="both"/>
              <w:rPr>
                <w:sz w:val="28"/>
                <w:szCs w:val="28"/>
              </w:rPr>
            </w:pPr>
            <w:bookmarkStart w:id="10" w:name="n1428"/>
            <w:bookmarkEnd w:id="10"/>
            <w:r w:rsidRPr="00A650F6">
              <w:rPr>
                <w:sz w:val="28"/>
                <w:szCs w:val="28"/>
              </w:rPr>
              <w:t>5. Пенсія або щомісячне довічне грошове утримання судді виплачується незалежно від заробітку (прибутку), отримуваного суддею після виходу у відставку. Щомісячне довічне грошове утримання суддям виплачується органами Пенсійного фонду України за рахунок коштів Державного бюджету України.</w:t>
            </w:r>
          </w:p>
          <w:p w:rsidR="00725BCE" w:rsidRPr="00A650F6" w:rsidRDefault="00A650F6" w:rsidP="00786D66">
            <w:pPr>
              <w:pStyle w:val="rvps2"/>
              <w:jc w:val="both"/>
              <w:rPr>
                <w:b/>
                <w:sz w:val="28"/>
                <w:szCs w:val="28"/>
                <w:lang w:val="uk-UA"/>
              </w:rPr>
            </w:pPr>
            <w:r w:rsidRPr="00A650F6">
              <w:rPr>
                <w:b/>
                <w:sz w:val="28"/>
                <w:szCs w:val="28"/>
                <w:lang w:val="uk-UA"/>
              </w:rPr>
              <w:t>Відсутня</w:t>
            </w:r>
          </w:p>
          <w:p w:rsidR="00725BCE" w:rsidRDefault="00725BCE" w:rsidP="00786D66">
            <w:pPr>
              <w:pStyle w:val="rvps2"/>
              <w:jc w:val="both"/>
              <w:rPr>
                <w:sz w:val="28"/>
                <w:szCs w:val="28"/>
              </w:rPr>
            </w:pPr>
          </w:p>
          <w:p w:rsidR="00725BCE" w:rsidRDefault="00725BCE" w:rsidP="00786D66">
            <w:pPr>
              <w:pStyle w:val="rvps2"/>
              <w:jc w:val="both"/>
              <w:rPr>
                <w:sz w:val="28"/>
                <w:szCs w:val="28"/>
              </w:rPr>
            </w:pPr>
          </w:p>
          <w:p w:rsidR="00725BCE" w:rsidRDefault="00725BCE" w:rsidP="00786D66">
            <w:pPr>
              <w:pStyle w:val="rvps2"/>
              <w:jc w:val="both"/>
              <w:rPr>
                <w:sz w:val="28"/>
                <w:szCs w:val="28"/>
              </w:rPr>
            </w:pPr>
          </w:p>
          <w:p w:rsidR="00725BCE" w:rsidRPr="00786D66" w:rsidRDefault="00725BCE" w:rsidP="00786D66">
            <w:pPr>
              <w:pStyle w:val="rvps2"/>
              <w:jc w:val="both"/>
              <w:rPr>
                <w:sz w:val="28"/>
                <w:szCs w:val="28"/>
              </w:rPr>
            </w:pPr>
          </w:p>
          <w:p w:rsidR="00977382" w:rsidRPr="00725BCE" w:rsidRDefault="00977382" w:rsidP="00FD22E4">
            <w:pPr>
              <w:pStyle w:val="rvps2"/>
              <w:spacing w:before="0" w:beforeAutospacing="0" w:after="0" w:afterAutospacing="0"/>
              <w:rPr>
                <w:lang w:val="uk-UA"/>
              </w:rPr>
            </w:pPr>
          </w:p>
          <w:p w:rsidR="00FD22E4" w:rsidRDefault="00FD22E4" w:rsidP="00FD22E4">
            <w:pPr>
              <w:pStyle w:val="rvps2"/>
              <w:spacing w:before="0" w:beforeAutospacing="0" w:after="0" w:afterAutospacing="0"/>
              <w:rPr>
                <w:b/>
                <w:color w:val="000000"/>
                <w:sz w:val="28"/>
                <w:szCs w:val="28"/>
                <w:lang w:val="uk-UA"/>
              </w:rPr>
            </w:pPr>
          </w:p>
          <w:p w:rsidR="0044548F" w:rsidRDefault="0044548F" w:rsidP="00FD22E4">
            <w:pPr>
              <w:pStyle w:val="rvps2"/>
              <w:spacing w:before="0" w:beforeAutospacing="0" w:after="0" w:afterAutospacing="0"/>
              <w:rPr>
                <w:b/>
                <w:color w:val="000000"/>
                <w:sz w:val="28"/>
                <w:szCs w:val="28"/>
                <w:lang w:val="uk-UA"/>
              </w:rPr>
            </w:pPr>
          </w:p>
          <w:p w:rsidR="0044548F" w:rsidRDefault="0044548F" w:rsidP="00FD22E4">
            <w:pPr>
              <w:pStyle w:val="rvps2"/>
              <w:spacing w:before="0" w:beforeAutospacing="0" w:after="0" w:afterAutospacing="0"/>
              <w:rPr>
                <w:b/>
                <w:color w:val="000000"/>
                <w:sz w:val="28"/>
                <w:szCs w:val="28"/>
                <w:lang w:val="uk-UA"/>
              </w:rPr>
            </w:pPr>
          </w:p>
          <w:p w:rsidR="0044548F" w:rsidRDefault="0044548F" w:rsidP="00FD22E4">
            <w:pPr>
              <w:pStyle w:val="rvps2"/>
              <w:spacing w:before="0" w:beforeAutospacing="0" w:after="0" w:afterAutospacing="0"/>
              <w:rPr>
                <w:b/>
                <w:color w:val="000000"/>
                <w:sz w:val="28"/>
                <w:szCs w:val="28"/>
                <w:lang w:val="uk-UA"/>
              </w:rPr>
            </w:pPr>
          </w:p>
          <w:p w:rsidR="0044548F" w:rsidRDefault="0044548F" w:rsidP="00FD22E4">
            <w:pPr>
              <w:pStyle w:val="rvps2"/>
              <w:spacing w:before="0" w:beforeAutospacing="0" w:after="0" w:afterAutospacing="0"/>
              <w:rPr>
                <w:b/>
                <w:color w:val="000000"/>
                <w:sz w:val="28"/>
                <w:szCs w:val="28"/>
                <w:lang w:val="uk-UA"/>
              </w:rPr>
            </w:pPr>
          </w:p>
          <w:p w:rsidR="0044548F" w:rsidRDefault="0044548F" w:rsidP="00FD22E4">
            <w:pPr>
              <w:pStyle w:val="rvps2"/>
              <w:spacing w:before="0" w:beforeAutospacing="0" w:after="0" w:afterAutospacing="0"/>
              <w:rPr>
                <w:b/>
                <w:color w:val="000000"/>
                <w:sz w:val="28"/>
                <w:szCs w:val="28"/>
                <w:lang w:val="uk-UA"/>
              </w:rPr>
            </w:pPr>
          </w:p>
          <w:p w:rsidR="0044548F" w:rsidRDefault="0044548F" w:rsidP="00FD22E4">
            <w:pPr>
              <w:pStyle w:val="rvps2"/>
              <w:spacing w:before="0" w:beforeAutospacing="0" w:after="0" w:afterAutospacing="0"/>
              <w:rPr>
                <w:b/>
                <w:color w:val="000000"/>
                <w:sz w:val="28"/>
                <w:szCs w:val="28"/>
                <w:lang w:val="uk-UA"/>
              </w:rPr>
            </w:pPr>
          </w:p>
          <w:p w:rsidR="0044548F" w:rsidRDefault="0044548F" w:rsidP="00FD22E4">
            <w:pPr>
              <w:pStyle w:val="rvps2"/>
              <w:spacing w:before="0" w:beforeAutospacing="0" w:after="0" w:afterAutospacing="0"/>
              <w:rPr>
                <w:b/>
                <w:color w:val="000000"/>
                <w:sz w:val="28"/>
                <w:szCs w:val="28"/>
                <w:lang w:val="uk-UA"/>
              </w:rPr>
            </w:pPr>
          </w:p>
          <w:p w:rsidR="0044548F" w:rsidRDefault="0044548F" w:rsidP="00FD22E4">
            <w:pPr>
              <w:pStyle w:val="rvps2"/>
              <w:spacing w:before="0" w:beforeAutospacing="0" w:after="0" w:afterAutospacing="0"/>
              <w:rPr>
                <w:b/>
                <w:color w:val="000000"/>
                <w:sz w:val="28"/>
                <w:szCs w:val="28"/>
                <w:lang w:val="uk-UA"/>
              </w:rPr>
            </w:pPr>
          </w:p>
          <w:p w:rsidR="0044548F" w:rsidRDefault="0044548F" w:rsidP="00FD22E4">
            <w:pPr>
              <w:pStyle w:val="rvps2"/>
              <w:spacing w:before="0" w:beforeAutospacing="0" w:after="0" w:afterAutospacing="0"/>
              <w:rPr>
                <w:b/>
                <w:color w:val="000000"/>
                <w:sz w:val="28"/>
                <w:szCs w:val="28"/>
                <w:lang w:val="uk-UA"/>
              </w:rPr>
            </w:pPr>
          </w:p>
          <w:p w:rsidR="0044548F" w:rsidRDefault="0044548F" w:rsidP="00FD22E4">
            <w:pPr>
              <w:pStyle w:val="rvps2"/>
              <w:spacing w:before="0" w:beforeAutospacing="0" w:after="0" w:afterAutospacing="0"/>
              <w:rPr>
                <w:b/>
                <w:color w:val="000000"/>
                <w:sz w:val="28"/>
                <w:szCs w:val="28"/>
                <w:lang w:val="uk-UA"/>
              </w:rPr>
            </w:pPr>
          </w:p>
          <w:p w:rsidR="0044548F" w:rsidRDefault="006262E2" w:rsidP="00FD22E4">
            <w:pPr>
              <w:pStyle w:val="rvps2"/>
              <w:spacing w:before="0" w:beforeAutospacing="0" w:after="0" w:afterAutospacing="0"/>
              <w:rPr>
                <w:b/>
                <w:color w:val="000000"/>
                <w:sz w:val="28"/>
                <w:szCs w:val="28"/>
                <w:lang w:val="uk-UA"/>
              </w:rPr>
            </w:pPr>
            <w:r>
              <w:rPr>
                <w:b/>
                <w:color w:val="000000"/>
                <w:sz w:val="28"/>
                <w:szCs w:val="28"/>
                <w:lang w:val="uk-UA"/>
              </w:rPr>
              <w:t>Відсутня</w:t>
            </w:r>
          </w:p>
          <w:p w:rsidR="0044548F" w:rsidRDefault="0044548F" w:rsidP="00FD22E4">
            <w:pPr>
              <w:pStyle w:val="rvps2"/>
              <w:spacing w:before="0" w:beforeAutospacing="0" w:after="0" w:afterAutospacing="0"/>
              <w:rPr>
                <w:b/>
                <w:color w:val="000000"/>
                <w:sz w:val="28"/>
                <w:szCs w:val="28"/>
                <w:lang w:val="uk-UA"/>
              </w:rPr>
            </w:pPr>
          </w:p>
          <w:p w:rsidR="0044548F" w:rsidRDefault="0044548F" w:rsidP="00FD22E4">
            <w:pPr>
              <w:pStyle w:val="rvps2"/>
              <w:spacing w:before="0" w:beforeAutospacing="0" w:after="0" w:afterAutospacing="0"/>
              <w:rPr>
                <w:b/>
                <w:color w:val="000000"/>
                <w:sz w:val="28"/>
                <w:szCs w:val="28"/>
                <w:lang w:val="uk-UA"/>
              </w:rPr>
            </w:pPr>
          </w:p>
          <w:p w:rsidR="0044548F" w:rsidRDefault="0044548F" w:rsidP="00FD22E4">
            <w:pPr>
              <w:pStyle w:val="rvps2"/>
              <w:spacing w:before="0" w:beforeAutospacing="0" w:after="0" w:afterAutospacing="0"/>
              <w:rPr>
                <w:b/>
                <w:color w:val="000000"/>
                <w:sz w:val="28"/>
                <w:szCs w:val="28"/>
                <w:lang w:val="uk-UA"/>
              </w:rPr>
            </w:pPr>
          </w:p>
          <w:p w:rsidR="0044548F" w:rsidRDefault="0044548F" w:rsidP="00FD22E4">
            <w:pPr>
              <w:pStyle w:val="rvps2"/>
              <w:spacing w:before="0" w:beforeAutospacing="0" w:after="0" w:afterAutospacing="0"/>
              <w:rPr>
                <w:b/>
                <w:color w:val="000000"/>
                <w:sz w:val="28"/>
                <w:szCs w:val="28"/>
                <w:lang w:val="uk-UA"/>
              </w:rPr>
            </w:pPr>
          </w:p>
          <w:p w:rsidR="0044548F" w:rsidRDefault="0044548F" w:rsidP="00FD22E4">
            <w:pPr>
              <w:pStyle w:val="rvps2"/>
              <w:spacing w:before="0" w:beforeAutospacing="0" w:after="0" w:afterAutospacing="0"/>
              <w:rPr>
                <w:b/>
                <w:color w:val="000000"/>
                <w:sz w:val="28"/>
                <w:szCs w:val="28"/>
                <w:lang w:val="uk-UA"/>
              </w:rPr>
            </w:pPr>
          </w:p>
          <w:p w:rsidR="0044548F" w:rsidRDefault="0044548F" w:rsidP="00FD22E4">
            <w:pPr>
              <w:pStyle w:val="rvps2"/>
              <w:spacing w:before="0" w:beforeAutospacing="0" w:after="0" w:afterAutospacing="0"/>
              <w:rPr>
                <w:b/>
                <w:color w:val="000000"/>
                <w:sz w:val="28"/>
                <w:szCs w:val="28"/>
                <w:lang w:val="uk-UA"/>
              </w:rPr>
            </w:pPr>
          </w:p>
          <w:p w:rsidR="0044548F" w:rsidRDefault="0044548F" w:rsidP="00FD22E4">
            <w:pPr>
              <w:pStyle w:val="rvps2"/>
              <w:spacing w:before="0" w:beforeAutospacing="0" w:after="0" w:afterAutospacing="0"/>
              <w:rPr>
                <w:b/>
                <w:color w:val="000000"/>
                <w:sz w:val="28"/>
                <w:szCs w:val="28"/>
                <w:lang w:val="uk-UA"/>
              </w:rPr>
            </w:pPr>
          </w:p>
          <w:p w:rsidR="0044548F" w:rsidRDefault="0044548F" w:rsidP="00FD22E4">
            <w:pPr>
              <w:pStyle w:val="rvps2"/>
              <w:spacing w:before="0" w:beforeAutospacing="0" w:after="0" w:afterAutospacing="0"/>
              <w:rPr>
                <w:b/>
                <w:color w:val="000000"/>
                <w:sz w:val="28"/>
                <w:szCs w:val="28"/>
                <w:lang w:val="uk-UA"/>
              </w:rPr>
            </w:pPr>
          </w:p>
          <w:p w:rsidR="0044548F" w:rsidRDefault="0044548F" w:rsidP="00FD22E4">
            <w:pPr>
              <w:pStyle w:val="rvps2"/>
              <w:spacing w:before="0" w:beforeAutospacing="0" w:after="0" w:afterAutospacing="0"/>
              <w:rPr>
                <w:b/>
                <w:color w:val="000000"/>
                <w:sz w:val="28"/>
                <w:szCs w:val="28"/>
                <w:lang w:val="uk-UA"/>
              </w:rPr>
            </w:pPr>
          </w:p>
          <w:p w:rsidR="00CD64EE" w:rsidRPr="00CD64EE" w:rsidRDefault="00CD64EE" w:rsidP="00CD64EE">
            <w:pPr>
              <w:pStyle w:val="rvps2"/>
              <w:spacing w:before="0" w:beforeAutospacing="0" w:after="0" w:afterAutospacing="0"/>
              <w:jc w:val="both"/>
              <w:rPr>
                <w:b/>
                <w:sz w:val="28"/>
                <w:szCs w:val="28"/>
              </w:rPr>
            </w:pPr>
            <w:r w:rsidRPr="00CD64EE">
              <w:rPr>
                <w:b/>
                <w:color w:val="000000"/>
                <w:sz w:val="28"/>
                <w:szCs w:val="28"/>
              </w:rPr>
              <w:lastRenderedPageBreak/>
              <w:t xml:space="preserve">                        </w:t>
            </w:r>
            <w:r w:rsidRPr="00CD64EE">
              <w:rPr>
                <w:rStyle w:val="rvts15"/>
                <w:b/>
                <w:sz w:val="28"/>
                <w:szCs w:val="28"/>
              </w:rPr>
              <w:t>Розділ X</w:t>
            </w:r>
            <w:r w:rsidRPr="00CD64EE">
              <w:rPr>
                <w:rStyle w:val="rvts15"/>
                <w:b/>
                <w:sz w:val="28"/>
                <w:szCs w:val="28"/>
                <w:lang w:val="en-US"/>
              </w:rPr>
              <w:t>II</w:t>
            </w:r>
          </w:p>
          <w:p w:rsidR="0044548F" w:rsidRPr="00CD64EE" w:rsidRDefault="0044548F" w:rsidP="00CD64EE">
            <w:pPr>
              <w:shd w:val="clear" w:color="auto" w:fill="FFFFFF"/>
              <w:ind w:firstLine="257"/>
              <w:jc w:val="both"/>
              <w:rPr>
                <w:b/>
                <w:color w:val="000000"/>
                <w:sz w:val="32"/>
                <w:szCs w:val="32"/>
                <w:lang w:val="uk-UA"/>
              </w:rPr>
            </w:pPr>
            <w:r w:rsidRPr="00CD64EE">
              <w:rPr>
                <w:b/>
                <w:color w:val="000000"/>
                <w:sz w:val="32"/>
                <w:szCs w:val="32"/>
                <w:lang w:val="uk-UA"/>
              </w:rPr>
              <w:t>Прикінцеві та перехідні положення</w:t>
            </w:r>
          </w:p>
          <w:p w:rsidR="00381C2A" w:rsidRPr="0044548F" w:rsidRDefault="00381C2A" w:rsidP="0044548F">
            <w:pPr>
              <w:shd w:val="clear" w:color="auto" w:fill="FFFFFF"/>
              <w:spacing w:after="86"/>
              <w:ind w:firstLine="257"/>
              <w:jc w:val="both"/>
              <w:rPr>
                <w:b/>
                <w:color w:val="000000"/>
                <w:sz w:val="28"/>
                <w:szCs w:val="28"/>
                <w:lang w:val="uk-UA"/>
              </w:rPr>
            </w:pPr>
            <w:r>
              <w:rPr>
                <w:b/>
                <w:color w:val="000000"/>
                <w:sz w:val="28"/>
                <w:szCs w:val="28"/>
                <w:lang w:val="uk-UA"/>
              </w:rPr>
              <w:t>…</w:t>
            </w:r>
          </w:p>
          <w:p w:rsidR="0044548F" w:rsidRPr="0044548F" w:rsidRDefault="0044548F" w:rsidP="0044548F">
            <w:pPr>
              <w:shd w:val="clear" w:color="auto" w:fill="FFFFFF"/>
              <w:spacing w:after="86"/>
              <w:ind w:firstLine="257"/>
              <w:jc w:val="both"/>
              <w:rPr>
                <w:color w:val="000000"/>
                <w:sz w:val="28"/>
                <w:szCs w:val="28"/>
                <w:lang w:val="uk-UA"/>
              </w:rPr>
            </w:pPr>
            <w:r w:rsidRPr="0044548F">
              <w:rPr>
                <w:color w:val="000000"/>
                <w:sz w:val="28"/>
                <w:szCs w:val="28"/>
                <w:lang w:val="uk-UA"/>
              </w:rPr>
              <w:t>25. Право на отримання щомісячного довічного грошового утримання у розмірі, визначеному цим Законом, має суддя, який за результатами кваліфікаційного оцінювання підтвердив відповідність займаній посаді (здатність здійснювати правосуддя у відповідному суді) або призначений на посаду судді за результатами конкурсу, проведеного після набрання чинності цим Законом, та працював на посаді судді щонайменше три роки з дня прийняття щодо нього відповідного рішення за результатами такого кваліфікаційного оцінювання або конкурсу.</w:t>
            </w:r>
          </w:p>
          <w:p w:rsidR="0044548F" w:rsidRDefault="0044548F" w:rsidP="00665784">
            <w:pPr>
              <w:shd w:val="clear" w:color="auto" w:fill="FFFFFF"/>
              <w:spacing w:after="86"/>
              <w:ind w:firstLine="257"/>
              <w:jc w:val="both"/>
              <w:rPr>
                <w:color w:val="000000"/>
                <w:sz w:val="28"/>
                <w:szCs w:val="28"/>
                <w:lang w:val="uk-UA"/>
              </w:rPr>
            </w:pPr>
            <w:bookmarkStart w:id="11" w:name="n1728"/>
            <w:bookmarkEnd w:id="11"/>
            <w:r w:rsidRPr="00994A4D">
              <w:rPr>
                <w:color w:val="000000"/>
                <w:sz w:val="28"/>
                <w:szCs w:val="28"/>
              </w:rPr>
              <w:t>В</w:t>
            </w:r>
            <w:r w:rsidRPr="0044548F">
              <w:rPr>
                <w:color w:val="000000"/>
                <w:sz w:val="28"/>
                <w:szCs w:val="28"/>
                <w:lang w:val="uk-UA"/>
              </w:rPr>
              <w:t xml:space="preserve"> інших випадках, коли суддя іде у відставку після набрання чинності цим Законом, розмір щомісячного довічного грошового утримання становить 80 відсотків суддівської винагороди, обчисленої відповідно до положень Закону України "Про судоустрій і статус суддів" (Відомості Верховної Ради України, 2010 р., №№ 41-45, ст. 529; 2015 р., №№ 18-20, ст. 132 із наступними змінами). За кожний повний рік роботи на посаді судді понад 20 років розмір щомісячного довічного грошового утримання збільшується на два відсотки грошового утримання судді, але не може бути більшим ніж 90 відсотків суддівської винагороди судді, обчисленої відповідно до зазначеного Закону.</w:t>
            </w:r>
          </w:p>
          <w:p w:rsidR="00994A4D" w:rsidRPr="00994A4D" w:rsidRDefault="00994A4D" w:rsidP="00665784">
            <w:pPr>
              <w:shd w:val="clear" w:color="auto" w:fill="FFFFFF"/>
              <w:spacing w:after="86"/>
              <w:ind w:firstLine="257"/>
              <w:jc w:val="both"/>
              <w:rPr>
                <w:color w:val="000000"/>
                <w:sz w:val="28"/>
                <w:szCs w:val="28"/>
                <w:lang w:val="en-US"/>
              </w:rPr>
            </w:pPr>
            <w:r>
              <w:rPr>
                <w:color w:val="000000"/>
                <w:sz w:val="28"/>
                <w:szCs w:val="28"/>
                <w:lang w:val="en-US"/>
              </w:rPr>
              <w:t>…</w:t>
            </w:r>
          </w:p>
        </w:tc>
        <w:tc>
          <w:tcPr>
            <w:tcW w:w="7321" w:type="dxa"/>
          </w:tcPr>
          <w:p w:rsidR="002C0878" w:rsidRPr="00A650F6" w:rsidRDefault="002C0878" w:rsidP="002C0878">
            <w:pPr>
              <w:pStyle w:val="rvps7"/>
              <w:jc w:val="center"/>
              <w:rPr>
                <w:b/>
                <w:sz w:val="28"/>
                <w:szCs w:val="28"/>
              </w:rPr>
            </w:pPr>
            <w:r w:rsidRPr="00A650F6">
              <w:rPr>
                <w:rStyle w:val="rvts15"/>
                <w:b/>
                <w:sz w:val="28"/>
                <w:szCs w:val="28"/>
              </w:rPr>
              <w:lastRenderedPageBreak/>
              <w:t xml:space="preserve">Розділ X </w:t>
            </w:r>
            <w:r w:rsidRPr="00A650F6">
              <w:rPr>
                <w:b/>
                <w:sz w:val="28"/>
                <w:szCs w:val="28"/>
              </w:rPr>
              <w:br/>
            </w:r>
            <w:r w:rsidRPr="00A650F6">
              <w:rPr>
                <w:rStyle w:val="rvts15"/>
                <w:b/>
                <w:sz w:val="28"/>
                <w:szCs w:val="28"/>
              </w:rPr>
              <w:t>СТАТУС СУДДІ У ВІДСТАВЦІ</w:t>
            </w:r>
          </w:p>
          <w:p w:rsidR="002C0878" w:rsidRPr="00A650F6" w:rsidRDefault="002C0878" w:rsidP="002C0878">
            <w:pPr>
              <w:pStyle w:val="rvps2"/>
              <w:rPr>
                <w:sz w:val="28"/>
                <w:szCs w:val="28"/>
              </w:rPr>
            </w:pPr>
            <w:r w:rsidRPr="00A650F6">
              <w:rPr>
                <w:rStyle w:val="rvts9"/>
                <w:b/>
                <w:sz w:val="28"/>
                <w:szCs w:val="28"/>
              </w:rPr>
              <w:t>Стаття 142.</w:t>
            </w:r>
            <w:r w:rsidRPr="00A650F6">
              <w:rPr>
                <w:sz w:val="28"/>
                <w:szCs w:val="28"/>
              </w:rPr>
              <w:t xml:space="preserve"> Пенсія або щомісячне довічне грошове утримання судді у відставці</w:t>
            </w:r>
          </w:p>
          <w:p w:rsidR="002C0878" w:rsidRPr="00A650F6" w:rsidRDefault="002C0878" w:rsidP="002C0878">
            <w:pPr>
              <w:pStyle w:val="rvps2"/>
              <w:jc w:val="both"/>
              <w:rPr>
                <w:sz w:val="28"/>
                <w:szCs w:val="28"/>
              </w:rPr>
            </w:pPr>
            <w:r w:rsidRPr="00A650F6">
              <w:rPr>
                <w:sz w:val="28"/>
                <w:szCs w:val="28"/>
              </w:rPr>
              <w:t xml:space="preserve">1. Судді, який вийшов у відставку, після досягнення чоловіками віку 62 років, жінками - пенсійного віку, встановленого </w:t>
            </w:r>
            <w:hyperlink r:id="rId10" w:anchor="n464" w:tgtFrame="_blank" w:history="1">
              <w:r w:rsidRPr="00A650F6">
                <w:rPr>
                  <w:rStyle w:val="a4"/>
                  <w:color w:val="auto"/>
                  <w:sz w:val="28"/>
                  <w:szCs w:val="28"/>
                </w:rPr>
                <w:t>статтею 26</w:t>
              </w:r>
            </w:hyperlink>
            <w:r w:rsidRPr="00A650F6">
              <w:rPr>
                <w:sz w:val="28"/>
                <w:szCs w:val="28"/>
              </w:rPr>
              <w:t xml:space="preserve"> Закону України "Про загальнообов’язкове державне пенсійне страхування", виплачується пенсія на умовах, визначених зазначеним Законом, або за його вибором щомісячне довічне грошове утримання. До досягнення зазначеного віку право на пенсію за віком або щомісячне довічне грошове утримання мають чоловіки 1955 року народження і старші після досягнення ними такого віку:</w:t>
            </w:r>
          </w:p>
          <w:p w:rsidR="002C0878" w:rsidRPr="00A650F6" w:rsidRDefault="002C0878" w:rsidP="002C0878">
            <w:pPr>
              <w:pStyle w:val="rvps2"/>
              <w:rPr>
                <w:sz w:val="28"/>
                <w:szCs w:val="28"/>
              </w:rPr>
            </w:pPr>
            <w:r w:rsidRPr="00A650F6">
              <w:rPr>
                <w:sz w:val="28"/>
                <w:szCs w:val="28"/>
              </w:rPr>
              <w:t>1) 61 рік - які народилися з 1 січня 1954 року по 31 грудня 1954 року;</w:t>
            </w:r>
          </w:p>
          <w:p w:rsidR="002C0878" w:rsidRPr="00A650F6" w:rsidRDefault="002C0878" w:rsidP="002C0878">
            <w:pPr>
              <w:pStyle w:val="rvps2"/>
              <w:rPr>
                <w:sz w:val="28"/>
                <w:szCs w:val="28"/>
              </w:rPr>
            </w:pPr>
            <w:r w:rsidRPr="00A650F6">
              <w:rPr>
                <w:sz w:val="28"/>
                <w:szCs w:val="28"/>
              </w:rPr>
              <w:t>2) 61 рік 6 місяців - які народилися з 1 січня 1955 року по 31 грудня 1955 року.</w:t>
            </w:r>
          </w:p>
          <w:p w:rsidR="002C0878" w:rsidRPr="00A650F6" w:rsidRDefault="002C0878" w:rsidP="002C0878">
            <w:pPr>
              <w:pStyle w:val="rvps2"/>
              <w:jc w:val="both"/>
              <w:rPr>
                <w:sz w:val="28"/>
                <w:szCs w:val="28"/>
              </w:rPr>
            </w:pPr>
            <w:r w:rsidRPr="00A650F6">
              <w:rPr>
                <w:sz w:val="28"/>
                <w:szCs w:val="28"/>
              </w:rPr>
              <w:t xml:space="preserve">2. Суддя у відставці, який не досяг віку, встановленого </w:t>
            </w:r>
            <w:r w:rsidRPr="00A650F6">
              <w:rPr>
                <w:sz w:val="28"/>
                <w:szCs w:val="28"/>
              </w:rPr>
              <w:lastRenderedPageBreak/>
              <w:t xml:space="preserve">частиною першою цієї статті, отримує щомісячне довічне грошове утримання. При досягненні таким суддею віку, встановленого частиною першою цієї статті, за ним зберігається право на отримання щомісячного довічного грошового утримання або, за його вибором, призначається пенсія на умовах, визначених </w:t>
            </w:r>
            <w:hyperlink r:id="rId11" w:tgtFrame="_blank" w:history="1">
              <w:r w:rsidRPr="00A650F6">
                <w:rPr>
                  <w:rStyle w:val="a4"/>
                  <w:color w:val="auto"/>
                  <w:sz w:val="28"/>
                  <w:szCs w:val="28"/>
                </w:rPr>
                <w:t>Законом України</w:t>
              </w:r>
            </w:hyperlink>
            <w:r w:rsidRPr="00A650F6">
              <w:rPr>
                <w:sz w:val="28"/>
                <w:szCs w:val="28"/>
              </w:rPr>
              <w:t xml:space="preserve"> "Про загальнообов’язкове державне пенсійне страхування".</w:t>
            </w:r>
          </w:p>
          <w:p w:rsidR="002C0878" w:rsidRPr="00A650F6" w:rsidRDefault="002C0878" w:rsidP="002C0878">
            <w:pPr>
              <w:pStyle w:val="rvps2"/>
              <w:jc w:val="both"/>
              <w:rPr>
                <w:sz w:val="28"/>
                <w:szCs w:val="28"/>
              </w:rPr>
            </w:pPr>
            <w:r w:rsidRPr="00A650F6">
              <w:rPr>
                <w:sz w:val="28"/>
                <w:szCs w:val="28"/>
              </w:rPr>
              <w:t>3. Щомісячне довічне грошове утримання виплачується судді у відставці в розмірі 50 відсотків суддівської винагороди судді, який працює на відповідній посаді. За кожний повний рік роботи на посаді судді понад 20 років розмір щомісячного довічного грошового утримання збільшується на два відсотки грошового утримання судді.</w:t>
            </w:r>
          </w:p>
          <w:p w:rsidR="002C0878" w:rsidRPr="00A650F6" w:rsidRDefault="002C0878" w:rsidP="002C0878">
            <w:pPr>
              <w:pStyle w:val="rvps2"/>
              <w:jc w:val="both"/>
              <w:rPr>
                <w:sz w:val="28"/>
                <w:szCs w:val="28"/>
              </w:rPr>
            </w:pPr>
            <w:r w:rsidRPr="00A650F6">
              <w:rPr>
                <w:sz w:val="28"/>
                <w:szCs w:val="28"/>
              </w:rPr>
              <w:t>4. У разі зміни розміру складових суддівської винагороди судді, який працює на відповідній посаді, здійснюється перерахунок раніше призначеного щомісячного довічного грошового утримання.</w:t>
            </w:r>
          </w:p>
          <w:p w:rsidR="002C0878" w:rsidRPr="00A650F6" w:rsidRDefault="002C0878" w:rsidP="002C0878">
            <w:pPr>
              <w:pStyle w:val="rvps2"/>
              <w:jc w:val="both"/>
              <w:rPr>
                <w:sz w:val="28"/>
                <w:szCs w:val="28"/>
              </w:rPr>
            </w:pPr>
            <w:r w:rsidRPr="00A650F6">
              <w:rPr>
                <w:sz w:val="28"/>
                <w:szCs w:val="28"/>
              </w:rPr>
              <w:t>5. Пенсія або щомісячне довічне грошове утримання судді виплачується незалежно від заробітку (прибутку), отримуваного суддею після виходу у відставку. Щомісячне довічне грошове утримання суддям виплачується органами Пенсійного фонду України за рахунок коштів Державного бюджету України.</w:t>
            </w:r>
          </w:p>
          <w:p w:rsidR="00225EDD" w:rsidRPr="00A650F6" w:rsidRDefault="00225EDD" w:rsidP="00225EDD">
            <w:pPr>
              <w:tabs>
                <w:tab w:val="left" w:pos="709"/>
              </w:tabs>
              <w:jc w:val="both"/>
              <w:rPr>
                <w:b/>
                <w:sz w:val="28"/>
                <w:szCs w:val="28"/>
                <w:lang w:val="uk-UA" w:eastAsia="en-GB"/>
              </w:rPr>
            </w:pPr>
            <w:r w:rsidRPr="00A650F6">
              <w:rPr>
                <w:b/>
                <w:sz w:val="28"/>
                <w:szCs w:val="28"/>
                <w:lang w:val="uk-UA" w:eastAsia="en-GB"/>
              </w:rPr>
              <w:t>6.</w:t>
            </w:r>
            <w:r w:rsidR="00706FB7" w:rsidRPr="00A650F6">
              <w:rPr>
                <w:b/>
                <w:sz w:val="28"/>
                <w:szCs w:val="28"/>
                <w:lang w:val="uk-UA" w:eastAsia="en-GB"/>
              </w:rPr>
              <w:t xml:space="preserve"> </w:t>
            </w:r>
            <w:r w:rsidRPr="00A650F6">
              <w:rPr>
                <w:b/>
                <w:sz w:val="28"/>
                <w:szCs w:val="28"/>
                <w:lang w:val="uk-UA" w:eastAsia="en-GB"/>
              </w:rPr>
              <w:t>У разі ліквідації або реорганізації судів, питання ви</w:t>
            </w:r>
            <w:r w:rsidR="007F5C60">
              <w:rPr>
                <w:b/>
                <w:sz w:val="28"/>
                <w:szCs w:val="28"/>
                <w:lang w:val="uk-UA" w:eastAsia="en-GB"/>
              </w:rPr>
              <w:t>дачі документів, які стосую</w:t>
            </w:r>
            <w:r w:rsidR="006E4256">
              <w:rPr>
                <w:b/>
                <w:sz w:val="28"/>
                <w:szCs w:val="28"/>
                <w:lang w:val="uk-UA" w:eastAsia="en-GB"/>
              </w:rPr>
              <w:t xml:space="preserve">ться перерахунку судді </w:t>
            </w:r>
            <w:r w:rsidR="007F5C60">
              <w:rPr>
                <w:b/>
                <w:sz w:val="28"/>
                <w:szCs w:val="28"/>
                <w:lang w:val="uk-UA" w:eastAsia="en-GB"/>
              </w:rPr>
              <w:t xml:space="preserve"> </w:t>
            </w:r>
            <w:r w:rsidRPr="00A650F6">
              <w:rPr>
                <w:b/>
                <w:sz w:val="28"/>
                <w:szCs w:val="28"/>
                <w:lang w:val="uk-UA" w:eastAsia="en-GB"/>
              </w:rPr>
              <w:t>грошових сум на утримання його у в</w:t>
            </w:r>
            <w:r w:rsidR="007F5C60">
              <w:rPr>
                <w:b/>
                <w:sz w:val="28"/>
                <w:szCs w:val="28"/>
                <w:lang w:val="uk-UA" w:eastAsia="en-GB"/>
              </w:rPr>
              <w:t>ідставці</w:t>
            </w:r>
            <w:r w:rsidR="00E80456" w:rsidRPr="00E80456">
              <w:rPr>
                <w:b/>
                <w:sz w:val="28"/>
                <w:szCs w:val="28"/>
                <w:lang w:eastAsia="en-GB"/>
              </w:rPr>
              <w:t xml:space="preserve">  </w:t>
            </w:r>
            <w:r w:rsidRPr="00A650F6">
              <w:rPr>
                <w:b/>
                <w:sz w:val="28"/>
                <w:szCs w:val="28"/>
                <w:lang w:val="uk-UA" w:eastAsia="en-GB"/>
              </w:rPr>
              <w:t xml:space="preserve">при </w:t>
            </w:r>
            <w:r w:rsidRPr="00A650F6">
              <w:rPr>
                <w:b/>
                <w:sz w:val="28"/>
                <w:szCs w:val="28"/>
                <w:lang w:val="uk-UA" w:eastAsia="en-GB"/>
              </w:rPr>
              <w:lastRenderedPageBreak/>
              <w:t>відсутності ліквідаційної комісії відповідного суду покладається на:</w:t>
            </w:r>
          </w:p>
          <w:p w:rsidR="00225EDD" w:rsidRPr="00A650F6" w:rsidRDefault="00225EDD" w:rsidP="00225EDD">
            <w:pPr>
              <w:tabs>
                <w:tab w:val="left" w:pos="709"/>
              </w:tabs>
              <w:jc w:val="both"/>
              <w:rPr>
                <w:b/>
                <w:sz w:val="28"/>
                <w:szCs w:val="28"/>
                <w:lang w:val="uk-UA" w:eastAsia="en-GB"/>
              </w:rPr>
            </w:pPr>
          </w:p>
          <w:p w:rsidR="00225EDD" w:rsidRDefault="00225EDD" w:rsidP="00225EDD">
            <w:pPr>
              <w:pStyle w:val="a8"/>
              <w:numPr>
                <w:ilvl w:val="0"/>
                <w:numId w:val="1"/>
              </w:numPr>
              <w:tabs>
                <w:tab w:val="left" w:pos="709"/>
              </w:tabs>
              <w:spacing w:after="0" w:line="240" w:lineRule="auto"/>
              <w:ind w:left="0"/>
              <w:jc w:val="both"/>
              <w:rPr>
                <w:rFonts w:ascii="Times New Roman" w:hAnsi="Times New Roman"/>
                <w:b/>
                <w:sz w:val="28"/>
                <w:szCs w:val="28"/>
                <w:lang w:val="uk-UA" w:eastAsia="en-GB"/>
              </w:rPr>
            </w:pPr>
            <w:r w:rsidRPr="00A650F6">
              <w:rPr>
                <w:rFonts w:ascii="Times New Roman" w:hAnsi="Times New Roman"/>
                <w:b/>
                <w:sz w:val="28"/>
                <w:szCs w:val="28"/>
                <w:lang w:val="uk-UA" w:eastAsia="en-GB"/>
              </w:rPr>
              <w:t>1) Верховний Суд -  щодо осіб</w:t>
            </w:r>
            <w:r w:rsidR="00474068" w:rsidRPr="00A650F6">
              <w:rPr>
                <w:rFonts w:ascii="Times New Roman" w:hAnsi="Times New Roman"/>
                <w:b/>
                <w:sz w:val="28"/>
                <w:szCs w:val="28"/>
                <w:lang w:val="uk-UA" w:eastAsia="en-GB"/>
              </w:rPr>
              <w:t>,</w:t>
            </w:r>
            <w:r w:rsidRPr="00A650F6">
              <w:rPr>
                <w:rFonts w:ascii="Times New Roman" w:hAnsi="Times New Roman"/>
                <w:b/>
                <w:sz w:val="28"/>
                <w:szCs w:val="28"/>
                <w:lang w:val="uk-UA" w:eastAsia="en-GB"/>
              </w:rPr>
              <w:t xml:space="preserve"> які працювали на посаді судді у Верховному Суді України, Вищому господарському суді України, Вищому</w:t>
            </w:r>
            <w:r w:rsidR="00474068" w:rsidRPr="00A650F6">
              <w:rPr>
                <w:rFonts w:ascii="Times New Roman" w:hAnsi="Times New Roman"/>
                <w:b/>
                <w:sz w:val="28"/>
                <w:szCs w:val="28"/>
                <w:lang w:val="uk-UA" w:eastAsia="en-GB"/>
              </w:rPr>
              <w:t xml:space="preserve"> адміністративному суді України,</w:t>
            </w:r>
            <w:r w:rsidRPr="00A650F6">
              <w:rPr>
                <w:rFonts w:ascii="Times New Roman" w:hAnsi="Times New Roman"/>
                <w:b/>
                <w:sz w:val="28"/>
                <w:szCs w:val="28"/>
                <w:lang w:val="uk-UA" w:eastAsia="en-GB"/>
              </w:rPr>
              <w:t xml:space="preserve"> Вищому спеціалізованому суді </w:t>
            </w:r>
            <w:r w:rsidR="00474068" w:rsidRPr="00A650F6">
              <w:rPr>
                <w:rFonts w:ascii="Times New Roman" w:hAnsi="Times New Roman"/>
                <w:b/>
                <w:sz w:val="28"/>
                <w:szCs w:val="28"/>
                <w:lang w:val="uk-UA" w:eastAsia="en-GB"/>
              </w:rPr>
              <w:t xml:space="preserve">України </w:t>
            </w:r>
            <w:r w:rsidRPr="00A650F6">
              <w:rPr>
                <w:rFonts w:ascii="Times New Roman" w:hAnsi="Times New Roman"/>
                <w:b/>
                <w:sz w:val="28"/>
                <w:szCs w:val="28"/>
                <w:lang w:val="uk-UA" w:eastAsia="en-GB"/>
              </w:rPr>
              <w:t>з розгляду цивільних та кримінальних справ;</w:t>
            </w:r>
          </w:p>
          <w:p w:rsidR="00A650F6" w:rsidRPr="00A650F6" w:rsidRDefault="00A650F6" w:rsidP="00225EDD">
            <w:pPr>
              <w:pStyle w:val="a8"/>
              <w:numPr>
                <w:ilvl w:val="0"/>
                <w:numId w:val="1"/>
              </w:numPr>
              <w:tabs>
                <w:tab w:val="left" w:pos="709"/>
              </w:tabs>
              <w:spacing w:after="0" w:line="240" w:lineRule="auto"/>
              <w:ind w:left="0"/>
              <w:jc w:val="both"/>
              <w:rPr>
                <w:rFonts w:ascii="Times New Roman" w:hAnsi="Times New Roman"/>
                <w:b/>
                <w:sz w:val="28"/>
                <w:szCs w:val="28"/>
                <w:lang w:val="uk-UA" w:eastAsia="en-GB"/>
              </w:rPr>
            </w:pPr>
          </w:p>
          <w:p w:rsidR="00225EDD" w:rsidRDefault="00225EDD" w:rsidP="00225EDD">
            <w:pPr>
              <w:pStyle w:val="a8"/>
              <w:numPr>
                <w:ilvl w:val="0"/>
                <w:numId w:val="1"/>
              </w:numPr>
              <w:tabs>
                <w:tab w:val="left" w:pos="709"/>
              </w:tabs>
              <w:spacing w:after="0" w:line="240" w:lineRule="auto"/>
              <w:ind w:left="0"/>
              <w:jc w:val="both"/>
              <w:rPr>
                <w:rFonts w:ascii="Times New Roman" w:hAnsi="Times New Roman"/>
                <w:b/>
                <w:sz w:val="28"/>
                <w:szCs w:val="28"/>
                <w:lang w:val="uk-UA" w:eastAsia="en-GB"/>
              </w:rPr>
            </w:pPr>
            <w:r w:rsidRPr="00A650F6">
              <w:rPr>
                <w:rFonts w:ascii="Times New Roman" w:hAnsi="Times New Roman"/>
                <w:b/>
                <w:sz w:val="28"/>
                <w:szCs w:val="28"/>
                <w:lang w:val="uk-UA" w:eastAsia="en-GB"/>
              </w:rPr>
              <w:t>2)</w:t>
            </w:r>
            <w:r w:rsidR="00706FB7" w:rsidRPr="00A650F6">
              <w:rPr>
                <w:rFonts w:ascii="Times New Roman" w:hAnsi="Times New Roman"/>
                <w:b/>
                <w:sz w:val="28"/>
                <w:szCs w:val="28"/>
                <w:lang w:val="uk-UA" w:eastAsia="en-GB"/>
              </w:rPr>
              <w:t xml:space="preserve"> </w:t>
            </w:r>
            <w:r w:rsidR="00474068" w:rsidRPr="00A650F6">
              <w:rPr>
                <w:rFonts w:ascii="Times New Roman" w:hAnsi="Times New Roman"/>
                <w:b/>
                <w:sz w:val="28"/>
                <w:szCs w:val="28"/>
                <w:lang w:val="uk-UA" w:eastAsia="en-GB"/>
              </w:rPr>
              <w:t>а</w:t>
            </w:r>
            <w:r w:rsidRPr="00A650F6">
              <w:rPr>
                <w:rFonts w:ascii="Times New Roman" w:hAnsi="Times New Roman"/>
                <w:b/>
                <w:sz w:val="28"/>
                <w:szCs w:val="28"/>
                <w:lang w:val="uk-UA" w:eastAsia="en-GB"/>
              </w:rPr>
              <w:t>пеляційні суди</w:t>
            </w:r>
            <w:r w:rsidR="003049B8" w:rsidRPr="003049B8">
              <w:rPr>
                <w:rFonts w:ascii="Times New Roman" w:hAnsi="Times New Roman"/>
                <w:b/>
                <w:sz w:val="28"/>
                <w:szCs w:val="28"/>
                <w:lang w:val="uk-UA" w:eastAsia="en-GB"/>
              </w:rPr>
              <w:t xml:space="preserve"> </w:t>
            </w:r>
            <w:r w:rsidR="003049B8">
              <w:rPr>
                <w:rFonts w:ascii="Times New Roman" w:hAnsi="Times New Roman"/>
                <w:b/>
                <w:sz w:val="28"/>
                <w:szCs w:val="28"/>
                <w:lang w:val="uk-UA" w:eastAsia="en-GB"/>
              </w:rPr>
              <w:t>відповідної спеціалізації</w:t>
            </w:r>
            <w:r w:rsidRPr="00A650F6">
              <w:rPr>
                <w:rFonts w:ascii="Times New Roman" w:hAnsi="Times New Roman"/>
                <w:b/>
                <w:sz w:val="28"/>
                <w:szCs w:val="28"/>
                <w:lang w:val="uk-UA" w:eastAsia="en-GB"/>
              </w:rPr>
              <w:t>, які здійснюють судочинство в апеляційному окрузі</w:t>
            </w:r>
            <w:r w:rsidR="003F78C7">
              <w:rPr>
                <w:rFonts w:ascii="Times New Roman" w:hAnsi="Times New Roman"/>
                <w:b/>
                <w:sz w:val="28"/>
                <w:szCs w:val="28"/>
                <w:lang w:val="uk-UA" w:eastAsia="en-GB"/>
              </w:rPr>
              <w:t>,</w:t>
            </w:r>
            <w:r w:rsidRPr="00A650F6">
              <w:rPr>
                <w:rFonts w:ascii="Times New Roman" w:hAnsi="Times New Roman"/>
                <w:b/>
                <w:sz w:val="28"/>
                <w:szCs w:val="28"/>
                <w:lang w:val="uk-UA" w:eastAsia="en-GB"/>
              </w:rPr>
              <w:t xml:space="preserve"> до якого входив ліквідований  або реорганізований апеляційний суд;</w:t>
            </w:r>
          </w:p>
          <w:p w:rsidR="00A650F6" w:rsidRPr="00A650F6" w:rsidRDefault="00A650F6" w:rsidP="00225EDD">
            <w:pPr>
              <w:pStyle w:val="a8"/>
              <w:numPr>
                <w:ilvl w:val="0"/>
                <w:numId w:val="1"/>
              </w:numPr>
              <w:tabs>
                <w:tab w:val="left" w:pos="709"/>
              </w:tabs>
              <w:spacing w:after="0" w:line="240" w:lineRule="auto"/>
              <w:ind w:left="0"/>
              <w:jc w:val="both"/>
              <w:rPr>
                <w:rFonts w:ascii="Times New Roman" w:hAnsi="Times New Roman"/>
                <w:b/>
                <w:sz w:val="28"/>
                <w:szCs w:val="28"/>
                <w:lang w:val="uk-UA" w:eastAsia="en-GB"/>
              </w:rPr>
            </w:pPr>
          </w:p>
          <w:p w:rsidR="00225EDD" w:rsidRPr="00A650F6" w:rsidRDefault="00225EDD" w:rsidP="00CD64EE">
            <w:pPr>
              <w:pStyle w:val="a8"/>
              <w:numPr>
                <w:ilvl w:val="0"/>
                <w:numId w:val="1"/>
              </w:numPr>
              <w:tabs>
                <w:tab w:val="left" w:pos="709"/>
              </w:tabs>
              <w:spacing w:after="0" w:line="240" w:lineRule="auto"/>
              <w:ind w:left="0"/>
              <w:jc w:val="both"/>
              <w:rPr>
                <w:rFonts w:ascii="Times New Roman" w:hAnsi="Times New Roman"/>
                <w:b/>
                <w:sz w:val="28"/>
                <w:szCs w:val="28"/>
                <w:lang w:val="uk-UA" w:eastAsia="en-GB"/>
              </w:rPr>
            </w:pPr>
            <w:r w:rsidRPr="00A650F6">
              <w:rPr>
                <w:rFonts w:ascii="Times New Roman" w:hAnsi="Times New Roman"/>
                <w:b/>
                <w:sz w:val="28"/>
                <w:szCs w:val="28"/>
                <w:lang w:val="uk-UA" w:eastAsia="en-GB"/>
              </w:rPr>
              <w:t>3)</w:t>
            </w:r>
            <w:r w:rsidR="00706FB7" w:rsidRPr="00A650F6">
              <w:rPr>
                <w:rFonts w:ascii="Times New Roman" w:hAnsi="Times New Roman"/>
                <w:b/>
                <w:sz w:val="28"/>
                <w:szCs w:val="28"/>
                <w:lang w:val="uk-UA" w:eastAsia="en-GB"/>
              </w:rPr>
              <w:t xml:space="preserve"> </w:t>
            </w:r>
            <w:r w:rsidR="00474068" w:rsidRPr="00A650F6">
              <w:rPr>
                <w:rFonts w:ascii="Times New Roman" w:hAnsi="Times New Roman"/>
                <w:b/>
                <w:sz w:val="28"/>
                <w:szCs w:val="28"/>
                <w:lang w:val="uk-UA" w:eastAsia="en-GB"/>
              </w:rPr>
              <w:t>м</w:t>
            </w:r>
            <w:r w:rsidRPr="00A650F6">
              <w:rPr>
                <w:rFonts w:ascii="Times New Roman" w:hAnsi="Times New Roman"/>
                <w:b/>
                <w:sz w:val="28"/>
                <w:szCs w:val="28"/>
                <w:lang w:val="uk-UA" w:eastAsia="en-GB"/>
              </w:rPr>
              <w:t>ісцеві суди</w:t>
            </w:r>
            <w:r w:rsidR="003049B8">
              <w:rPr>
                <w:rFonts w:ascii="Times New Roman" w:hAnsi="Times New Roman"/>
                <w:b/>
                <w:sz w:val="28"/>
                <w:szCs w:val="28"/>
                <w:lang w:val="uk-UA" w:eastAsia="en-GB"/>
              </w:rPr>
              <w:t xml:space="preserve"> відповідної спеціалізації</w:t>
            </w:r>
            <w:r w:rsidRPr="00A650F6">
              <w:rPr>
                <w:rFonts w:ascii="Times New Roman" w:hAnsi="Times New Roman"/>
                <w:b/>
                <w:sz w:val="28"/>
                <w:szCs w:val="28"/>
                <w:lang w:val="uk-UA" w:eastAsia="en-GB"/>
              </w:rPr>
              <w:t>, які здійснюють судочинство в округах</w:t>
            </w:r>
            <w:r w:rsidR="003F78C7">
              <w:rPr>
                <w:rFonts w:ascii="Times New Roman" w:hAnsi="Times New Roman"/>
                <w:b/>
                <w:sz w:val="28"/>
                <w:szCs w:val="28"/>
                <w:lang w:val="uk-UA" w:eastAsia="en-GB"/>
              </w:rPr>
              <w:t>,</w:t>
            </w:r>
            <w:r w:rsidRPr="00A650F6">
              <w:rPr>
                <w:rFonts w:ascii="Times New Roman" w:hAnsi="Times New Roman"/>
                <w:b/>
                <w:sz w:val="28"/>
                <w:szCs w:val="28"/>
                <w:lang w:val="uk-UA" w:eastAsia="en-GB"/>
              </w:rPr>
              <w:t xml:space="preserve"> до яких входив ліквідований або реорганізований місцевий суд.</w:t>
            </w:r>
          </w:p>
          <w:p w:rsidR="00F635A8" w:rsidRPr="00A650F6" w:rsidRDefault="00F635A8" w:rsidP="00CD64EE">
            <w:pPr>
              <w:pStyle w:val="HTML"/>
              <w:shd w:val="clear" w:color="auto" w:fill="FFFFFF"/>
              <w:ind w:firstLine="370"/>
              <w:jc w:val="both"/>
              <w:textAlignment w:val="baseline"/>
              <w:rPr>
                <w:bCs/>
                <w:sz w:val="28"/>
                <w:szCs w:val="28"/>
                <w:bdr w:val="none" w:sz="0" w:space="0" w:color="auto" w:frame="1"/>
                <w:lang w:val="uk-UA"/>
              </w:rPr>
            </w:pPr>
          </w:p>
          <w:p w:rsidR="00FD22E4" w:rsidRDefault="0044548F" w:rsidP="00CD64EE">
            <w:pPr>
              <w:pStyle w:val="rvps2"/>
              <w:spacing w:before="0" w:beforeAutospacing="0" w:after="0" w:afterAutospacing="0"/>
              <w:jc w:val="both"/>
              <w:rPr>
                <w:b/>
                <w:sz w:val="28"/>
                <w:szCs w:val="28"/>
                <w:lang w:val="uk-UA"/>
              </w:rPr>
            </w:pPr>
            <w:r w:rsidRPr="0044548F">
              <w:rPr>
                <w:b/>
                <w:sz w:val="28"/>
                <w:szCs w:val="28"/>
                <w:lang w:val="uk-UA"/>
              </w:rPr>
              <w:t>7</w:t>
            </w:r>
            <w:r>
              <w:rPr>
                <w:b/>
                <w:sz w:val="28"/>
                <w:szCs w:val="28"/>
                <w:lang w:val="uk-UA"/>
              </w:rPr>
              <w:t xml:space="preserve">. </w:t>
            </w:r>
            <w:r w:rsidRPr="002425B1">
              <w:rPr>
                <w:b/>
                <w:sz w:val="28"/>
                <w:szCs w:val="28"/>
                <w:lang w:val="uk-UA"/>
              </w:rPr>
              <w:t xml:space="preserve">Суддям ліквідованих </w:t>
            </w:r>
            <w:r w:rsidR="00F42955">
              <w:rPr>
                <w:b/>
                <w:sz w:val="28"/>
                <w:szCs w:val="28"/>
                <w:lang w:val="uk-UA"/>
              </w:rPr>
              <w:t xml:space="preserve">або реорганізованих </w:t>
            </w:r>
            <w:r w:rsidRPr="002425B1">
              <w:rPr>
                <w:b/>
                <w:sz w:val="28"/>
                <w:szCs w:val="28"/>
                <w:lang w:val="uk-UA"/>
              </w:rPr>
              <w:t>Верховного Суду України, Вищого господарського суду України, Вищого адміністративного суду України, Вищого спеціалізованого суду України з розгляду цивільних та кримінальних справ, які вийшли у відставку</w:t>
            </w:r>
            <w:r w:rsidR="007F5C60">
              <w:rPr>
                <w:b/>
                <w:sz w:val="28"/>
                <w:szCs w:val="28"/>
                <w:lang w:val="uk-UA"/>
              </w:rPr>
              <w:t>,</w:t>
            </w:r>
            <w:r w:rsidRPr="002425B1">
              <w:rPr>
                <w:b/>
                <w:sz w:val="28"/>
                <w:szCs w:val="28"/>
                <w:lang w:val="uk-UA"/>
              </w:rPr>
              <w:t xml:space="preserve"> довідка щодо перерахунку грошових сум н</w:t>
            </w:r>
            <w:r w:rsidR="003F78C7">
              <w:rPr>
                <w:b/>
                <w:sz w:val="28"/>
                <w:szCs w:val="28"/>
                <w:lang w:val="uk-UA"/>
              </w:rPr>
              <w:t>а утримання їх у відставці видає</w:t>
            </w:r>
            <w:r w:rsidRPr="002425B1">
              <w:rPr>
                <w:b/>
                <w:sz w:val="28"/>
                <w:szCs w:val="28"/>
                <w:lang w:val="uk-UA"/>
              </w:rPr>
              <w:t xml:space="preserve">ться з урахуванням розміру суддівської винагороди суддів відповідних </w:t>
            </w:r>
            <w:r w:rsidR="007F5C60">
              <w:rPr>
                <w:b/>
                <w:sz w:val="28"/>
                <w:szCs w:val="28"/>
                <w:lang w:val="uk-UA"/>
              </w:rPr>
              <w:t>к</w:t>
            </w:r>
            <w:r w:rsidRPr="002425B1">
              <w:rPr>
                <w:b/>
                <w:sz w:val="28"/>
                <w:szCs w:val="28"/>
                <w:lang w:val="uk-UA"/>
              </w:rPr>
              <w:t>асаційних судів, які діють у складі Верховного Суду з урахуванням вимог цього закону</w:t>
            </w:r>
            <w:r>
              <w:rPr>
                <w:b/>
                <w:sz w:val="28"/>
                <w:szCs w:val="28"/>
                <w:lang w:val="uk-UA"/>
              </w:rPr>
              <w:t>.</w:t>
            </w:r>
          </w:p>
          <w:p w:rsidR="00CD64EE" w:rsidRPr="006262E2" w:rsidRDefault="00CD64EE" w:rsidP="00CD64EE">
            <w:pPr>
              <w:pStyle w:val="rvps2"/>
              <w:spacing w:before="0" w:beforeAutospacing="0" w:after="0" w:afterAutospacing="0"/>
              <w:jc w:val="both"/>
              <w:rPr>
                <w:b/>
                <w:sz w:val="28"/>
                <w:szCs w:val="28"/>
              </w:rPr>
            </w:pPr>
            <w:r w:rsidRPr="006262E2">
              <w:rPr>
                <w:b/>
                <w:sz w:val="32"/>
                <w:szCs w:val="32"/>
                <w:lang w:val="uk-UA"/>
              </w:rPr>
              <w:lastRenderedPageBreak/>
              <w:t xml:space="preserve">                                </w:t>
            </w:r>
            <w:r w:rsidRPr="00CD64EE">
              <w:rPr>
                <w:rStyle w:val="rvts15"/>
                <w:b/>
                <w:sz w:val="28"/>
                <w:szCs w:val="28"/>
              </w:rPr>
              <w:t>Розділ X</w:t>
            </w:r>
            <w:r w:rsidRPr="00CD64EE">
              <w:rPr>
                <w:rStyle w:val="rvts15"/>
                <w:b/>
                <w:sz w:val="28"/>
                <w:szCs w:val="28"/>
                <w:lang w:val="en-US"/>
              </w:rPr>
              <w:t>II</w:t>
            </w:r>
          </w:p>
          <w:p w:rsidR="0044548F" w:rsidRPr="00CD64EE" w:rsidRDefault="0044548F" w:rsidP="00CD64EE">
            <w:pPr>
              <w:shd w:val="clear" w:color="auto" w:fill="FFFFFF"/>
              <w:ind w:firstLine="257"/>
              <w:jc w:val="both"/>
              <w:rPr>
                <w:b/>
                <w:color w:val="000000"/>
                <w:sz w:val="32"/>
                <w:szCs w:val="32"/>
                <w:lang w:val="uk-UA"/>
              </w:rPr>
            </w:pPr>
            <w:r w:rsidRPr="00CD64EE">
              <w:rPr>
                <w:b/>
                <w:color w:val="000000"/>
                <w:sz w:val="32"/>
                <w:szCs w:val="32"/>
                <w:lang w:val="uk-UA"/>
              </w:rPr>
              <w:t>Прикінцеві та перехідні положення</w:t>
            </w:r>
          </w:p>
          <w:p w:rsidR="00381C2A" w:rsidRPr="0044548F" w:rsidRDefault="00381C2A" w:rsidP="0044548F">
            <w:pPr>
              <w:shd w:val="clear" w:color="auto" w:fill="FFFFFF"/>
              <w:spacing w:after="86"/>
              <w:ind w:firstLine="257"/>
              <w:jc w:val="both"/>
              <w:rPr>
                <w:b/>
                <w:color w:val="000000"/>
                <w:sz w:val="28"/>
                <w:szCs w:val="28"/>
                <w:lang w:val="uk-UA"/>
              </w:rPr>
            </w:pPr>
            <w:r>
              <w:rPr>
                <w:b/>
                <w:color w:val="000000"/>
                <w:sz w:val="28"/>
                <w:szCs w:val="28"/>
                <w:lang w:val="uk-UA"/>
              </w:rPr>
              <w:t>…</w:t>
            </w:r>
          </w:p>
          <w:p w:rsidR="0044548F" w:rsidRPr="00A56912" w:rsidRDefault="0044548F" w:rsidP="0044548F">
            <w:pPr>
              <w:pStyle w:val="a8"/>
              <w:tabs>
                <w:tab w:val="left" w:pos="709"/>
              </w:tabs>
              <w:spacing w:after="0" w:line="240" w:lineRule="auto"/>
              <w:ind w:left="0"/>
              <w:jc w:val="both"/>
              <w:rPr>
                <w:rFonts w:ascii="Times New Roman" w:hAnsi="Times New Roman"/>
                <w:b/>
                <w:sz w:val="28"/>
                <w:szCs w:val="28"/>
                <w:lang w:val="uk-UA" w:eastAsia="en-GB"/>
              </w:rPr>
            </w:pPr>
            <w:r w:rsidRPr="00A56912">
              <w:rPr>
                <w:rFonts w:ascii="Times New Roman" w:hAnsi="Times New Roman"/>
                <w:b/>
                <w:bCs/>
                <w:sz w:val="28"/>
                <w:szCs w:val="28"/>
                <w:lang w:val="uk-UA"/>
              </w:rPr>
              <w:t>25.</w:t>
            </w:r>
            <w:r>
              <w:rPr>
                <w:rFonts w:ascii="Times New Roman" w:hAnsi="Times New Roman"/>
                <w:b/>
                <w:bCs/>
                <w:sz w:val="28"/>
                <w:szCs w:val="28"/>
                <w:lang w:val="uk-UA"/>
              </w:rPr>
              <w:t xml:space="preserve"> </w:t>
            </w:r>
            <w:r w:rsidRPr="00A56912">
              <w:rPr>
                <w:rFonts w:ascii="Times New Roman" w:hAnsi="Times New Roman"/>
                <w:b/>
                <w:bCs/>
                <w:sz w:val="28"/>
                <w:szCs w:val="28"/>
                <w:lang w:val="uk-UA"/>
              </w:rPr>
              <w:t>Судді, яким призначено розмір щомісячного довічного грошового утримання  відповідно до положень Закону України «Про судоустрій і статус суддів» (Відомості Верховної Ради України (ВВР), 2010р., №№ 41-45, ст.529; 2015р., №№ 18-20, ст.132 із наступними змінами), мають право на здійснення перерахунку щомісячного довічного грошового утримання у розмірі, визначеному частиною третьою статті 142 цього Закону.</w:t>
            </w:r>
          </w:p>
          <w:p w:rsidR="0044548F" w:rsidRPr="003049B8" w:rsidRDefault="00381C2A" w:rsidP="0044548F">
            <w:pPr>
              <w:pStyle w:val="rvps2"/>
              <w:jc w:val="both"/>
              <w:rPr>
                <w:b/>
                <w:bCs/>
                <w:sz w:val="28"/>
                <w:szCs w:val="28"/>
                <w:bdr w:val="none" w:sz="0" w:space="0" w:color="auto" w:frame="1"/>
                <w:lang w:val="uk-UA"/>
              </w:rPr>
            </w:pPr>
            <w:r>
              <w:rPr>
                <w:b/>
                <w:bCs/>
                <w:sz w:val="28"/>
                <w:szCs w:val="28"/>
                <w:bdr w:val="none" w:sz="0" w:space="0" w:color="auto" w:frame="1"/>
                <w:lang w:val="uk-UA"/>
              </w:rPr>
              <w:t>…</w:t>
            </w:r>
          </w:p>
        </w:tc>
      </w:tr>
    </w:tbl>
    <w:p w:rsidR="0019039A" w:rsidRPr="009D4188" w:rsidRDefault="0019039A"/>
    <w:sectPr w:rsidR="0019039A" w:rsidRPr="009D4188" w:rsidSect="0024605B">
      <w:footerReference w:type="even" r:id="rId12"/>
      <w:footerReference w:type="default" r:id="rId13"/>
      <w:pgSz w:w="16838" w:h="11906" w:orient="landscape"/>
      <w:pgMar w:top="851"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D3C" w:rsidRDefault="00EC5D3C">
      <w:r>
        <w:separator/>
      </w:r>
    </w:p>
  </w:endnote>
  <w:endnote w:type="continuationSeparator" w:id="0">
    <w:p w:rsidR="00EC5D3C" w:rsidRDefault="00EC5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969" w:rsidRDefault="004A0969" w:rsidP="0088538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A0969" w:rsidRDefault="004A0969" w:rsidP="004A0969">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969" w:rsidRDefault="004A0969" w:rsidP="0088538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341A6">
      <w:rPr>
        <w:rStyle w:val="a7"/>
        <w:noProof/>
      </w:rPr>
      <w:t>2</w:t>
    </w:r>
    <w:r>
      <w:rPr>
        <w:rStyle w:val="a7"/>
      </w:rPr>
      <w:fldChar w:fldCharType="end"/>
    </w:r>
  </w:p>
  <w:p w:rsidR="004A0969" w:rsidRDefault="004A0969" w:rsidP="004A096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D3C" w:rsidRDefault="00EC5D3C">
      <w:r>
        <w:separator/>
      </w:r>
    </w:p>
  </w:footnote>
  <w:footnote w:type="continuationSeparator" w:id="0">
    <w:p w:rsidR="00EC5D3C" w:rsidRDefault="00EC5D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566465"/>
    <w:multiLevelType w:val="hybridMultilevel"/>
    <w:tmpl w:val="454288E6"/>
    <w:lvl w:ilvl="0" w:tplc="BD7E16E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15:restartNumberingAfterBreak="0">
    <w:nsid w:val="6BB84AF1"/>
    <w:multiLevelType w:val="hybridMultilevel"/>
    <w:tmpl w:val="18D89DB2"/>
    <w:lvl w:ilvl="0" w:tplc="DAD0F588">
      <w:start w:val="1"/>
      <w:numFmt w:val="decimal"/>
      <w:lvlText w:val="%1."/>
      <w:lvlJc w:val="left"/>
      <w:pPr>
        <w:ind w:left="830" w:hanging="360"/>
      </w:pPr>
      <w:rPr>
        <w:rFonts w:cs="Times New Roman" w:hint="default"/>
      </w:rPr>
    </w:lvl>
    <w:lvl w:ilvl="1" w:tplc="04220019" w:tentative="1">
      <w:start w:val="1"/>
      <w:numFmt w:val="lowerLetter"/>
      <w:lvlText w:val="%2."/>
      <w:lvlJc w:val="left"/>
      <w:pPr>
        <w:ind w:left="1550" w:hanging="360"/>
      </w:pPr>
      <w:rPr>
        <w:rFonts w:cs="Times New Roman"/>
      </w:rPr>
    </w:lvl>
    <w:lvl w:ilvl="2" w:tplc="0422001B" w:tentative="1">
      <w:start w:val="1"/>
      <w:numFmt w:val="lowerRoman"/>
      <w:lvlText w:val="%3."/>
      <w:lvlJc w:val="right"/>
      <w:pPr>
        <w:ind w:left="2270" w:hanging="180"/>
      </w:pPr>
      <w:rPr>
        <w:rFonts w:cs="Times New Roman"/>
      </w:rPr>
    </w:lvl>
    <w:lvl w:ilvl="3" w:tplc="0422000F" w:tentative="1">
      <w:start w:val="1"/>
      <w:numFmt w:val="decimal"/>
      <w:lvlText w:val="%4."/>
      <w:lvlJc w:val="left"/>
      <w:pPr>
        <w:ind w:left="2990" w:hanging="360"/>
      </w:pPr>
      <w:rPr>
        <w:rFonts w:cs="Times New Roman"/>
      </w:rPr>
    </w:lvl>
    <w:lvl w:ilvl="4" w:tplc="04220019" w:tentative="1">
      <w:start w:val="1"/>
      <w:numFmt w:val="lowerLetter"/>
      <w:lvlText w:val="%5."/>
      <w:lvlJc w:val="left"/>
      <w:pPr>
        <w:ind w:left="3710" w:hanging="360"/>
      </w:pPr>
      <w:rPr>
        <w:rFonts w:cs="Times New Roman"/>
      </w:rPr>
    </w:lvl>
    <w:lvl w:ilvl="5" w:tplc="0422001B" w:tentative="1">
      <w:start w:val="1"/>
      <w:numFmt w:val="lowerRoman"/>
      <w:lvlText w:val="%6."/>
      <w:lvlJc w:val="right"/>
      <w:pPr>
        <w:ind w:left="4430" w:hanging="180"/>
      </w:pPr>
      <w:rPr>
        <w:rFonts w:cs="Times New Roman"/>
      </w:rPr>
    </w:lvl>
    <w:lvl w:ilvl="6" w:tplc="0422000F" w:tentative="1">
      <w:start w:val="1"/>
      <w:numFmt w:val="decimal"/>
      <w:lvlText w:val="%7."/>
      <w:lvlJc w:val="left"/>
      <w:pPr>
        <w:ind w:left="5150" w:hanging="360"/>
      </w:pPr>
      <w:rPr>
        <w:rFonts w:cs="Times New Roman"/>
      </w:rPr>
    </w:lvl>
    <w:lvl w:ilvl="7" w:tplc="04220019" w:tentative="1">
      <w:start w:val="1"/>
      <w:numFmt w:val="lowerLetter"/>
      <w:lvlText w:val="%8."/>
      <w:lvlJc w:val="left"/>
      <w:pPr>
        <w:ind w:left="5870" w:hanging="360"/>
      </w:pPr>
      <w:rPr>
        <w:rFonts w:cs="Times New Roman"/>
      </w:rPr>
    </w:lvl>
    <w:lvl w:ilvl="8" w:tplc="0422001B" w:tentative="1">
      <w:start w:val="1"/>
      <w:numFmt w:val="lowerRoman"/>
      <w:lvlText w:val="%9."/>
      <w:lvlJc w:val="right"/>
      <w:pPr>
        <w:ind w:left="659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635A8"/>
    <w:rsid w:val="000A2534"/>
    <w:rsid w:val="000D78D1"/>
    <w:rsid w:val="000E7269"/>
    <w:rsid w:val="00116DCF"/>
    <w:rsid w:val="001275B2"/>
    <w:rsid w:val="0018614A"/>
    <w:rsid w:val="0019039A"/>
    <w:rsid w:val="001D6B76"/>
    <w:rsid w:val="001E30C5"/>
    <w:rsid w:val="001F1612"/>
    <w:rsid w:val="00225EDD"/>
    <w:rsid w:val="002425B1"/>
    <w:rsid w:val="0024605B"/>
    <w:rsid w:val="002C0878"/>
    <w:rsid w:val="002C6336"/>
    <w:rsid w:val="003049B8"/>
    <w:rsid w:val="00340BD8"/>
    <w:rsid w:val="0035502D"/>
    <w:rsid w:val="00381C2A"/>
    <w:rsid w:val="00395C48"/>
    <w:rsid w:val="003A67DC"/>
    <w:rsid w:val="003C3F5D"/>
    <w:rsid w:val="003F78C7"/>
    <w:rsid w:val="0044548F"/>
    <w:rsid w:val="00474068"/>
    <w:rsid w:val="004A0969"/>
    <w:rsid w:val="004D1058"/>
    <w:rsid w:val="00513EB9"/>
    <w:rsid w:val="005309B7"/>
    <w:rsid w:val="005A7C08"/>
    <w:rsid w:val="005E41FA"/>
    <w:rsid w:val="005F338B"/>
    <w:rsid w:val="00601DCE"/>
    <w:rsid w:val="0061206F"/>
    <w:rsid w:val="00612F9E"/>
    <w:rsid w:val="006247D7"/>
    <w:rsid w:val="006262E2"/>
    <w:rsid w:val="00656764"/>
    <w:rsid w:val="00665784"/>
    <w:rsid w:val="00685E00"/>
    <w:rsid w:val="006E4256"/>
    <w:rsid w:val="00706FB7"/>
    <w:rsid w:val="007163E8"/>
    <w:rsid w:val="00721FC7"/>
    <w:rsid w:val="00725BCE"/>
    <w:rsid w:val="00786D66"/>
    <w:rsid w:val="007B6C3A"/>
    <w:rsid w:val="007F07F5"/>
    <w:rsid w:val="007F319E"/>
    <w:rsid w:val="007F5C60"/>
    <w:rsid w:val="00846DCF"/>
    <w:rsid w:val="008616DC"/>
    <w:rsid w:val="00885382"/>
    <w:rsid w:val="00927260"/>
    <w:rsid w:val="00931FA2"/>
    <w:rsid w:val="009567C9"/>
    <w:rsid w:val="00977382"/>
    <w:rsid w:val="0098784B"/>
    <w:rsid w:val="00994A4D"/>
    <w:rsid w:val="009960A4"/>
    <w:rsid w:val="009D4188"/>
    <w:rsid w:val="009E4A55"/>
    <w:rsid w:val="009F74F3"/>
    <w:rsid w:val="00A05D36"/>
    <w:rsid w:val="00A05F69"/>
    <w:rsid w:val="00A1792F"/>
    <w:rsid w:val="00A341A6"/>
    <w:rsid w:val="00A54CF0"/>
    <w:rsid w:val="00A56912"/>
    <w:rsid w:val="00A650F6"/>
    <w:rsid w:val="00A83C68"/>
    <w:rsid w:val="00B80310"/>
    <w:rsid w:val="00BE41F1"/>
    <w:rsid w:val="00C44471"/>
    <w:rsid w:val="00C5122A"/>
    <w:rsid w:val="00C85CE1"/>
    <w:rsid w:val="00CD1257"/>
    <w:rsid w:val="00CD64EE"/>
    <w:rsid w:val="00D32708"/>
    <w:rsid w:val="00DB4FA2"/>
    <w:rsid w:val="00DC629B"/>
    <w:rsid w:val="00E43BBD"/>
    <w:rsid w:val="00E771E7"/>
    <w:rsid w:val="00E80456"/>
    <w:rsid w:val="00EC5D3C"/>
    <w:rsid w:val="00F24D2C"/>
    <w:rsid w:val="00F42955"/>
    <w:rsid w:val="00F635A8"/>
    <w:rsid w:val="00FD22E4"/>
    <w:rsid w:val="00FD2C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278E4A5-744D-4725-B3B6-94A4450EB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5A8"/>
    <w:pPr>
      <w:spacing w:after="0" w:line="240" w:lineRule="auto"/>
    </w:pPr>
    <w:rPr>
      <w:rFonts w:ascii="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uiPriority w:val="99"/>
    <w:rsid w:val="00F635A8"/>
  </w:style>
  <w:style w:type="table" w:styleId="a3">
    <w:name w:val="Table Grid"/>
    <w:basedOn w:val="a1"/>
    <w:uiPriority w:val="99"/>
    <w:rsid w:val="00F635A8"/>
    <w:pPr>
      <w:spacing w:after="0" w:line="240" w:lineRule="auto"/>
    </w:pPr>
    <w:rPr>
      <w:rFonts w:ascii="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rsid w:val="00F635A8"/>
    <w:rPr>
      <w:rFonts w:cs="Times New Roman"/>
      <w:color w:val="0260D0"/>
      <w:u w:val="none"/>
      <w:effect w:val="none"/>
    </w:rPr>
  </w:style>
  <w:style w:type="paragraph" w:styleId="a5">
    <w:name w:val="footer"/>
    <w:basedOn w:val="a"/>
    <w:link w:val="a6"/>
    <w:uiPriority w:val="99"/>
    <w:rsid w:val="00F635A8"/>
    <w:pPr>
      <w:tabs>
        <w:tab w:val="center" w:pos="4819"/>
        <w:tab w:val="right" w:pos="9639"/>
      </w:tabs>
    </w:pPr>
  </w:style>
  <w:style w:type="character" w:customStyle="1" w:styleId="a6">
    <w:name w:val="Нижній колонтитул Знак"/>
    <w:basedOn w:val="a0"/>
    <w:link w:val="a5"/>
    <w:uiPriority w:val="99"/>
    <w:locked/>
    <w:rsid w:val="00F635A8"/>
    <w:rPr>
      <w:rFonts w:ascii="Times New Roman" w:hAnsi="Times New Roman" w:cs="Times New Roman"/>
      <w:sz w:val="24"/>
      <w:szCs w:val="24"/>
      <w:lang w:val="x-none" w:eastAsia="ru-RU"/>
    </w:rPr>
  </w:style>
  <w:style w:type="character" w:styleId="a7">
    <w:name w:val="page number"/>
    <w:basedOn w:val="a0"/>
    <w:uiPriority w:val="99"/>
    <w:rsid w:val="00F635A8"/>
    <w:rPr>
      <w:rFonts w:cs="Times New Roman"/>
    </w:rPr>
  </w:style>
  <w:style w:type="paragraph" w:styleId="HTML">
    <w:name w:val="HTML Preformatted"/>
    <w:basedOn w:val="a"/>
    <w:link w:val="HTML0"/>
    <w:uiPriority w:val="99"/>
    <w:rsid w:val="00F63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color w:val="000000"/>
      <w:sz w:val="35"/>
      <w:szCs w:val="35"/>
      <w:lang w:val="ru-RU"/>
    </w:rPr>
  </w:style>
  <w:style w:type="character" w:customStyle="1" w:styleId="HTML0">
    <w:name w:val="Стандартний HTML Знак"/>
    <w:basedOn w:val="a0"/>
    <w:link w:val="HTML"/>
    <w:uiPriority w:val="99"/>
    <w:locked/>
    <w:rsid w:val="00F635A8"/>
    <w:rPr>
      <w:rFonts w:ascii="Times New Roman" w:hAnsi="Times New Roman" w:cs="Times New Roman"/>
      <w:color w:val="000000"/>
      <w:sz w:val="35"/>
      <w:szCs w:val="35"/>
      <w:lang w:val="ru-RU" w:eastAsia="ru-RU"/>
    </w:rPr>
  </w:style>
  <w:style w:type="paragraph" w:customStyle="1" w:styleId="rvps2">
    <w:name w:val="rvps2"/>
    <w:basedOn w:val="a"/>
    <w:rsid w:val="00F635A8"/>
    <w:pPr>
      <w:spacing w:before="100" w:beforeAutospacing="1" w:after="100" w:afterAutospacing="1"/>
    </w:pPr>
    <w:rPr>
      <w:lang w:val="ru-RU"/>
    </w:rPr>
  </w:style>
  <w:style w:type="character" w:customStyle="1" w:styleId="rvts9">
    <w:name w:val="rvts9"/>
    <w:basedOn w:val="a0"/>
    <w:rsid w:val="00F635A8"/>
    <w:rPr>
      <w:rFonts w:cs="Times New Roman"/>
    </w:rPr>
  </w:style>
  <w:style w:type="paragraph" w:customStyle="1" w:styleId="rvps7">
    <w:name w:val="rvps7"/>
    <w:basedOn w:val="a"/>
    <w:rsid w:val="0061206F"/>
    <w:pPr>
      <w:spacing w:before="100" w:beforeAutospacing="1" w:after="100" w:afterAutospacing="1"/>
    </w:pPr>
    <w:rPr>
      <w:lang w:eastAsia="uk-UA"/>
    </w:rPr>
  </w:style>
  <w:style w:type="character" w:customStyle="1" w:styleId="rvts15">
    <w:name w:val="rvts15"/>
    <w:basedOn w:val="a0"/>
    <w:rsid w:val="0061206F"/>
    <w:rPr>
      <w:rFonts w:cs="Times New Roman"/>
    </w:rPr>
  </w:style>
  <w:style w:type="character" w:customStyle="1" w:styleId="rvts46">
    <w:name w:val="rvts46"/>
    <w:basedOn w:val="a0"/>
    <w:rsid w:val="0061206F"/>
    <w:rPr>
      <w:rFonts w:cs="Times New Roman"/>
    </w:rPr>
  </w:style>
  <w:style w:type="character" w:customStyle="1" w:styleId="rvts23">
    <w:name w:val="rvts23"/>
    <w:basedOn w:val="a0"/>
    <w:rsid w:val="00786D66"/>
    <w:rPr>
      <w:rFonts w:cs="Times New Roman"/>
    </w:rPr>
  </w:style>
  <w:style w:type="paragraph" w:styleId="a8">
    <w:name w:val="List Paragraph"/>
    <w:basedOn w:val="a"/>
    <w:uiPriority w:val="34"/>
    <w:qFormat/>
    <w:rsid w:val="00225EDD"/>
    <w:pPr>
      <w:spacing w:after="200" w:line="276" w:lineRule="auto"/>
      <w:ind w:left="720"/>
      <w:contextualSpacing/>
    </w:pPr>
    <w:rPr>
      <w:rFonts w:asciiTheme="minorHAnsi" w:hAnsiTheme="minorHAnsi"/>
      <w:sz w:val="22"/>
      <w:szCs w:val="22"/>
      <w:lang w:val="ru-RU" w:eastAsia="en-US"/>
    </w:rPr>
  </w:style>
  <w:style w:type="character" w:styleId="a9">
    <w:name w:val="FollowedHyperlink"/>
    <w:basedOn w:val="a0"/>
    <w:uiPriority w:val="99"/>
    <w:semiHidden/>
    <w:unhideWhenUsed/>
    <w:rsid w:val="00FD22E4"/>
    <w:rPr>
      <w:rFonts w:cs="Times New Roman"/>
      <w:color w:val="954F72" w:themeColor="followedHyperlink"/>
      <w:u w:val="single"/>
    </w:rPr>
  </w:style>
  <w:style w:type="character" w:styleId="aa">
    <w:name w:val="annotation reference"/>
    <w:basedOn w:val="a0"/>
    <w:uiPriority w:val="99"/>
    <w:semiHidden/>
    <w:unhideWhenUsed/>
    <w:rsid w:val="00725BCE"/>
    <w:rPr>
      <w:rFonts w:cs="Times New Roman"/>
      <w:sz w:val="16"/>
      <w:szCs w:val="16"/>
    </w:rPr>
  </w:style>
  <w:style w:type="paragraph" w:styleId="ab">
    <w:name w:val="annotation text"/>
    <w:basedOn w:val="a"/>
    <w:link w:val="ac"/>
    <w:uiPriority w:val="99"/>
    <w:semiHidden/>
    <w:unhideWhenUsed/>
    <w:rsid w:val="00725BCE"/>
    <w:rPr>
      <w:sz w:val="20"/>
      <w:szCs w:val="20"/>
    </w:rPr>
  </w:style>
  <w:style w:type="character" w:customStyle="1" w:styleId="ac">
    <w:name w:val="Текст примітки Знак"/>
    <w:basedOn w:val="a0"/>
    <w:link w:val="ab"/>
    <w:uiPriority w:val="99"/>
    <w:semiHidden/>
    <w:locked/>
    <w:rsid w:val="00725BCE"/>
    <w:rPr>
      <w:rFonts w:ascii="Times New Roman" w:hAnsi="Times New Roman" w:cs="Times New Roman"/>
      <w:sz w:val="20"/>
      <w:szCs w:val="20"/>
      <w:lang w:val="x-none" w:eastAsia="ru-RU"/>
    </w:rPr>
  </w:style>
  <w:style w:type="paragraph" w:styleId="ad">
    <w:name w:val="annotation subject"/>
    <w:basedOn w:val="ab"/>
    <w:next w:val="ab"/>
    <w:link w:val="ae"/>
    <w:uiPriority w:val="99"/>
    <w:semiHidden/>
    <w:unhideWhenUsed/>
    <w:rsid w:val="00725BCE"/>
    <w:rPr>
      <w:b/>
      <w:bCs/>
    </w:rPr>
  </w:style>
  <w:style w:type="character" w:customStyle="1" w:styleId="ae">
    <w:name w:val="Тема примітки Знак"/>
    <w:basedOn w:val="ac"/>
    <w:link w:val="ad"/>
    <w:uiPriority w:val="99"/>
    <w:semiHidden/>
    <w:locked/>
    <w:rsid w:val="00725BCE"/>
    <w:rPr>
      <w:rFonts w:ascii="Times New Roman" w:hAnsi="Times New Roman" w:cs="Times New Roman"/>
      <w:b/>
      <w:bCs/>
      <w:sz w:val="20"/>
      <w:szCs w:val="20"/>
      <w:lang w:val="x-none" w:eastAsia="ru-RU"/>
    </w:rPr>
  </w:style>
  <w:style w:type="paragraph" w:styleId="af">
    <w:name w:val="Balloon Text"/>
    <w:basedOn w:val="a"/>
    <w:link w:val="af0"/>
    <w:uiPriority w:val="99"/>
    <w:semiHidden/>
    <w:unhideWhenUsed/>
    <w:rsid w:val="00725BCE"/>
    <w:rPr>
      <w:rFonts w:ascii="Segoe UI" w:hAnsi="Segoe UI" w:cs="Segoe UI"/>
      <w:sz w:val="18"/>
      <w:szCs w:val="18"/>
    </w:rPr>
  </w:style>
  <w:style w:type="character" w:customStyle="1" w:styleId="af0">
    <w:name w:val="Текст у виносці Знак"/>
    <w:basedOn w:val="a0"/>
    <w:link w:val="af"/>
    <w:uiPriority w:val="99"/>
    <w:semiHidden/>
    <w:locked/>
    <w:rsid w:val="00725BCE"/>
    <w:rPr>
      <w:rFonts w:ascii="Segoe UI" w:hAnsi="Segoe UI" w:cs="Segoe UI"/>
      <w:sz w:val="18"/>
      <w:szCs w:val="1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3656375">
      <w:marLeft w:val="0"/>
      <w:marRight w:val="0"/>
      <w:marTop w:val="0"/>
      <w:marBottom w:val="0"/>
      <w:divBdr>
        <w:top w:val="none" w:sz="0" w:space="0" w:color="auto"/>
        <w:left w:val="none" w:sz="0" w:space="0" w:color="auto"/>
        <w:bottom w:val="none" w:sz="0" w:space="0" w:color="auto"/>
        <w:right w:val="none" w:sz="0" w:space="0" w:color="auto"/>
      </w:divBdr>
      <w:divsChild>
        <w:div w:id="2003656374">
          <w:marLeft w:val="0"/>
          <w:marRight w:val="0"/>
          <w:marTop w:val="0"/>
          <w:marBottom w:val="0"/>
          <w:divBdr>
            <w:top w:val="none" w:sz="0" w:space="0" w:color="auto"/>
            <w:left w:val="none" w:sz="0" w:space="0" w:color="auto"/>
            <w:bottom w:val="none" w:sz="0" w:space="0" w:color="auto"/>
            <w:right w:val="none" w:sz="0" w:space="0" w:color="auto"/>
          </w:divBdr>
          <w:divsChild>
            <w:div w:id="200365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56378">
      <w:marLeft w:val="0"/>
      <w:marRight w:val="0"/>
      <w:marTop w:val="0"/>
      <w:marBottom w:val="0"/>
      <w:divBdr>
        <w:top w:val="none" w:sz="0" w:space="0" w:color="auto"/>
        <w:left w:val="none" w:sz="0" w:space="0" w:color="auto"/>
        <w:bottom w:val="none" w:sz="0" w:space="0" w:color="auto"/>
        <w:right w:val="none" w:sz="0" w:space="0" w:color="auto"/>
      </w:divBdr>
      <w:divsChild>
        <w:div w:id="2003656379">
          <w:marLeft w:val="0"/>
          <w:marRight w:val="0"/>
          <w:marTop w:val="0"/>
          <w:marBottom w:val="0"/>
          <w:divBdr>
            <w:top w:val="none" w:sz="0" w:space="0" w:color="auto"/>
            <w:left w:val="none" w:sz="0" w:space="0" w:color="auto"/>
            <w:bottom w:val="none" w:sz="0" w:space="0" w:color="auto"/>
            <w:right w:val="none" w:sz="0" w:space="0" w:color="auto"/>
          </w:divBdr>
          <w:divsChild>
            <w:div w:id="200365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56380">
      <w:marLeft w:val="0"/>
      <w:marRight w:val="0"/>
      <w:marTop w:val="0"/>
      <w:marBottom w:val="0"/>
      <w:divBdr>
        <w:top w:val="none" w:sz="0" w:space="0" w:color="auto"/>
        <w:left w:val="none" w:sz="0" w:space="0" w:color="auto"/>
        <w:bottom w:val="none" w:sz="0" w:space="0" w:color="auto"/>
        <w:right w:val="none" w:sz="0" w:space="0" w:color="auto"/>
      </w:divBdr>
      <w:divsChild>
        <w:div w:id="2003656372">
          <w:marLeft w:val="0"/>
          <w:marRight w:val="0"/>
          <w:marTop w:val="0"/>
          <w:marBottom w:val="0"/>
          <w:divBdr>
            <w:top w:val="none" w:sz="0" w:space="0" w:color="auto"/>
            <w:left w:val="none" w:sz="0" w:space="0" w:color="auto"/>
            <w:bottom w:val="none" w:sz="0" w:space="0" w:color="auto"/>
            <w:right w:val="none" w:sz="0" w:space="0" w:color="auto"/>
          </w:divBdr>
          <w:divsChild>
            <w:div w:id="200365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1058-15"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rada/show/1058-1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rada/show/1058-15" TargetMode="External"/><Relationship Id="rId4" Type="http://schemas.openxmlformats.org/officeDocument/2006/relationships/settings" Target="settings.xml"/><Relationship Id="rId9" Type="http://schemas.openxmlformats.org/officeDocument/2006/relationships/hyperlink" Target="https://zakon.rada.gov.ua/rada/show/1058-1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242E3-4686-4C26-BE79-4EBB92C96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4813</Words>
  <Characters>2744</Characters>
  <Application>Microsoft Office Word</Application>
  <DocSecurity>0</DocSecurity>
  <Lines>22</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Новіков Михайло Миколайович</dc:creator>
  <cp:keywords/>
  <dc:description/>
  <cp:revision>2</cp:revision>
  <cp:lastPrinted>2019-12-05T10:16:00Z</cp:lastPrinted>
  <dcterms:created xsi:type="dcterms:W3CDTF">2020-02-07T14:25:00Z</dcterms:created>
  <dcterms:modified xsi:type="dcterms:W3CDTF">2020-02-07T14:25:00Z</dcterms:modified>
</cp:coreProperties>
</file>