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E043C" w:rsidRPr="001E043C" w:rsidP="001E043C">
      <w:pPr>
        <w:shd w:val="clear" w:color="auto" w:fill="FFFFFF"/>
        <w:spacing w:before="150" w:after="150"/>
        <w:jc w:val="right"/>
        <w:rPr>
          <w:bCs/>
          <w:i/>
          <w:color w:val="000000"/>
        </w:rPr>
      </w:pPr>
      <w:r w:rsidRPr="001E043C">
        <w:rPr>
          <w:bCs/>
          <w:i/>
          <w:color w:val="000000"/>
        </w:rPr>
        <w:t>Додаток до пояснювальної записки</w:t>
      </w:r>
    </w:p>
    <w:p w:rsidR="006C3DE8" w:rsidP="00222B7D">
      <w:pPr>
        <w:keepNext/>
        <w:jc w:val="center"/>
        <w:outlineLvl w:val="1"/>
        <w:rPr>
          <w:b/>
          <w:bCs/>
          <w:color w:val="000000"/>
          <w:sz w:val="28"/>
        </w:rPr>
      </w:pPr>
      <w:r w:rsidRPr="006C3DE8">
        <w:rPr>
          <w:b/>
          <w:bCs/>
          <w:color w:val="000000"/>
          <w:sz w:val="28"/>
        </w:rPr>
        <w:t>ПРОГНОЗ ВПЛИВУ </w:t>
      </w:r>
      <w:r w:rsidRPr="006C3DE8">
        <w:rPr>
          <w:color w:val="000000"/>
        </w:rPr>
        <w:br/>
      </w:r>
      <w:r w:rsidRPr="006C3DE8">
        <w:rPr>
          <w:b/>
          <w:bCs/>
          <w:color w:val="000000"/>
          <w:sz w:val="28"/>
        </w:rPr>
        <w:t xml:space="preserve">реалізації </w:t>
      </w:r>
      <w:r w:rsidR="00182B98">
        <w:rPr>
          <w:b/>
          <w:bCs/>
          <w:color w:val="000000"/>
          <w:sz w:val="28"/>
        </w:rPr>
        <w:t xml:space="preserve">проекту </w:t>
      </w:r>
      <w:r w:rsidR="00222B7D">
        <w:rPr>
          <w:b/>
          <w:bCs/>
          <w:color w:val="000000"/>
          <w:sz w:val="28"/>
        </w:rPr>
        <w:t>Зако</w:t>
      </w:r>
      <w:r w:rsidR="00222B7D">
        <w:rPr>
          <w:b/>
          <w:bCs/>
          <w:color w:val="000000"/>
          <w:sz w:val="28"/>
        </w:rPr>
        <w:t xml:space="preserve">ну </w:t>
      </w:r>
      <w:r w:rsidR="00182B98">
        <w:rPr>
          <w:b/>
          <w:bCs/>
          <w:color w:val="000000"/>
          <w:sz w:val="28"/>
        </w:rPr>
        <w:t>України «</w:t>
      </w:r>
      <w:r w:rsidRPr="00F934B2" w:rsidR="00222B7D">
        <w:rPr>
          <w:b/>
          <w:sz w:val="28"/>
          <w:szCs w:val="28"/>
        </w:rPr>
        <w:t xml:space="preserve">Про </w:t>
      </w:r>
      <w:r w:rsidR="00222B7D">
        <w:rPr>
          <w:b/>
          <w:sz w:val="28"/>
          <w:szCs w:val="28"/>
        </w:rPr>
        <w:t>ратифікацію</w:t>
      </w:r>
      <w:r w:rsidRPr="00F934B2" w:rsidR="00222B7D">
        <w:rPr>
          <w:b/>
          <w:sz w:val="28"/>
          <w:szCs w:val="28"/>
        </w:rPr>
        <w:t xml:space="preserve"> Угоди </w:t>
      </w:r>
      <w:r w:rsidRPr="00F934B2" w:rsidR="00222B7D">
        <w:rPr>
          <w:b/>
          <w:sz w:val="28"/>
          <w:szCs w:val="28"/>
        </w:rPr>
        <w:t>про спільне виробництво аудіовізуальних творів між Кабінетом Міністрів України та Урядом Канади</w:t>
      </w:r>
      <w:r w:rsidRPr="00F934B2" w:rsidR="00222B7D">
        <w:rPr>
          <w:b/>
          <w:sz w:val="28"/>
          <w:szCs w:val="28"/>
        </w:rPr>
        <w:t>»</w:t>
      </w:r>
      <w:r w:rsidR="00222B7D">
        <w:rPr>
          <w:b/>
          <w:sz w:val="28"/>
          <w:szCs w:val="28"/>
        </w:rPr>
        <w:t xml:space="preserve">  </w:t>
      </w:r>
      <w:r w:rsidRPr="006C3DE8">
        <w:rPr>
          <w:b/>
          <w:bCs/>
          <w:color w:val="000000"/>
          <w:sz w:val="28"/>
        </w:rPr>
        <w:t>на ключові інтереси заінтер</w:t>
      </w:r>
      <w:r w:rsidRPr="006C3DE8">
        <w:rPr>
          <w:b/>
          <w:bCs/>
          <w:color w:val="000000"/>
          <w:sz w:val="28"/>
        </w:rPr>
        <w:t>ес</w:t>
      </w:r>
      <w:r w:rsidRPr="006C3DE8">
        <w:rPr>
          <w:b/>
          <w:bCs/>
          <w:color w:val="000000"/>
          <w:sz w:val="28"/>
        </w:rPr>
        <w:t>ов</w:t>
      </w:r>
      <w:r w:rsidRPr="006C3DE8">
        <w:rPr>
          <w:b/>
          <w:bCs/>
          <w:color w:val="000000"/>
          <w:sz w:val="28"/>
        </w:rPr>
        <w:t>аних сторін</w:t>
      </w:r>
    </w:p>
    <w:p w:rsidR="00222B7D" w:rsidRPr="00182B98" w:rsidP="00222B7D">
      <w:pPr>
        <w:keepNext/>
        <w:jc w:val="center"/>
        <w:outlineLvl w:val="1"/>
        <w:rPr>
          <w:b/>
          <w:bCs/>
          <w:color w:val="000000"/>
          <w:sz w:val="28"/>
        </w:rPr>
      </w:pPr>
    </w:p>
    <w:p w:rsidR="00881EAE" w:rsidP="00881EAE">
      <w:pPr>
        <w:numPr>
          <w:ilvl w:val="0"/>
          <w:numId w:val="1"/>
        </w:numPr>
        <w:jc w:val="both"/>
        <w:outlineLvl w:val="0"/>
      </w:pPr>
      <w:bookmarkStart w:id="0" w:name="n1760"/>
      <w:bookmarkEnd w:id="0"/>
      <w:r w:rsidRPr="007E4507" w:rsidR="007E4507">
        <w:t>Проект</w:t>
      </w:r>
      <w:r w:rsidRPr="007E4507" w:rsidR="007E4507">
        <w:t xml:space="preserve"> </w:t>
      </w:r>
      <w:r w:rsidR="00222B7D">
        <w:t>За</w:t>
      </w:r>
      <w:r w:rsidR="00222B7D">
        <w:t>кону</w:t>
      </w:r>
      <w:r w:rsidRPr="007E4507" w:rsidR="007E4507">
        <w:t xml:space="preserve"> </w:t>
      </w:r>
      <w:r w:rsidRPr="00B734EC" w:rsidR="00B734EC">
        <w:t>стане завершальним етапом виконання Україною внутрішньодержавних процедур, необхідних для набуття чинності Угодою про спільне виробництво аудіовізуальних творів між Кабінетом Міністрів України та Урядом Канади</w:t>
      </w:r>
      <w:r w:rsidR="00B734EC">
        <w:t>.</w:t>
      </w:r>
      <w:r w:rsidR="00B734EC">
        <w:t xml:space="preserve"> </w:t>
      </w:r>
      <w:r w:rsidRPr="00881EAE">
        <w:t>Застосування п</w:t>
      </w:r>
      <w:r w:rsidRPr="00881EAE">
        <w:t xml:space="preserve">оложень Угоди </w:t>
      </w:r>
      <w:r w:rsidRPr="00881EAE">
        <w:t>забезпечить</w:t>
      </w:r>
      <w:r w:rsidRPr="00881EAE">
        <w:t xml:space="preserve"> передумови для створення спільних українсько-канадських аудіовізуальних творів, сприятиме двосторонньому співробітництву у сфері кінематографії між Україною та Канадою.</w:t>
      </w:r>
    </w:p>
    <w:p w:rsidR="007E4507" w:rsidRPr="00B734EC" w:rsidP="007E4507">
      <w:pPr>
        <w:ind w:firstLine="567"/>
        <w:jc w:val="both"/>
        <w:outlineLvl w:val="0"/>
      </w:pPr>
    </w:p>
    <w:p w:rsidR="006C3DE8" w:rsidRPr="006C3DE8" w:rsidP="006C3DE8">
      <w:pPr>
        <w:shd w:val="clear" w:color="auto" w:fill="FFFFFF"/>
        <w:spacing w:after="150"/>
        <w:ind w:firstLine="450"/>
        <w:jc w:val="both"/>
        <w:rPr>
          <w:color w:val="000000"/>
        </w:rPr>
      </w:pPr>
      <w:bookmarkStart w:id="1" w:name="n1761"/>
      <w:bookmarkEnd w:id="1"/>
      <w:r w:rsidRPr="006C3DE8">
        <w:rPr>
          <w:color w:val="000000"/>
        </w:rPr>
        <w:t>2.</w:t>
      </w:r>
      <w:r w:rsidRPr="007E4507" w:rsidR="007E4507">
        <w:rPr>
          <w:color w:val="000000"/>
        </w:rPr>
        <w:tab/>
        <w:t>Вплив на ключові інтереси заінте</w:t>
      </w:r>
      <w:r w:rsidRPr="007E4507" w:rsidR="007E4507">
        <w:rPr>
          <w:color w:val="000000"/>
        </w:rPr>
        <w:t>ресованих сторін</w:t>
      </w:r>
      <w:r w:rsidRPr="006C3DE8">
        <w:rPr>
          <w:color w:val="000000"/>
        </w:rPr>
        <w:t>:</w:t>
      </w:r>
    </w:p>
    <w:tbl>
      <w:tblPr>
        <w:tblStyle w:val="TableNormal"/>
        <w:tblW w:w="506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64"/>
        <w:gridCol w:w="2345"/>
        <w:gridCol w:w="2692"/>
        <w:gridCol w:w="4132"/>
        <w:gridCol w:w="4518"/>
      </w:tblGrid>
      <w:tr w:rsidTr="008D7371">
        <w:tblPrEx>
          <w:tblW w:w="5064" w:type="pct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/>
        </w:tblPrEx>
        <w:tc>
          <w:tcPr>
            <w:tcW w:w="571" w:type="pct"/>
            <w:vMerge w:val="restart"/>
            <w:shd w:val="clear" w:color="auto" w:fill="auto"/>
          </w:tcPr>
          <w:p w:rsidR="004D2F9B" w:rsidRPr="006C3DE8" w:rsidP="006C3DE8">
            <w:pPr>
              <w:spacing w:before="150" w:after="150"/>
              <w:jc w:val="center"/>
            </w:pPr>
            <w:bookmarkStart w:id="2" w:name="n1762"/>
            <w:bookmarkEnd w:id="2"/>
            <w:r w:rsidR="006C3DE8">
              <w:t>Заінтер</w:t>
            </w:r>
            <w:r w:rsidR="006C3DE8">
              <w:t>есована</w:t>
            </w:r>
            <w:r w:rsidR="006C3DE8">
              <w:t xml:space="preserve"> сторона</w:t>
            </w:r>
          </w:p>
        </w:tc>
        <w:tc>
          <w:tcPr>
            <w:tcW w:w="759" w:type="pct"/>
            <w:vMerge w:val="restart"/>
            <w:shd w:val="clear" w:color="auto" w:fill="auto"/>
          </w:tcPr>
          <w:p w:rsidR="004D2F9B" w:rsidRPr="006C3DE8" w:rsidP="006C3DE8">
            <w:pPr>
              <w:spacing w:before="150" w:after="150"/>
              <w:jc w:val="center"/>
            </w:pPr>
            <w:r w:rsidR="006C3DE8">
              <w:t>Ключовий інтерес</w:t>
            </w:r>
          </w:p>
        </w:tc>
        <w:tc>
          <w:tcPr>
            <w:tcW w:w="2207" w:type="pct"/>
            <w:gridSpan w:val="2"/>
            <w:shd w:val="clear" w:color="auto" w:fill="auto"/>
          </w:tcPr>
          <w:p w:rsidR="004D2F9B" w:rsidRPr="006C3DE8" w:rsidP="006C3DE8">
            <w:pPr>
              <w:spacing w:before="150" w:after="150"/>
              <w:jc w:val="center"/>
            </w:pPr>
            <w:r w:rsidR="006C3DE8">
              <w:t>Очікуваний (позитивний чи негативний) вплив на ключовий інтерес із зазначенням передбачуваної динаміки змін основних показників</w:t>
            </w:r>
            <w:r w:rsidRPr="006C3DE8" w:rsidR="006C3DE8">
              <w:t> </w:t>
            </w:r>
            <w:r w:rsidR="006C3DE8">
              <w:br/>
              <w:t>(у числовому або якісному вимірі)</w:t>
            </w:r>
          </w:p>
        </w:tc>
        <w:tc>
          <w:tcPr>
            <w:tcW w:w="1463" w:type="pct"/>
            <w:vMerge w:val="restart"/>
            <w:shd w:val="clear" w:color="auto" w:fill="auto"/>
          </w:tcPr>
          <w:p w:rsidR="004D2F9B" w:rsidRPr="006C3DE8" w:rsidP="006C3DE8">
            <w:pPr>
              <w:spacing w:before="150" w:after="150"/>
              <w:jc w:val="center"/>
            </w:pPr>
            <w:r w:rsidR="006C3DE8">
              <w:t xml:space="preserve">Пояснення </w:t>
            </w:r>
            <w:r w:rsidR="008D7371">
              <w:br w:type="textWrapping" w:clear="all"/>
            </w:r>
            <w:r w:rsidR="006C3DE8">
              <w:t>(чому саме реалізація акта призведе до очікуваного впливу)</w:t>
            </w:r>
          </w:p>
        </w:tc>
      </w:tr>
      <w:tr w:rsidTr="008D7371">
        <w:tblPrEx>
          <w:tblW w:w="5064" w:type="pct"/>
          <w:tblCellMar>
            <w:top w:w="60" w:type="dxa"/>
            <w:left w:w="60" w:type="dxa"/>
            <w:bottom w:w="60" w:type="dxa"/>
            <w:right w:w="60" w:type="dxa"/>
          </w:tblCellMar>
          <w:tblLook w:val="0000"/>
        </w:tblPrEx>
        <w:tc>
          <w:tcPr>
            <w:tcW w:w="571" w:type="pct"/>
            <w:vMerge/>
            <w:shd w:val="clear" w:color="auto" w:fill="auto"/>
            <w:vAlign w:val="center"/>
          </w:tcPr>
          <w:p w:rsidR="006C3DE8" w:rsidRPr="006C3DE8" w:rsidP="006C3DE8"/>
        </w:tc>
        <w:tc>
          <w:tcPr>
            <w:tcW w:w="759" w:type="pct"/>
            <w:vMerge/>
            <w:shd w:val="clear" w:color="auto" w:fill="auto"/>
            <w:vAlign w:val="center"/>
          </w:tcPr>
          <w:p w:rsidR="006C3DE8" w:rsidRPr="006C3DE8" w:rsidP="006C3DE8"/>
        </w:tc>
        <w:tc>
          <w:tcPr>
            <w:tcW w:w="871" w:type="pct"/>
            <w:shd w:val="clear" w:color="auto" w:fill="auto"/>
          </w:tcPr>
          <w:p w:rsidR="004D2F9B" w:rsidRPr="006C3DE8" w:rsidP="006C3DE8">
            <w:pPr>
              <w:spacing w:before="150" w:after="150"/>
              <w:jc w:val="center"/>
            </w:pPr>
            <w:r w:rsidR="006C3DE8">
              <w:t>короткостроковий вплив (</w:t>
            </w:r>
            <w:r w:rsidR="006C3DE8">
              <w:t>до року)</w:t>
            </w:r>
          </w:p>
        </w:tc>
        <w:tc>
          <w:tcPr>
            <w:tcW w:w="1337" w:type="pct"/>
            <w:shd w:val="clear" w:color="auto" w:fill="auto"/>
          </w:tcPr>
          <w:p w:rsidR="004D2F9B" w:rsidRPr="006C3DE8" w:rsidP="006C3DE8">
            <w:pPr>
              <w:spacing w:before="150" w:after="150"/>
              <w:jc w:val="center"/>
            </w:pPr>
            <w:r w:rsidR="006C3DE8">
              <w:t xml:space="preserve">середньостроковий вплив </w:t>
            </w:r>
            <w:r w:rsidR="008D7371">
              <w:br w:type="textWrapping" w:clear="all"/>
            </w:r>
            <w:r w:rsidR="006C3DE8">
              <w:t>(більше року)</w:t>
            </w:r>
          </w:p>
        </w:tc>
        <w:tc>
          <w:tcPr>
            <w:tcW w:w="1463" w:type="pct"/>
            <w:vMerge/>
            <w:shd w:val="clear" w:color="auto" w:fill="auto"/>
          </w:tcPr>
          <w:p w:rsidR="006C3DE8" w:rsidRPr="006C3DE8" w:rsidP="006C3DE8"/>
        </w:tc>
      </w:tr>
      <w:tr w:rsidTr="008D7371">
        <w:tblPrEx>
          <w:tblW w:w="5064" w:type="pct"/>
          <w:tblCellMar>
            <w:top w:w="60" w:type="dxa"/>
            <w:left w:w="60" w:type="dxa"/>
            <w:bottom w:w="60" w:type="dxa"/>
            <w:right w:w="60" w:type="dxa"/>
          </w:tblCellMar>
          <w:tblLook w:val="0000"/>
        </w:tblPrEx>
        <w:tc>
          <w:tcPr>
            <w:tcW w:w="571" w:type="pct"/>
            <w:shd w:val="clear" w:color="auto" w:fill="auto"/>
            <w:vAlign w:val="center"/>
          </w:tcPr>
          <w:p w:rsidR="006C3DE8" w:rsidRPr="007E4507" w:rsidP="004D2F9B">
            <w:pPr>
              <w:jc w:val="both"/>
            </w:pPr>
            <w:r w:rsidRPr="007E4507" w:rsidR="007E4507">
              <w:t>Виробники</w:t>
            </w:r>
            <w:r w:rsidR="007E4507">
              <w:rPr>
                <w:lang w:val="en-US"/>
              </w:rPr>
              <w:t xml:space="preserve"> </w:t>
            </w:r>
            <w:r w:rsidR="007E4507">
              <w:t>аудіовізуальних творів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C3DE8" w:rsidRPr="006C3DE8" w:rsidP="004D2F9B">
            <w:r w:rsidRPr="007E4507" w:rsidR="007E4507">
              <w:t>нада</w:t>
            </w:r>
            <w:r w:rsidR="007E4507">
              <w:t>ння</w:t>
            </w:r>
            <w:r w:rsidRPr="007E4507" w:rsidR="007E4507">
              <w:t xml:space="preserve"> аудіовізуальним творам спільного виробництва права користуватися тими ж пільгам</w:t>
            </w:r>
            <w:r w:rsidRPr="007E4507" w:rsidR="007E4507">
              <w:t>и, що користуються твори власної аудіовізуальної індустрії</w:t>
            </w:r>
          </w:p>
        </w:tc>
        <w:tc>
          <w:tcPr>
            <w:tcW w:w="871" w:type="pct"/>
            <w:shd w:val="clear" w:color="auto" w:fill="auto"/>
          </w:tcPr>
          <w:p w:rsidR="006C3DE8" w:rsidP="004D2F9B">
            <w:pPr>
              <w:spacing w:before="150" w:after="150"/>
            </w:pPr>
            <w:r w:rsidR="008D7371">
              <w:t>Позитивний (с</w:t>
            </w:r>
            <w:r w:rsidR="00DA3BE8">
              <w:t>творення передумов для</w:t>
            </w:r>
            <w:r w:rsidR="00E02188">
              <w:t xml:space="preserve"> започаткування спільних проектів з виробництва аудіовізуальних творів</w:t>
            </w:r>
            <w:r w:rsidR="008D7371">
              <w:t>)</w:t>
            </w:r>
          </w:p>
        </w:tc>
        <w:tc>
          <w:tcPr>
            <w:tcW w:w="1337" w:type="pct"/>
            <w:shd w:val="clear" w:color="auto" w:fill="auto"/>
          </w:tcPr>
          <w:p w:rsidR="006C3DE8" w:rsidP="004D2F9B">
            <w:pPr>
              <w:spacing w:before="150" w:after="150"/>
            </w:pPr>
            <w:r w:rsidR="008D7371">
              <w:t>Позитивний (р</w:t>
            </w:r>
            <w:r w:rsidR="00E02188">
              <w:t>озширення доступу українських кіновиробників до</w:t>
            </w:r>
            <w:r w:rsidR="00DA3BE8">
              <w:t xml:space="preserve"> канадського та</w:t>
            </w:r>
            <w:r w:rsidR="00E02188">
              <w:t xml:space="preserve"> міжнародного к</w:t>
            </w:r>
            <w:r w:rsidR="00E02188">
              <w:t>іноринку, залучення інвестицій у розвиток української аудіовізуальної індустрії</w:t>
            </w:r>
            <w:r w:rsidR="00DA3BE8">
              <w:t>,</w:t>
            </w:r>
            <w:r w:rsidRPr="002C10C0" w:rsidR="00DA3BE8">
              <w:t xml:space="preserve"> </w:t>
            </w:r>
            <w:r w:rsidR="00DA3BE8">
              <w:t>п</w:t>
            </w:r>
            <w:r w:rsidRPr="002C10C0" w:rsidR="00DA3BE8">
              <w:t>ідвищення конкурентоспроможності</w:t>
            </w:r>
            <w:r w:rsidR="00DA3BE8">
              <w:t xml:space="preserve"> української аудіовізуальної індустрії</w:t>
            </w:r>
            <w:r w:rsidR="008D7371">
              <w:t>)</w:t>
            </w:r>
          </w:p>
        </w:tc>
        <w:tc>
          <w:tcPr>
            <w:tcW w:w="1463" w:type="pct"/>
            <w:shd w:val="clear" w:color="auto" w:fill="auto"/>
          </w:tcPr>
          <w:p w:rsidR="006C3DE8" w:rsidRPr="006E199D" w:rsidP="004D2F9B">
            <w:pPr>
              <w:jc w:val="both"/>
              <w:rPr>
                <w:color w:val="000000"/>
                <w:shd w:val="clear" w:color="auto" w:fill="FFFFFF"/>
              </w:rPr>
            </w:pPr>
            <w:r w:rsidR="006E199D">
              <w:rPr>
                <w:color w:val="000000"/>
                <w:shd w:val="clear" w:color="auto" w:fill="FFFFFF"/>
              </w:rPr>
              <w:t>Твори спільного виробництва із залученням канадських виробників, а також виробників третіх держав, у р</w:t>
            </w:r>
            <w:r w:rsidR="006E199D">
              <w:rPr>
                <w:color w:val="000000"/>
                <w:shd w:val="clear" w:color="auto" w:fill="FFFFFF"/>
              </w:rPr>
              <w:t xml:space="preserve">азі отримання посвідчення національного фільму відповідно до положень цієї угоди, будуть користуватися пільгами відповідно до </w:t>
            </w:r>
            <w:r w:rsidR="004D2F9B">
              <w:rPr>
                <w:color w:val="000000"/>
                <w:shd w:val="clear" w:color="auto" w:fill="FFFFFF"/>
              </w:rPr>
              <w:t xml:space="preserve">національного законодавства кожної з держав Сторін, зокрема, </w:t>
            </w:r>
            <w:r w:rsidR="006E199D">
              <w:rPr>
                <w:color w:val="000000"/>
                <w:shd w:val="clear" w:color="auto" w:fill="FFFFFF"/>
              </w:rPr>
              <w:t>Закону України «</w:t>
            </w:r>
            <w:r w:rsidRPr="006E199D" w:rsidR="006E199D">
              <w:rPr>
                <w:color w:val="000000"/>
                <w:shd w:val="clear" w:color="auto" w:fill="FFFFFF"/>
              </w:rPr>
              <w:t>Про державну підтримку кінематографії в Україні</w:t>
            </w:r>
            <w:r w:rsidR="006E199D">
              <w:rPr>
                <w:color w:val="000000"/>
                <w:shd w:val="clear" w:color="auto" w:fill="FFFFFF"/>
              </w:rPr>
              <w:t>»</w:t>
            </w:r>
            <w:r w:rsidR="004D2F9B">
              <w:rPr>
                <w:color w:val="000000"/>
                <w:shd w:val="clear" w:color="auto" w:fill="FFFFFF"/>
              </w:rPr>
              <w:t>.</w:t>
            </w:r>
          </w:p>
        </w:tc>
      </w:tr>
    </w:tbl>
    <w:p w:rsidR="000C4EE8"/>
    <w:sectPr w:rsidSect="004D2F9B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71415"/>
    <w:multiLevelType w:val="hybridMultilevel"/>
    <w:tmpl w:val="616E4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stylePaneFormatFilter w:val="3F01"/>
  <w:doNotTrackMoves/>
  <w:defaultTabStop w:val="708"/>
  <w:hyphenationZone w:val="425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E8"/>
    <w:rsid w:val="000C4EE8"/>
    <w:rsid w:val="00135F1D"/>
    <w:rsid w:val="00182B98"/>
    <w:rsid w:val="001E043C"/>
    <w:rsid w:val="00222B7D"/>
    <w:rsid w:val="002C10C0"/>
    <w:rsid w:val="004D2F9B"/>
    <w:rsid w:val="00530C06"/>
    <w:rsid w:val="006C3DE8"/>
    <w:rsid w:val="006E199D"/>
    <w:rsid w:val="007E4507"/>
    <w:rsid w:val="00831460"/>
    <w:rsid w:val="00881EAE"/>
    <w:rsid w:val="008D7371"/>
    <w:rsid w:val="00A87450"/>
    <w:rsid w:val="00AB5954"/>
    <w:rsid w:val="00B734EC"/>
    <w:rsid w:val="00D30FFD"/>
    <w:rsid w:val="00DA3BE8"/>
    <w:rsid w:val="00E02188"/>
    <w:rsid w:val="00F20774"/>
    <w:rsid w:val="00F934B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uk-UA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rvps12">
    <w:name w:val="rvps12"/>
    <w:basedOn w:val="Normal"/>
    <w:rsid w:val="006C3DE8"/>
    <w:pPr>
      <w:spacing w:before="100" w:beforeAutospacing="1" w:after="100" w:afterAutospacing="1"/>
    </w:pPr>
  </w:style>
  <w:style w:type="character" w:customStyle="1" w:styleId="rvts15">
    <w:name w:val="rvts15"/>
    <w:basedOn w:val="DefaultParagraphFont"/>
    <w:rsid w:val="006C3DE8"/>
  </w:style>
  <w:style w:type="character" w:customStyle="1" w:styleId="apple-converted-space">
    <w:name w:val="apple-converted-space"/>
    <w:basedOn w:val="DefaultParagraphFont"/>
    <w:rsid w:val="006C3DE8"/>
  </w:style>
  <w:style w:type="paragraph" w:customStyle="1" w:styleId="rvps2">
    <w:name w:val="rvps2"/>
    <w:basedOn w:val="Normal"/>
    <w:rsid w:val="006C3DE8"/>
    <w:pPr>
      <w:spacing w:before="100" w:beforeAutospacing="1" w:after="100" w:afterAutospacing="1"/>
    </w:pPr>
  </w:style>
  <w:style w:type="paragraph" w:styleId="NormalWeb">
    <w:name w:val="Normal (Web)"/>
    <w:basedOn w:val="Normal"/>
    <w:rsid w:val="006C3DE8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BalloonText">
    <w:name w:val="Balloon Text"/>
    <w:basedOn w:val="Normal"/>
    <w:semiHidden/>
    <w:rsid w:val="00A87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ПРОГНОЗ ВПЛИВУ</vt:lpstr>
      <vt:lpstr>ПРОГНОЗ ВПЛИВУ </vt:lpstr>
    </vt:vector>
  </TitlesOfParts>
  <Company>MCU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ВПЛИВУ</dc:title>
  <dc:creator>Kozlova_OV</dc:creator>
  <cp:lastModifiedBy>Levitska_MI</cp:lastModifiedBy>
  <cp:revision>2</cp:revision>
  <cp:lastPrinted>2019-05-28T06:45:00Z</cp:lastPrinted>
  <dcterms:created xsi:type="dcterms:W3CDTF">2019-10-03T14:42:00Z</dcterms:created>
  <dcterms:modified xsi:type="dcterms:W3CDTF">2019-10-03T14:42:00Z</dcterms:modified>
</cp:coreProperties>
</file>