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85F" w:rsidRPr="00012D11" w:rsidRDefault="0037285F" w:rsidP="0037285F">
      <w:pPr>
        <w:spacing w:before="120" w:after="120" w:line="240" w:lineRule="auto"/>
        <w:ind w:firstLine="720"/>
        <w:jc w:val="right"/>
        <w:rPr>
          <w:rFonts w:ascii="Times New Roman" w:eastAsia="Times New Roman" w:hAnsi="Times New Roman" w:cs="Times New Roman"/>
          <w:b/>
          <w:sz w:val="28"/>
          <w:szCs w:val="28"/>
          <w:lang w:val="uk-UA" w:eastAsia="ru-RU"/>
        </w:rPr>
      </w:pPr>
      <w:r w:rsidRPr="00012D11">
        <w:rPr>
          <w:rFonts w:ascii="Times New Roman" w:eastAsia="Times New Roman" w:hAnsi="Times New Roman" w:cs="Times New Roman"/>
          <w:b/>
          <w:sz w:val="28"/>
          <w:szCs w:val="28"/>
          <w:lang w:val="uk-UA" w:eastAsia="ru-RU"/>
        </w:rPr>
        <w:t xml:space="preserve">ПРОЕКТ </w:t>
      </w:r>
    </w:p>
    <w:p w:rsidR="0037285F" w:rsidRPr="00012D11" w:rsidRDefault="0037285F" w:rsidP="0037285F">
      <w:pPr>
        <w:spacing w:before="120" w:after="120" w:line="240" w:lineRule="auto"/>
        <w:ind w:firstLine="720"/>
        <w:jc w:val="right"/>
        <w:rPr>
          <w:rFonts w:ascii="Times New Roman" w:eastAsia="Times New Roman" w:hAnsi="Times New Roman" w:cs="Times New Roman"/>
          <w:b/>
          <w:sz w:val="28"/>
          <w:szCs w:val="28"/>
          <w:lang w:val="uk-UA" w:eastAsia="ru-RU"/>
        </w:rPr>
      </w:pPr>
      <w:r w:rsidRPr="00012D11">
        <w:rPr>
          <w:rFonts w:ascii="Times New Roman" w:eastAsia="Times New Roman" w:hAnsi="Times New Roman" w:cs="Times New Roman"/>
          <w:b/>
          <w:iCs/>
          <w:sz w:val="28"/>
          <w:szCs w:val="28"/>
          <w:lang w:val="uk-UA" w:eastAsia="ru-RU"/>
        </w:rPr>
        <w:t>вноситься</w:t>
      </w:r>
      <w:r w:rsidRPr="00012D11">
        <w:rPr>
          <w:rFonts w:ascii="Times New Roman" w:eastAsia="Times New Roman" w:hAnsi="Times New Roman" w:cs="Times New Roman"/>
          <w:b/>
          <w:sz w:val="28"/>
          <w:szCs w:val="28"/>
          <w:lang w:val="uk-UA" w:eastAsia="ru-RU"/>
        </w:rPr>
        <w:t xml:space="preserve"> </w:t>
      </w:r>
      <w:r w:rsidRPr="00012D11">
        <w:rPr>
          <w:rFonts w:ascii="Times New Roman" w:eastAsia="Times New Roman" w:hAnsi="Times New Roman" w:cs="Times New Roman"/>
          <w:b/>
          <w:iCs/>
          <w:sz w:val="28"/>
          <w:szCs w:val="28"/>
          <w:lang w:val="uk-UA" w:eastAsia="ru-RU"/>
        </w:rPr>
        <w:t>народним депутатом України</w:t>
      </w:r>
    </w:p>
    <w:p w:rsidR="0037285F" w:rsidRPr="00012D11" w:rsidRDefault="0037285F" w:rsidP="0037285F">
      <w:pPr>
        <w:spacing w:before="120" w:after="0" w:line="240" w:lineRule="auto"/>
        <w:ind w:firstLine="720"/>
        <w:jc w:val="right"/>
        <w:rPr>
          <w:rFonts w:ascii="Times New Roman" w:eastAsia="Times New Roman" w:hAnsi="Times New Roman" w:cs="Times New Roman"/>
          <w:b/>
          <w:iCs/>
          <w:sz w:val="28"/>
          <w:szCs w:val="28"/>
          <w:lang w:val="uk-UA" w:eastAsia="ru-RU"/>
        </w:rPr>
      </w:pPr>
      <w:proofErr w:type="spellStart"/>
      <w:r w:rsidRPr="00012D11">
        <w:rPr>
          <w:rFonts w:ascii="Times New Roman" w:eastAsia="Times New Roman" w:hAnsi="Times New Roman" w:cs="Times New Roman"/>
          <w:b/>
          <w:iCs/>
          <w:sz w:val="28"/>
          <w:szCs w:val="28"/>
          <w:lang w:val="uk-UA" w:eastAsia="ru-RU"/>
        </w:rPr>
        <w:t>Дубінським</w:t>
      </w:r>
      <w:proofErr w:type="spellEnd"/>
      <w:r w:rsidRPr="00012D11">
        <w:rPr>
          <w:rFonts w:ascii="Times New Roman" w:eastAsia="Times New Roman" w:hAnsi="Times New Roman" w:cs="Times New Roman"/>
          <w:b/>
          <w:iCs/>
          <w:sz w:val="28"/>
          <w:szCs w:val="28"/>
          <w:lang w:val="uk-UA" w:eastAsia="ru-RU"/>
        </w:rPr>
        <w:t xml:space="preserve"> О.А.</w:t>
      </w:r>
    </w:p>
    <w:p w:rsidR="0037285F" w:rsidRPr="00012D11" w:rsidRDefault="0037285F" w:rsidP="0037285F">
      <w:pPr>
        <w:spacing w:before="120" w:after="0" w:line="240" w:lineRule="auto"/>
        <w:ind w:firstLine="720"/>
        <w:jc w:val="right"/>
        <w:rPr>
          <w:rFonts w:ascii="Times New Roman" w:eastAsia="Times New Roman" w:hAnsi="Times New Roman" w:cs="Times New Roman"/>
          <w:b/>
          <w:iCs/>
          <w:sz w:val="28"/>
          <w:szCs w:val="28"/>
          <w:lang w:val="uk-UA" w:eastAsia="ru-RU"/>
        </w:rPr>
      </w:pPr>
      <w:r w:rsidRPr="00012D11">
        <w:rPr>
          <w:rFonts w:ascii="Times New Roman" w:eastAsia="Times New Roman" w:hAnsi="Times New Roman" w:cs="Times New Roman"/>
          <w:b/>
          <w:iCs/>
          <w:sz w:val="28"/>
          <w:szCs w:val="28"/>
          <w:lang w:val="uk-UA" w:eastAsia="ru-RU"/>
        </w:rPr>
        <w:t>(посвідчення № 300)</w:t>
      </w:r>
    </w:p>
    <w:p w:rsidR="0037285F" w:rsidRPr="00012D11" w:rsidRDefault="0037285F" w:rsidP="0037285F">
      <w:pPr>
        <w:spacing w:before="120" w:after="0" w:line="240" w:lineRule="auto"/>
        <w:ind w:firstLine="720"/>
        <w:jc w:val="right"/>
        <w:rPr>
          <w:rFonts w:ascii="Times New Roman" w:eastAsia="Times New Roman" w:hAnsi="Times New Roman" w:cs="Times New Roman"/>
          <w:b/>
          <w:iCs/>
          <w:sz w:val="28"/>
          <w:szCs w:val="28"/>
          <w:lang w:val="uk-UA" w:eastAsia="ru-RU"/>
        </w:rPr>
      </w:pPr>
    </w:p>
    <w:p w:rsidR="0037285F" w:rsidRPr="00012D11" w:rsidRDefault="0037285F" w:rsidP="0037285F">
      <w:pPr>
        <w:spacing w:before="120" w:after="0" w:line="240" w:lineRule="auto"/>
        <w:ind w:firstLine="720"/>
        <w:jc w:val="right"/>
        <w:rPr>
          <w:rFonts w:ascii="Times New Roman" w:eastAsia="Times New Roman" w:hAnsi="Times New Roman" w:cs="Times New Roman"/>
          <w:b/>
          <w:iCs/>
          <w:sz w:val="28"/>
          <w:szCs w:val="28"/>
          <w:lang w:val="uk-UA" w:eastAsia="ru-RU"/>
        </w:rPr>
      </w:pPr>
    </w:p>
    <w:p w:rsidR="0037285F" w:rsidRPr="00012D11" w:rsidRDefault="0037285F" w:rsidP="0037285F">
      <w:pPr>
        <w:spacing w:before="120" w:after="0" w:line="240" w:lineRule="auto"/>
        <w:ind w:firstLine="720"/>
        <w:jc w:val="right"/>
        <w:rPr>
          <w:rFonts w:ascii="Times New Roman" w:eastAsia="Times New Roman" w:hAnsi="Times New Roman" w:cs="Times New Roman"/>
          <w:b/>
          <w:iCs/>
          <w:sz w:val="28"/>
          <w:szCs w:val="28"/>
          <w:lang w:val="uk-UA" w:eastAsia="ru-RU"/>
        </w:rPr>
      </w:pPr>
    </w:p>
    <w:p w:rsidR="0037285F" w:rsidRPr="00012D11" w:rsidRDefault="0037285F" w:rsidP="0037285F">
      <w:pPr>
        <w:spacing w:before="120" w:after="0" w:line="240" w:lineRule="auto"/>
        <w:ind w:firstLine="720"/>
        <w:jc w:val="right"/>
        <w:rPr>
          <w:rFonts w:ascii="Times New Roman" w:hAnsi="Times New Roman" w:cs="Times New Roman"/>
          <w:b/>
          <w:sz w:val="28"/>
          <w:szCs w:val="28"/>
          <w:lang w:val="uk-UA"/>
        </w:rPr>
      </w:pPr>
    </w:p>
    <w:p w:rsidR="0037285F" w:rsidRPr="00012D11" w:rsidRDefault="0037285F" w:rsidP="0037285F">
      <w:pPr>
        <w:spacing w:after="0" w:line="240" w:lineRule="auto"/>
        <w:ind w:right="-7" w:firstLine="851"/>
        <w:jc w:val="center"/>
        <w:rPr>
          <w:rFonts w:ascii="Times New Roman" w:hAnsi="Times New Roman" w:cs="Times New Roman"/>
          <w:b/>
          <w:sz w:val="28"/>
          <w:szCs w:val="28"/>
          <w:lang w:val="uk-UA"/>
        </w:rPr>
      </w:pPr>
      <w:r w:rsidRPr="00012D11">
        <w:rPr>
          <w:rFonts w:ascii="Times New Roman" w:hAnsi="Times New Roman" w:cs="Times New Roman"/>
          <w:b/>
          <w:sz w:val="28"/>
          <w:szCs w:val="28"/>
          <w:lang w:val="uk-UA"/>
        </w:rPr>
        <w:t>ЗАКОН  УКРАЇНИ</w:t>
      </w:r>
    </w:p>
    <w:p w:rsidR="0037285F" w:rsidRPr="00012D11" w:rsidRDefault="0037285F" w:rsidP="0037285F">
      <w:pPr>
        <w:spacing w:after="0" w:line="240" w:lineRule="auto"/>
        <w:jc w:val="center"/>
        <w:rPr>
          <w:rFonts w:ascii="Times New Roman" w:hAnsi="Times New Roman" w:cs="Times New Roman"/>
          <w:b/>
          <w:sz w:val="28"/>
          <w:szCs w:val="28"/>
          <w:lang w:val="uk-UA"/>
        </w:rPr>
      </w:pPr>
      <w:r w:rsidRPr="00012D11">
        <w:rPr>
          <w:rFonts w:ascii="Times New Roman" w:hAnsi="Times New Roman" w:cs="Times New Roman"/>
          <w:b/>
          <w:sz w:val="28"/>
          <w:szCs w:val="28"/>
          <w:lang w:val="uk-UA"/>
        </w:rPr>
        <w:t xml:space="preserve"> «Про внесення змін до Закону України «Про ринок природного газу» щодо врегулювання порядку здійснення розрахунків за спожитий природний газ»</w:t>
      </w:r>
    </w:p>
    <w:p w:rsidR="0037285F" w:rsidRPr="00012D11" w:rsidRDefault="0037285F" w:rsidP="0037285F">
      <w:pPr>
        <w:spacing w:after="0" w:line="240" w:lineRule="auto"/>
        <w:ind w:right="-7" w:firstLine="851"/>
        <w:rPr>
          <w:rFonts w:ascii="Times New Roman" w:hAnsi="Times New Roman" w:cs="Times New Roman"/>
          <w:sz w:val="28"/>
          <w:szCs w:val="28"/>
          <w:lang w:val="uk-UA"/>
        </w:rPr>
      </w:pPr>
    </w:p>
    <w:p w:rsidR="0037285F" w:rsidRPr="00012D11" w:rsidRDefault="0037285F" w:rsidP="0037285F">
      <w:pPr>
        <w:spacing w:after="0" w:line="240" w:lineRule="auto"/>
        <w:ind w:right="-7" w:firstLine="851"/>
        <w:rPr>
          <w:rFonts w:ascii="Times New Roman" w:hAnsi="Times New Roman" w:cs="Times New Roman"/>
          <w:sz w:val="28"/>
          <w:szCs w:val="28"/>
          <w:lang w:val="uk-UA"/>
        </w:rPr>
      </w:pPr>
    </w:p>
    <w:p w:rsidR="0037285F" w:rsidRPr="00012D11" w:rsidRDefault="0037285F" w:rsidP="0037285F">
      <w:pPr>
        <w:spacing w:after="0" w:line="240" w:lineRule="auto"/>
        <w:ind w:right="-7" w:firstLine="851"/>
        <w:jc w:val="both"/>
        <w:rPr>
          <w:rFonts w:ascii="Times New Roman" w:hAnsi="Times New Roman" w:cs="Times New Roman"/>
          <w:sz w:val="28"/>
          <w:szCs w:val="28"/>
          <w:lang w:val="uk-UA"/>
        </w:rPr>
      </w:pPr>
      <w:r w:rsidRPr="00012D11">
        <w:rPr>
          <w:rFonts w:ascii="Times New Roman" w:hAnsi="Times New Roman" w:cs="Times New Roman"/>
          <w:sz w:val="28"/>
          <w:szCs w:val="28"/>
          <w:lang w:val="uk-UA"/>
        </w:rPr>
        <w:t xml:space="preserve">Верховна Рада України  </w:t>
      </w:r>
      <w:r w:rsidRPr="00012D11">
        <w:rPr>
          <w:rFonts w:ascii="Times New Roman" w:hAnsi="Times New Roman" w:cs="Times New Roman"/>
          <w:b/>
          <w:sz w:val="28"/>
          <w:szCs w:val="28"/>
          <w:lang w:val="uk-UA"/>
        </w:rPr>
        <w:t>п о с т а н о в л я є:</w:t>
      </w:r>
    </w:p>
    <w:p w:rsidR="0037285F" w:rsidRPr="00012D11" w:rsidRDefault="0037285F" w:rsidP="0037285F">
      <w:pPr>
        <w:spacing w:after="0" w:line="240" w:lineRule="auto"/>
        <w:ind w:right="-7"/>
        <w:contextualSpacing/>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 xml:space="preserve"> </w:t>
      </w:r>
      <w:proofErr w:type="spellStart"/>
      <w:r w:rsidRPr="00012D11">
        <w:rPr>
          <w:rFonts w:ascii="Times New Roman" w:eastAsia="Times New Roman" w:hAnsi="Times New Roman" w:cs="Times New Roman"/>
          <w:sz w:val="28"/>
          <w:szCs w:val="28"/>
          <w:lang w:val="uk-UA"/>
        </w:rPr>
        <w:t>Внести</w:t>
      </w:r>
      <w:proofErr w:type="spellEnd"/>
      <w:r w:rsidRPr="00012D11">
        <w:rPr>
          <w:rFonts w:ascii="Times New Roman" w:eastAsia="Times New Roman" w:hAnsi="Times New Roman" w:cs="Times New Roman"/>
          <w:sz w:val="28"/>
          <w:szCs w:val="28"/>
          <w:lang w:val="uk-UA"/>
        </w:rPr>
        <w:t xml:space="preserve"> наступні  зміни до Закону України «Про ринок природного газу» (Відомості Верховної Ради України, 2015 р., № 27, ст. 234):</w:t>
      </w:r>
    </w:p>
    <w:p w:rsidR="0037285F" w:rsidRPr="00012D11" w:rsidRDefault="0037285F" w:rsidP="0037285F">
      <w:pPr>
        <w:spacing w:after="0" w:line="240" w:lineRule="auto"/>
        <w:ind w:right="-7" w:firstLine="851"/>
        <w:contextualSpacing/>
        <w:rPr>
          <w:rFonts w:ascii="Times New Roman" w:eastAsia="Times New Roman" w:hAnsi="Times New Roman" w:cs="Times New Roman"/>
          <w:sz w:val="28"/>
          <w:szCs w:val="28"/>
          <w:lang w:val="uk-UA"/>
        </w:rPr>
      </w:pPr>
    </w:p>
    <w:p w:rsidR="0037285F" w:rsidRPr="00012D11" w:rsidRDefault="0037285F" w:rsidP="0037285F">
      <w:pPr>
        <w:spacing w:after="0" w:line="240" w:lineRule="auto"/>
        <w:ind w:right="-7" w:firstLine="851"/>
        <w:contextualSpacing/>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1. Пункт 37 частини першої статті 1 після слів «договору постачання природного газу»  доповнити словами «та/або договору розподілу природного газу»</w:t>
      </w:r>
      <w:r w:rsidR="000A2ACD" w:rsidRPr="00012D11">
        <w:rPr>
          <w:rFonts w:ascii="Times New Roman" w:eastAsia="Times New Roman" w:hAnsi="Times New Roman" w:cs="Times New Roman"/>
          <w:sz w:val="28"/>
          <w:szCs w:val="28"/>
          <w:lang w:val="uk-UA"/>
        </w:rPr>
        <w:t>.</w:t>
      </w:r>
    </w:p>
    <w:p w:rsidR="000A2ACD" w:rsidRPr="00012D11" w:rsidRDefault="000A2ACD" w:rsidP="0037285F">
      <w:pPr>
        <w:spacing w:after="0" w:line="240" w:lineRule="auto"/>
        <w:ind w:right="-7" w:firstLine="851"/>
        <w:contextualSpacing/>
        <w:jc w:val="both"/>
        <w:rPr>
          <w:rFonts w:ascii="Times New Roman" w:eastAsia="Times New Roman" w:hAnsi="Times New Roman" w:cs="Times New Roman"/>
          <w:sz w:val="28"/>
          <w:szCs w:val="28"/>
          <w:lang w:val="uk-UA"/>
        </w:rPr>
      </w:pPr>
    </w:p>
    <w:p w:rsidR="000A2ACD" w:rsidRPr="00012D11" w:rsidRDefault="000A2ACD" w:rsidP="0037285F">
      <w:pPr>
        <w:spacing w:after="0" w:line="240" w:lineRule="auto"/>
        <w:ind w:right="-7" w:firstLine="851"/>
        <w:contextualSpacing/>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2. У частині шостій статті 11:</w:t>
      </w:r>
    </w:p>
    <w:p w:rsidR="000A2ACD" w:rsidRPr="00012D11" w:rsidRDefault="000A2ACD" w:rsidP="0037285F">
      <w:pPr>
        <w:spacing w:after="0" w:line="240" w:lineRule="auto"/>
        <w:ind w:right="-7" w:firstLine="851"/>
        <w:contextualSpacing/>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 xml:space="preserve"> доповнити абзацом першим такого змісту:</w:t>
      </w:r>
    </w:p>
    <w:p w:rsidR="000A2ACD" w:rsidRPr="00012D11" w:rsidRDefault="000A2ACD" w:rsidP="0037285F">
      <w:pPr>
        <w:spacing w:after="0" w:line="240" w:lineRule="auto"/>
        <w:ind w:right="-7" w:firstLine="851"/>
        <w:contextualSpacing/>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«Споживачі здійснюють оплату за спожитий природний газ. До складу ціни за спожитий природний газ включається вартість послуг постачання, транспортування та розподілу природного газу за тарифами, встановленими Регулятором відповідно до затвердженої методики.».</w:t>
      </w:r>
    </w:p>
    <w:p w:rsidR="000A2ACD" w:rsidRPr="00012D11" w:rsidRDefault="000A2ACD" w:rsidP="0037285F">
      <w:pPr>
        <w:spacing w:after="0" w:line="240" w:lineRule="auto"/>
        <w:ind w:right="-7" w:firstLine="851"/>
        <w:contextualSpacing/>
        <w:jc w:val="both"/>
        <w:rPr>
          <w:rFonts w:ascii="Times New Roman" w:eastAsia="Times New Roman" w:hAnsi="Times New Roman" w:cs="Times New Roman"/>
          <w:sz w:val="28"/>
          <w:szCs w:val="28"/>
          <w:lang w:val="uk-UA"/>
        </w:rPr>
      </w:pPr>
    </w:p>
    <w:p w:rsidR="000A2ACD" w:rsidRPr="00012D11" w:rsidRDefault="000A2ACD" w:rsidP="0037285F">
      <w:pPr>
        <w:spacing w:after="0" w:line="240" w:lineRule="auto"/>
        <w:ind w:right="-7" w:firstLine="851"/>
        <w:contextualSpacing/>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 xml:space="preserve">у </w:t>
      </w:r>
      <w:r w:rsidR="00012D11" w:rsidRPr="00012D11">
        <w:rPr>
          <w:rFonts w:ascii="Times New Roman" w:eastAsia="Times New Roman" w:hAnsi="Times New Roman" w:cs="Times New Roman"/>
          <w:sz w:val="28"/>
          <w:szCs w:val="28"/>
          <w:lang w:val="uk-UA"/>
        </w:rPr>
        <w:t>зв’язку</w:t>
      </w:r>
      <w:r w:rsidRPr="00012D11">
        <w:rPr>
          <w:rFonts w:ascii="Times New Roman" w:eastAsia="Times New Roman" w:hAnsi="Times New Roman" w:cs="Times New Roman"/>
          <w:sz w:val="28"/>
          <w:szCs w:val="28"/>
          <w:lang w:val="uk-UA"/>
        </w:rPr>
        <w:t xml:space="preserve"> із цим абзаци перший – дванадцятий вважати відповідно абзацами другим – тринадцятим;</w:t>
      </w:r>
    </w:p>
    <w:p w:rsidR="000A2ACD" w:rsidRPr="00012D11" w:rsidRDefault="000A2ACD" w:rsidP="0037285F">
      <w:pPr>
        <w:spacing w:after="0" w:line="240" w:lineRule="auto"/>
        <w:ind w:right="-7" w:firstLine="851"/>
        <w:contextualSpacing/>
        <w:jc w:val="both"/>
        <w:rPr>
          <w:rFonts w:ascii="Times New Roman" w:eastAsia="Times New Roman" w:hAnsi="Times New Roman" w:cs="Times New Roman"/>
          <w:sz w:val="28"/>
          <w:szCs w:val="28"/>
          <w:lang w:val="uk-UA"/>
        </w:rPr>
      </w:pPr>
      <w:bookmarkStart w:id="0" w:name="_GoBack"/>
      <w:bookmarkEnd w:id="0"/>
    </w:p>
    <w:p w:rsidR="000A2ACD" w:rsidRPr="00012D11" w:rsidRDefault="000A2ACD" w:rsidP="0037285F">
      <w:pPr>
        <w:spacing w:after="0" w:line="240" w:lineRule="auto"/>
        <w:ind w:right="-7" w:firstLine="851"/>
        <w:contextualSpacing/>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 xml:space="preserve">в абзаці другому після слів </w:t>
      </w:r>
      <w:r w:rsidR="00F81324" w:rsidRPr="00012D11">
        <w:rPr>
          <w:rFonts w:ascii="Times New Roman" w:eastAsia="Times New Roman" w:hAnsi="Times New Roman" w:cs="Times New Roman"/>
          <w:sz w:val="28"/>
          <w:szCs w:val="28"/>
          <w:lang w:val="uk-UA"/>
        </w:rPr>
        <w:t>«що надходять як плата за спожитий природний газ» доповнити словами «в тому числі за транспортування та розподіл природного газу».</w:t>
      </w:r>
    </w:p>
    <w:p w:rsidR="00F81324" w:rsidRPr="00012D11" w:rsidRDefault="00F81324" w:rsidP="0037285F">
      <w:pPr>
        <w:spacing w:after="0" w:line="240" w:lineRule="auto"/>
        <w:ind w:right="-7" w:firstLine="851"/>
        <w:contextualSpacing/>
        <w:jc w:val="both"/>
        <w:rPr>
          <w:rFonts w:ascii="Times New Roman" w:eastAsia="Times New Roman" w:hAnsi="Times New Roman" w:cs="Times New Roman"/>
          <w:sz w:val="28"/>
          <w:szCs w:val="28"/>
          <w:lang w:val="uk-UA"/>
        </w:rPr>
      </w:pPr>
    </w:p>
    <w:p w:rsidR="00F81324" w:rsidRPr="00012D11" w:rsidRDefault="00F81324" w:rsidP="0037285F">
      <w:pPr>
        <w:spacing w:after="0" w:line="240" w:lineRule="auto"/>
        <w:ind w:right="-7" w:firstLine="851"/>
        <w:contextualSpacing/>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абзаци четвертий і п’ятий викласти в  такій редакції:</w:t>
      </w:r>
    </w:p>
    <w:p w:rsidR="00F81324" w:rsidRPr="00012D11" w:rsidRDefault="00F81324" w:rsidP="00F81324">
      <w:pPr>
        <w:spacing w:after="0" w:line="240" w:lineRule="auto"/>
        <w:ind w:right="-7" w:firstLine="851"/>
        <w:contextualSpacing/>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«Порядок відкриття (закриття) поточних рахунків із спеціальним режимом використання та порядок проведення розрахунків за спожитий природний газ, в тому числі за транспортування та розподіл природного газу, затверджуються Кабінетом Міністрів України.</w:t>
      </w:r>
    </w:p>
    <w:p w:rsidR="00F81324" w:rsidRPr="00012D11" w:rsidRDefault="00F81324" w:rsidP="00F81324">
      <w:pPr>
        <w:spacing w:after="0" w:line="240" w:lineRule="auto"/>
        <w:ind w:right="-7" w:firstLine="851"/>
        <w:contextualSpacing/>
        <w:jc w:val="both"/>
        <w:rPr>
          <w:rFonts w:ascii="Times New Roman" w:eastAsia="Times New Roman" w:hAnsi="Times New Roman" w:cs="Times New Roman"/>
          <w:sz w:val="28"/>
          <w:szCs w:val="28"/>
          <w:lang w:val="uk-UA"/>
        </w:rPr>
      </w:pPr>
    </w:p>
    <w:p w:rsidR="00F81324" w:rsidRPr="00012D11" w:rsidRDefault="00F81324" w:rsidP="00F81324">
      <w:pPr>
        <w:spacing w:after="0" w:line="240" w:lineRule="auto"/>
        <w:ind w:right="-7" w:firstLine="851"/>
        <w:contextualSpacing/>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Забороняється зарахування на інші рахунки, ніж зазначені в цій статті, коштів за спожитий природний газ, в тому числі за транспортування та розподіл природного газу, який споживається споживачами.»;</w:t>
      </w:r>
    </w:p>
    <w:p w:rsidR="00F81324" w:rsidRPr="00012D11" w:rsidRDefault="00F81324" w:rsidP="00F81324">
      <w:pPr>
        <w:spacing w:after="0" w:line="240" w:lineRule="auto"/>
        <w:ind w:right="-7" w:firstLine="851"/>
        <w:contextualSpacing/>
        <w:jc w:val="both"/>
        <w:rPr>
          <w:rFonts w:ascii="Times New Roman" w:eastAsia="Times New Roman" w:hAnsi="Times New Roman" w:cs="Times New Roman"/>
          <w:sz w:val="28"/>
          <w:szCs w:val="28"/>
          <w:lang w:val="uk-UA"/>
        </w:rPr>
      </w:pPr>
    </w:p>
    <w:p w:rsidR="00F81324" w:rsidRPr="00012D11" w:rsidRDefault="00F81324" w:rsidP="00F81324">
      <w:pPr>
        <w:spacing w:after="0" w:line="240" w:lineRule="auto"/>
        <w:ind w:right="-7" w:firstLine="851"/>
        <w:contextualSpacing/>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абзаци восьмий та дев’ятий викласти в такій редакції:</w:t>
      </w:r>
    </w:p>
    <w:p w:rsidR="00F81324" w:rsidRPr="00012D11" w:rsidRDefault="00F81324" w:rsidP="00F81324">
      <w:pPr>
        <w:spacing w:after="0" w:line="240" w:lineRule="auto"/>
        <w:ind w:right="-7" w:firstLine="851"/>
        <w:contextualSpacing/>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«Постачальники природного газу, на яких покладені спеціальні обов’язки, та їх структурні підрозділи у двомісячний строк укладають із споживачами нові договори (додаткові угоди) із зазначенням відповідного поточного рахунку із спеціальним режимом використання для зарахування коштів, що надходять за спожитий природний газ, в тому числі за транспортування та  розподіл природного газу, виключно на такий рахунок.</w:t>
      </w:r>
    </w:p>
    <w:p w:rsidR="00F81324" w:rsidRPr="00012D11" w:rsidRDefault="00F81324" w:rsidP="00F81324">
      <w:pPr>
        <w:spacing w:after="0" w:line="240" w:lineRule="auto"/>
        <w:ind w:right="-7" w:firstLine="851"/>
        <w:contextualSpacing/>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Вартість послуг із транспортування та  розподілу природного газу входить до складу вартості спожитого природного газу споживачами. Споживачі оплачують вартість спожитого ними природного газу шляхом перерахування коштів виключно на поточний рахунок із спеціальним режимом використання для зарахування коштів, що надходять за спожитий природний газ, відкритий в установах уповноваженого банку постачальниками природного газу, на яких покладені спеціальні обов’язки, та їх структурними підрозділами.»;</w:t>
      </w:r>
    </w:p>
    <w:p w:rsidR="00F81324" w:rsidRPr="00012D11" w:rsidRDefault="00F81324" w:rsidP="00F81324">
      <w:pPr>
        <w:spacing w:after="0" w:line="240" w:lineRule="auto"/>
        <w:ind w:right="-7" w:firstLine="851"/>
        <w:contextualSpacing/>
        <w:jc w:val="both"/>
        <w:rPr>
          <w:rFonts w:ascii="Times New Roman" w:eastAsia="Times New Roman" w:hAnsi="Times New Roman" w:cs="Times New Roman"/>
          <w:sz w:val="28"/>
          <w:szCs w:val="28"/>
          <w:lang w:val="uk-UA"/>
        </w:rPr>
      </w:pPr>
    </w:p>
    <w:p w:rsidR="00F81324" w:rsidRPr="00012D11" w:rsidRDefault="00F81324" w:rsidP="00F81324">
      <w:pPr>
        <w:spacing w:after="0" w:line="240" w:lineRule="auto"/>
        <w:ind w:right="-7" w:firstLine="851"/>
        <w:contextualSpacing/>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в абзаці першому частини десятої слово «</w:t>
      </w:r>
      <w:r w:rsidR="006264D1" w:rsidRPr="00012D11">
        <w:rPr>
          <w:rFonts w:ascii="Times New Roman" w:eastAsia="Times New Roman" w:hAnsi="Times New Roman" w:cs="Times New Roman"/>
          <w:sz w:val="28"/>
          <w:szCs w:val="28"/>
          <w:lang w:val="uk-UA"/>
        </w:rPr>
        <w:t>алгоритмом» замінити словом «порядком».</w:t>
      </w:r>
    </w:p>
    <w:p w:rsidR="00F81324" w:rsidRPr="00012D11" w:rsidRDefault="00F81324" w:rsidP="00F81324">
      <w:pPr>
        <w:spacing w:after="0" w:line="240" w:lineRule="auto"/>
        <w:ind w:right="-7" w:firstLine="851"/>
        <w:contextualSpacing/>
        <w:jc w:val="both"/>
        <w:rPr>
          <w:rFonts w:ascii="Times New Roman" w:eastAsia="Times New Roman" w:hAnsi="Times New Roman" w:cs="Times New Roman"/>
          <w:sz w:val="28"/>
          <w:szCs w:val="28"/>
          <w:lang w:val="uk-UA"/>
        </w:rPr>
      </w:pPr>
    </w:p>
    <w:p w:rsidR="00F81324" w:rsidRPr="00012D11" w:rsidRDefault="00F81324" w:rsidP="00F81324">
      <w:pPr>
        <w:spacing w:after="0" w:line="240" w:lineRule="auto"/>
        <w:ind w:right="-7" w:firstLine="851"/>
        <w:contextualSpacing/>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3. У статті 40:</w:t>
      </w:r>
    </w:p>
    <w:p w:rsidR="00F81324" w:rsidRPr="00012D11" w:rsidRDefault="00F81324" w:rsidP="00F81324">
      <w:pPr>
        <w:spacing w:after="0" w:line="240" w:lineRule="auto"/>
        <w:ind w:right="-7" w:firstLine="851"/>
        <w:contextualSpacing/>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абзац другий частини першої статті 40 доповнити реченням наступного змісту:</w:t>
      </w:r>
    </w:p>
    <w:p w:rsidR="00F81324" w:rsidRPr="00012D11" w:rsidRDefault="00F81324" w:rsidP="00F81324">
      <w:pPr>
        <w:spacing w:after="0" w:line="240" w:lineRule="auto"/>
        <w:ind w:right="-7" w:firstLine="851"/>
        <w:contextualSpacing/>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«Вартість послуг із   розподілу природного газу включається до ціни споживання природного газу та сплачується споживачами  відповідно до частини шостої статті 11 цього Закону.»</w:t>
      </w:r>
    </w:p>
    <w:p w:rsidR="00F81324" w:rsidRPr="00012D11" w:rsidRDefault="00F81324" w:rsidP="00F81324">
      <w:pPr>
        <w:spacing w:after="0" w:line="240" w:lineRule="auto"/>
        <w:ind w:right="-7" w:firstLine="851"/>
        <w:contextualSpacing/>
        <w:jc w:val="both"/>
        <w:rPr>
          <w:rFonts w:ascii="Times New Roman" w:eastAsia="Times New Roman" w:hAnsi="Times New Roman" w:cs="Times New Roman"/>
          <w:sz w:val="28"/>
          <w:szCs w:val="28"/>
          <w:lang w:val="uk-UA"/>
        </w:rPr>
      </w:pPr>
    </w:p>
    <w:p w:rsidR="00F81324" w:rsidRPr="00012D11" w:rsidRDefault="00F81324" w:rsidP="00F81324">
      <w:pPr>
        <w:spacing w:after="0" w:line="240" w:lineRule="auto"/>
        <w:ind w:right="-7" w:firstLine="851"/>
        <w:contextualSpacing/>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доповнити частиною третьою наступного змісту:</w:t>
      </w:r>
    </w:p>
    <w:p w:rsidR="00F81324" w:rsidRPr="00012D11" w:rsidRDefault="00F81324" w:rsidP="00F81324">
      <w:pPr>
        <w:spacing w:after="0" w:line="240" w:lineRule="auto"/>
        <w:ind w:right="-7" w:firstLine="851"/>
        <w:contextualSpacing/>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«3. Розрахунки споживача за договором розподілу природного газу здійснюються за тарифом, встановленим Регулятором для відповідного оператора, виходячи з обсягів спожитого споживачем природного газу.».</w:t>
      </w:r>
    </w:p>
    <w:p w:rsidR="000A2ACD" w:rsidRPr="00012D11" w:rsidRDefault="000A2ACD" w:rsidP="0037285F">
      <w:pPr>
        <w:spacing w:after="0" w:line="240" w:lineRule="auto"/>
        <w:ind w:right="-7" w:firstLine="851"/>
        <w:contextualSpacing/>
        <w:jc w:val="both"/>
        <w:rPr>
          <w:rFonts w:ascii="Times New Roman" w:eastAsia="Times New Roman" w:hAnsi="Times New Roman" w:cs="Times New Roman"/>
          <w:sz w:val="28"/>
          <w:szCs w:val="28"/>
          <w:lang w:val="uk-UA"/>
        </w:rPr>
      </w:pPr>
    </w:p>
    <w:p w:rsidR="0037285F" w:rsidRPr="00012D11" w:rsidRDefault="0037285F" w:rsidP="0037285F">
      <w:pPr>
        <w:spacing w:after="0" w:line="240" w:lineRule="auto"/>
        <w:ind w:right="-7" w:firstLine="851"/>
        <w:contextualSpacing/>
        <w:rPr>
          <w:rFonts w:ascii="Times New Roman" w:eastAsia="Times New Roman" w:hAnsi="Times New Roman" w:cs="Times New Roman"/>
          <w:sz w:val="28"/>
          <w:szCs w:val="28"/>
          <w:lang w:val="uk-UA"/>
        </w:rPr>
      </w:pPr>
    </w:p>
    <w:p w:rsidR="0037285F" w:rsidRPr="00012D11" w:rsidRDefault="0037285F" w:rsidP="0037285F">
      <w:pPr>
        <w:spacing w:after="0" w:line="240" w:lineRule="auto"/>
        <w:ind w:right="-7" w:firstLine="851"/>
        <w:jc w:val="both"/>
        <w:rPr>
          <w:rFonts w:ascii="Times New Roman" w:hAnsi="Times New Roman" w:cs="Times New Roman"/>
          <w:sz w:val="28"/>
          <w:szCs w:val="28"/>
          <w:lang w:val="uk-UA"/>
        </w:rPr>
      </w:pPr>
      <w:r w:rsidRPr="00012D11">
        <w:rPr>
          <w:rFonts w:ascii="Times New Roman" w:hAnsi="Times New Roman" w:cs="Times New Roman"/>
          <w:sz w:val="28"/>
          <w:szCs w:val="28"/>
          <w:lang w:val="uk-UA"/>
        </w:rPr>
        <w:t>ІІ. Прикінцеві положення</w:t>
      </w:r>
    </w:p>
    <w:p w:rsidR="0037285F" w:rsidRPr="00012D11" w:rsidRDefault="0037285F" w:rsidP="0037285F">
      <w:pPr>
        <w:spacing w:after="0" w:line="240" w:lineRule="auto"/>
        <w:ind w:right="-7" w:firstLine="851"/>
        <w:jc w:val="both"/>
        <w:rPr>
          <w:rFonts w:ascii="Times New Roman" w:hAnsi="Times New Roman" w:cs="Times New Roman"/>
          <w:sz w:val="28"/>
          <w:szCs w:val="28"/>
          <w:lang w:val="uk-UA"/>
        </w:rPr>
      </w:pPr>
    </w:p>
    <w:p w:rsidR="00F81324" w:rsidRPr="00012D11" w:rsidRDefault="00F81324" w:rsidP="00F81324">
      <w:pPr>
        <w:tabs>
          <w:tab w:val="left" w:pos="1260"/>
        </w:tabs>
        <w:spacing w:after="0" w:line="240" w:lineRule="auto"/>
        <w:ind w:right="-7" w:firstLine="851"/>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1. Цей Закон набирає чинності   з дня його опублікування.</w:t>
      </w:r>
    </w:p>
    <w:p w:rsidR="00F81324" w:rsidRPr="00012D11" w:rsidRDefault="00F81324" w:rsidP="00F81324">
      <w:pPr>
        <w:tabs>
          <w:tab w:val="left" w:pos="1260"/>
        </w:tabs>
        <w:spacing w:after="0" w:line="240" w:lineRule="auto"/>
        <w:ind w:right="-7" w:firstLine="851"/>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2. Кабінету Міністрів України протягом місяця   з дня набрання чинності цим Законом привести</w:t>
      </w:r>
    </w:p>
    <w:p w:rsidR="00F81324" w:rsidRPr="00012D11" w:rsidRDefault="00F81324" w:rsidP="00F81324">
      <w:pPr>
        <w:tabs>
          <w:tab w:val="left" w:pos="1260"/>
        </w:tabs>
        <w:spacing w:after="0" w:line="240" w:lineRule="auto"/>
        <w:ind w:right="-7" w:firstLine="851"/>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 xml:space="preserve"> свої нормативно-правові акти у відповідність із цим Законом. </w:t>
      </w:r>
    </w:p>
    <w:p w:rsidR="00F81324" w:rsidRPr="00012D11" w:rsidRDefault="00F81324" w:rsidP="00F81324">
      <w:pPr>
        <w:tabs>
          <w:tab w:val="left" w:pos="1260"/>
        </w:tabs>
        <w:spacing w:after="0" w:line="240" w:lineRule="auto"/>
        <w:ind w:right="-7" w:firstLine="851"/>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lastRenderedPageBreak/>
        <w:t>3.  Національній комісії, що здійснює державне регулювання у сферах енергетики та комунальних послуг  протягом місяця   з дня набрання чинності цим Законом:</w:t>
      </w:r>
    </w:p>
    <w:p w:rsidR="00F81324" w:rsidRPr="00012D11" w:rsidRDefault="00F81324" w:rsidP="00F81324">
      <w:pPr>
        <w:tabs>
          <w:tab w:val="left" w:pos="1260"/>
        </w:tabs>
        <w:spacing w:after="0" w:line="240" w:lineRule="auto"/>
        <w:ind w:right="-7" w:firstLine="851"/>
        <w:jc w:val="both"/>
        <w:rPr>
          <w:rFonts w:ascii="Times New Roman" w:eastAsia="Times New Roman" w:hAnsi="Times New Roman" w:cs="Times New Roman"/>
          <w:sz w:val="28"/>
          <w:szCs w:val="28"/>
          <w:lang w:val="uk-UA"/>
        </w:rPr>
      </w:pPr>
      <w:r w:rsidRPr="00012D11">
        <w:rPr>
          <w:rFonts w:ascii="Times New Roman" w:eastAsia="Times New Roman" w:hAnsi="Times New Roman" w:cs="Times New Roman"/>
          <w:sz w:val="28"/>
          <w:szCs w:val="28"/>
          <w:lang w:val="uk-UA"/>
        </w:rPr>
        <w:t>- затвердити Порядок розподілу коштів, що надходять на поточні рахунки із спеціальним режимом використання постачальників природного газу, на яких покладені спеціальні обов'язки;</w:t>
      </w:r>
    </w:p>
    <w:p w:rsidR="0037285F" w:rsidRPr="00012D11" w:rsidRDefault="00F81324" w:rsidP="00F81324">
      <w:pPr>
        <w:tabs>
          <w:tab w:val="left" w:pos="1260"/>
        </w:tabs>
        <w:spacing w:after="0" w:line="240" w:lineRule="auto"/>
        <w:ind w:right="-7" w:firstLine="851"/>
        <w:jc w:val="both"/>
        <w:rPr>
          <w:rFonts w:ascii="Times New Roman" w:hAnsi="Times New Roman" w:cs="Times New Roman"/>
          <w:sz w:val="28"/>
          <w:szCs w:val="28"/>
          <w:lang w:val="uk-UA"/>
        </w:rPr>
      </w:pPr>
      <w:r w:rsidRPr="00012D11">
        <w:rPr>
          <w:rFonts w:ascii="Times New Roman" w:eastAsia="Times New Roman" w:hAnsi="Times New Roman" w:cs="Times New Roman"/>
          <w:sz w:val="28"/>
          <w:szCs w:val="28"/>
          <w:lang w:val="uk-UA"/>
        </w:rPr>
        <w:t xml:space="preserve">- привести свої нормативно-правові акти у відповідність із цим Законом. </w:t>
      </w:r>
    </w:p>
    <w:p w:rsidR="0037285F" w:rsidRPr="00012D11" w:rsidRDefault="0037285F" w:rsidP="0037285F">
      <w:pPr>
        <w:tabs>
          <w:tab w:val="left" w:pos="1260"/>
        </w:tabs>
        <w:spacing w:after="0" w:line="240" w:lineRule="auto"/>
        <w:ind w:right="-7" w:firstLine="851"/>
        <w:jc w:val="both"/>
        <w:rPr>
          <w:rFonts w:ascii="Times New Roman" w:hAnsi="Times New Roman" w:cs="Times New Roman"/>
          <w:sz w:val="28"/>
          <w:szCs w:val="28"/>
          <w:lang w:val="uk-UA"/>
        </w:rPr>
      </w:pPr>
    </w:p>
    <w:p w:rsidR="00CE670A" w:rsidRPr="00012D11" w:rsidRDefault="00CE670A" w:rsidP="0037285F">
      <w:pPr>
        <w:tabs>
          <w:tab w:val="left" w:pos="1260"/>
        </w:tabs>
        <w:spacing w:after="0" w:line="240" w:lineRule="auto"/>
        <w:ind w:right="-7" w:firstLine="851"/>
        <w:jc w:val="both"/>
        <w:rPr>
          <w:rFonts w:ascii="Times New Roman" w:hAnsi="Times New Roman" w:cs="Times New Roman"/>
          <w:sz w:val="28"/>
          <w:szCs w:val="28"/>
          <w:lang w:val="uk-UA"/>
        </w:rPr>
      </w:pPr>
    </w:p>
    <w:p w:rsidR="00F81324" w:rsidRPr="00012D11" w:rsidRDefault="00F81324" w:rsidP="0037285F">
      <w:pPr>
        <w:tabs>
          <w:tab w:val="left" w:pos="1260"/>
        </w:tabs>
        <w:spacing w:after="0" w:line="240" w:lineRule="auto"/>
        <w:ind w:right="-7" w:firstLine="851"/>
        <w:jc w:val="both"/>
        <w:rPr>
          <w:rFonts w:ascii="Times New Roman" w:hAnsi="Times New Roman" w:cs="Times New Roman"/>
          <w:sz w:val="28"/>
          <w:szCs w:val="28"/>
          <w:lang w:val="uk-UA"/>
        </w:rPr>
      </w:pPr>
    </w:p>
    <w:p w:rsidR="00F81324" w:rsidRPr="00012D11" w:rsidRDefault="00F81324" w:rsidP="0037285F">
      <w:pPr>
        <w:tabs>
          <w:tab w:val="left" w:pos="1260"/>
        </w:tabs>
        <w:spacing w:after="0" w:line="240" w:lineRule="auto"/>
        <w:ind w:right="-7" w:firstLine="851"/>
        <w:jc w:val="both"/>
        <w:rPr>
          <w:rFonts w:ascii="Times New Roman" w:hAnsi="Times New Roman" w:cs="Times New Roman"/>
          <w:sz w:val="28"/>
          <w:szCs w:val="28"/>
          <w:lang w:val="uk-UA"/>
        </w:rPr>
      </w:pPr>
    </w:p>
    <w:p w:rsidR="0037285F" w:rsidRPr="00012D11" w:rsidRDefault="0037285F" w:rsidP="0037285F">
      <w:pPr>
        <w:spacing w:after="0" w:line="240" w:lineRule="auto"/>
        <w:ind w:right="-7"/>
        <w:jc w:val="both"/>
        <w:rPr>
          <w:rFonts w:ascii="Times New Roman" w:hAnsi="Times New Roman"/>
          <w:b/>
          <w:sz w:val="28"/>
          <w:lang w:val="uk-UA"/>
        </w:rPr>
      </w:pPr>
      <w:r w:rsidRPr="00012D11">
        <w:rPr>
          <w:rFonts w:ascii="Times New Roman" w:hAnsi="Times New Roman"/>
          <w:b/>
          <w:sz w:val="28"/>
          <w:lang w:val="uk-UA"/>
        </w:rPr>
        <w:t xml:space="preserve">               Голова </w:t>
      </w:r>
    </w:p>
    <w:p w:rsidR="0037285F" w:rsidRPr="00012D11" w:rsidRDefault="0037285F" w:rsidP="0037285F">
      <w:pPr>
        <w:spacing w:after="0" w:line="240" w:lineRule="auto"/>
        <w:ind w:right="-7"/>
        <w:jc w:val="both"/>
        <w:rPr>
          <w:rFonts w:ascii="Times New Roman" w:eastAsia="Times New Roman" w:hAnsi="Times New Roman" w:cs="Times New Roman"/>
          <w:b/>
          <w:sz w:val="28"/>
          <w:szCs w:val="28"/>
          <w:lang w:val="uk-UA" w:eastAsia="uk-UA"/>
        </w:rPr>
      </w:pPr>
      <w:r w:rsidRPr="00012D11">
        <w:rPr>
          <w:rFonts w:ascii="Times New Roman" w:hAnsi="Times New Roman"/>
          <w:b/>
          <w:sz w:val="28"/>
          <w:lang w:val="uk-UA"/>
        </w:rPr>
        <w:t>Верховної Ради України</w:t>
      </w:r>
    </w:p>
    <w:p w:rsidR="00806840" w:rsidRPr="00012D11" w:rsidRDefault="00806840">
      <w:pPr>
        <w:rPr>
          <w:lang w:val="uk-UA"/>
        </w:rPr>
      </w:pPr>
    </w:p>
    <w:sectPr w:rsidR="00806840" w:rsidRPr="00012D11" w:rsidSect="001A6E22">
      <w:headerReference w:type="default" r:id="rId7"/>
      <w:headerReference w:type="first" r:id="rId8"/>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012D11">
      <w:pPr>
        <w:spacing w:after="0" w:line="240" w:lineRule="auto"/>
      </w:pPr>
      <w:r>
        <w:separator/>
      </w:r>
    </w:p>
  </w:endnote>
  <w:endnote w:type="continuationSeparator" w:id="0">
    <w:p w:rsidR="00000000" w:rsidRDefault="00012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012D11">
      <w:pPr>
        <w:spacing w:after="0" w:line="240" w:lineRule="auto"/>
      </w:pPr>
      <w:r>
        <w:separator/>
      </w:r>
    </w:p>
  </w:footnote>
  <w:footnote w:type="continuationSeparator" w:id="0">
    <w:p w:rsidR="00000000" w:rsidRDefault="00012D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7814904"/>
      <w:docPartObj>
        <w:docPartGallery w:val="Page Numbers (Top of Page)"/>
        <w:docPartUnique/>
      </w:docPartObj>
    </w:sdtPr>
    <w:sdtEndPr/>
    <w:sdtContent>
      <w:p w:rsidR="001A6E22" w:rsidRDefault="00CE670A">
        <w:pPr>
          <w:pStyle w:val="a3"/>
          <w:jc w:val="center"/>
        </w:pPr>
        <w:r>
          <w:fldChar w:fldCharType="begin"/>
        </w:r>
        <w:r>
          <w:instrText>PAGE   \* MERGEFORMAT</w:instrText>
        </w:r>
        <w:r>
          <w:fldChar w:fldCharType="separate"/>
        </w:r>
        <w:r w:rsidR="00012D11" w:rsidRPr="00012D11">
          <w:rPr>
            <w:noProof/>
            <w:lang w:val="uk-UA"/>
          </w:rPr>
          <w:t>3</w:t>
        </w:r>
        <w:r>
          <w:fldChar w:fldCharType="end"/>
        </w:r>
      </w:p>
    </w:sdtContent>
  </w:sdt>
  <w:p w:rsidR="001A6E22" w:rsidRDefault="00012D1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E22" w:rsidRDefault="00012D11">
    <w:pPr>
      <w:pStyle w:val="a3"/>
      <w:jc w:val="center"/>
    </w:pPr>
  </w:p>
  <w:p w:rsidR="001A6E22" w:rsidRDefault="00012D1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84B6F"/>
    <w:multiLevelType w:val="hybridMultilevel"/>
    <w:tmpl w:val="E64CB24A"/>
    <w:lvl w:ilvl="0" w:tplc="33C8DFC4">
      <w:start w:val="4"/>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 w15:restartNumberingAfterBreak="0">
    <w:nsid w:val="295307C2"/>
    <w:multiLevelType w:val="hybridMultilevel"/>
    <w:tmpl w:val="DE6EC626"/>
    <w:lvl w:ilvl="0" w:tplc="22B00A28">
      <w:start w:val="8"/>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 w15:restartNumberingAfterBreak="0">
    <w:nsid w:val="3A0469FC"/>
    <w:multiLevelType w:val="hybridMultilevel"/>
    <w:tmpl w:val="A7CA899A"/>
    <w:lvl w:ilvl="0" w:tplc="6A384B30">
      <w:start w:val="1"/>
      <w:numFmt w:val="decimal"/>
      <w:lvlText w:val="%1)"/>
      <w:lvlJc w:val="left"/>
      <w:pPr>
        <w:ind w:left="1350" w:hanging="360"/>
      </w:pPr>
      <w:rPr>
        <w:rFonts w:hint="default"/>
        <w:strike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3D6176B5"/>
    <w:multiLevelType w:val="hybridMultilevel"/>
    <w:tmpl w:val="DA7C8520"/>
    <w:lvl w:ilvl="0" w:tplc="1028342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42382A1C"/>
    <w:multiLevelType w:val="hybridMultilevel"/>
    <w:tmpl w:val="3D7C41A8"/>
    <w:lvl w:ilvl="0" w:tplc="1E0E6276">
      <w:start w:val="1"/>
      <w:numFmt w:val="decimal"/>
      <w:lvlText w:val="%1."/>
      <w:lvlJc w:val="left"/>
      <w:pPr>
        <w:ind w:left="1170" w:hanging="360"/>
      </w:pPr>
      <w:rPr>
        <w:rFonts w:ascii="Times New Roman" w:hAnsi="Times New Roman" w:cs="Times New Roman" w:hint="default"/>
        <w:strike w:val="0"/>
        <w:sz w:val="28"/>
        <w:szCs w:val="28"/>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4CC855A8"/>
    <w:multiLevelType w:val="hybridMultilevel"/>
    <w:tmpl w:val="B33460B2"/>
    <w:lvl w:ilvl="0" w:tplc="77C0A14E">
      <w:start w:val="5"/>
      <w:numFmt w:val="decimal"/>
      <w:lvlText w:val="%1)"/>
      <w:lvlJc w:val="left"/>
      <w:pPr>
        <w:ind w:left="1353"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6EEB6ADC"/>
    <w:multiLevelType w:val="hybridMultilevel"/>
    <w:tmpl w:val="FD483BA0"/>
    <w:lvl w:ilvl="0" w:tplc="68D2B80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7FC612DD"/>
    <w:multiLevelType w:val="hybridMultilevel"/>
    <w:tmpl w:val="92C66240"/>
    <w:lvl w:ilvl="0" w:tplc="E61C703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6"/>
  </w:num>
  <w:num w:numId="3">
    <w:abstractNumId w:val="2"/>
  </w:num>
  <w:num w:numId="4">
    <w:abstractNumId w:val="3"/>
  </w:num>
  <w:num w:numId="5">
    <w:abstractNumId w:val="5"/>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85F"/>
    <w:rsid w:val="00012D11"/>
    <w:rsid w:val="000A2ACD"/>
    <w:rsid w:val="0037285F"/>
    <w:rsid w:val="006264D1"/>
    <w:rsid w:val="00806840"/>
    <w:rsid w:val="00B93B60"/>
    <w:rsid w:val="00CE670A"/>
    <w:rsid w:val="00F81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A2EAF8-8A9E-4DE0-86D1-1CC3E23B9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7285F"/>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37285F"/>
  </w:style>
  <w:style w:type="paragraph" w:styleId="a5">
    <w:name w:val="List Paragraph"/>
    <w:basedOn w:val="a"/>
    <w:uiPriority w:val="34"/>
    <w:qFormat/>
    <w:rsid w:val="0037285F"/>
    <w:pPr>
      <w:ind w:left="720"/>
      <w:contextualSpacing/>
    </w:pPr>
  </w:style>
  <w:style w:type="paragraph" w:styleId="a6">
    <w:name w:val="Balloon Text"/>
    <w:basedOn w:val="a"/>
    <w:link w:val="a7"/>
    <w:uiPriority w:val="99"/>
    <w:semiHidden/>
    <w:unhideWhenUsed/>
    <w:rsid w:val="00012D11"/>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012D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2503</Words>
  <Characters>1428</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2020-02-06T07:58:00Z</cp:lastPrinted>
  <dcterms:created xsi:type="dcterms:W3CDTF">2020-02-05T13:23:00Z</dcterms:created>
  <dcterms:modified xsi:type="dcterms:W3CDTF">2020-02-06T07:58:00Z</dcterms:modified>
</cp:coreProperties>
</file>