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DBF" w:rsidRPr="000B1F55" w:rsidRDefault="00517DBF" w:rsidP="000B1F55">
      <w:pPr>
        <w:spacing w:after="0" w:line="240" w:lineRule="auto"/>
        <w:jc w:val="center"/>
        <w:rPr>
          <w:rFonts w:ascii="Times New Roman" w:hAnsi="Times New Roman"/>
          <w:b/>
          <w:color w:val="000000"/>
          <w:sz w:val="28"/>
          <w:szCs w:val="28"/>
          <w:lang w:val="uk-UA" w:eastAsia="uk-UA"/>
        </w:rPr>
      </w:pPr>
      <w:r w:rsidRPr="000B1F55">
        <w:rPr>
          <w:rFonts w:ascii="Times New Roman" w:hAnsi="Times New Roman"/>
          <w:b/>
          <w:color w:val="000000"/>
          <w:sz w:val="28"/>
          <w:szCs w:val="28"/>
          <w:lang w:val="uk-UA" w:eastAsia="uk-UA"/>
        </w:rPr>
        <w:t>ПОРІВНЯЛЬНА ТАБЛИЦЯ</w:t>
      </w:r>
    </w:p>
    <w:p w:rsidR="00517DBF" w:rsidRPr="000B1F55" w:rsidRDefault="00517DBF" w:rsidP="000B1F55">
      <w:pPr>
        <w:spacing w:after="0" w:line="240" w:lineRule="auto"/>
        <w:ind w:firstLine="180"/>
        <w:jc w:val="center"/>
        <w:rPr>
          <w:rFonts w:ascii="Times New Roman" w:hAnsi="Times New Roman"/>
          <w:b/>
          <w:sz w:val="28"/>
          <w:szCs w:val="28"/>
          <w:lang w:val="uk-UA" w:eastAsia="ru-RU"/>
        </w:rPr>
      </w:pPr>
      <w:r>
        <w:rPr>
          <w:rFonts w:ascii="Times New Roman" w:hAnsi="Times New Roman"/>
          <w:b/>
          <w:sz w:val="28"/>
          <w:szCs w:val="28"/>
          <w:lang w:val="uk-UA" w:eastAsia="ru-RU"/>
        </w:rPr>
        <w:t>до проє</w:t>
      </w:r>
      <w:r w:rsidRPr="000B1F55">
        <w:rPr>
          <w:rFonts w:ascii="Times New Roman" w:hAnsi="Times New Roman"/>
          <w:b/>
          <w:sz w:val="28"/>
          <w:szCs w:val="28"/>
          <w:lang w:val="uk-UA" w:eastAsia="ru-RU"/>
        </w:rPr>
        <w:t xml:space="preserve">кту закону </w:t>
      </w:r>
      <w:r w:rsidRPr="000B1F55">
        <w:rPr>
          <w:rFonts w:ascii="Times New Roman" w:hAnsi="Times New Roman"/>
          <w:b/>
          <w:bCs/>
          <w:sz w:val="28"/>
          <w:szCs w:val="28"/>
          <w:lang w:eastAsia="ru-RU"/>
        </w:rPr>
        <w:t>«Про всеукраїнський референдум»</w:t>
      </w:r>
    </w:p>
    <w:p w:rsidR="00517DBF" w:rsidRPr="000B1F55" w:rsidRDefault="00517DBF" w:rsidP="000B1F55">
      <w:pPr>
        <w:spacing w:after="0" w:line="240" w:lineRule="auto"/>
        <w:jc w:val="center"/>
        <w:rPr>
          <w:rFonts w:ascii="Times New Roman" w:hAnsi="Times New Roman"/>
          <w:b/>
          <w:color w:val="000000"/>
          <w:sz w:val="28"/>
          <w:szCs w:val="28"/>
          <w:lang w:val="uk-UA" w:eastAsia="uk-UA"/>
        </w:rPr>
      </w:pPr>
      <w:r w:rsidRPr="000B1F55">
        <w:rPr>
          <w:rFonts w:ascii="Times New Roman" w:hAnsi="Times New Roman"/>
          <w:b/>
          <w:color w:val="000000"/>
          <w:sz w:val="28"/>
          <w:szCs w:val="28"/>
          <w:lang w:val="uk-UA" w:eastAsia="uk-UA"/>
        </w:rPr>
        <w:t>Прикінцеві положення</w:t>
      </w:r>
    </w:p>
    <w:tbl>
      <w:tblPr>
        <w:tblW w:w="15146"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371"/>
        <w:gridCol w:w="42"/>
        <w:gridCol w:w="7733"/>
      </w:tblGrid>
      <w:tr w:rsidR="00517DBF" w:rsidRPr="000B1F55" w:rsidTr="00FE7AA6">
        <w:tc>
          <w:tcPr>
            <w:tcW w:w="7413" w:type="dxa"/>
            <w:gridSpan w:val="2"/>
            <w:tcMar>
              <w:top w:w="0" w:type="dxa"/>
              <w:left w:w="120" w:type="dxa"/>
              <w:bottom w:w="0" w:type="dxa"/>
              <w:right w:w="120" w:type="dxa"/>
            </w:tcMar>
          </w:tcPr>
          <w:p w:rsidR="00517DBF" w:rsidRPr="000B1F55" w:rsidRDefault="00517DBF" w:rsidP="000B1F55">
            <w:pPr>
              <w:spacing w:after="0" w:line="240" w:lineRule="auto"/>
              <w:jc w:val="center"/>
              <w:rPr>
                <w:rFonts w:ascii="Times New Roman" w:hAnsi="Times New Roman"/>
                <w:b/>
                <w:color w:val="000000"/>
                <w:sz w:val="28"/>
                <w:szCs w:val="28"/>
                <w:lang w:val="uk-UA" w:eastAsia="uk-UA"/>
              </w:rPr>
            </w:pPr>
            <w:bookmarkStart w:id="0" w:name="30j0zll" w:colFirst="0" w:colLast="0"/>
            <w:bookmarkStart w:id="1" w:name="gjdgxs" w:colFirst="0" w:colLast="0"/>
            <w:bookmarkEnd w:id="0"/>
            <w:bookmarkEnd w:id="1"/>
          </w:p>
          <w:p w:rsidR="00517DBF" w:rsidRPr="000B1F55" w:rsidRDefault="00517DBF" w:rsidP="000B1F55">
            <w:pPr>
              <w:spacing w:after="0" w:line="240" w:lineRule="auto"/>
              <w:jc w:val="center"/>
              <w:rPr>
                <w:rFonts w:ascii="Times New Roman" w:hAnsi="Times New Roman"/>
                <w:b/>
                <w:color w:val="000000"/>
                <w:sz w:val="28"/>
                <w:szCs w:val="28"/>
                <w:lang w:val="uk-UA" w:eastAsia="uk-UA"/>
              </w:rPr>
            </w:pPr>
            <w:r w:rsidRPr="000B1F55">
              <w:rPr>
                <w:rFonts w:ascii="Times New Roman" w:hAnsi="Times New Roman"/>
                <w:b/>
                <w:sz w:val="28"/>
                <w:szCs w:val="28"/>
                <w:lang w:val="uk-UA"/>
              </w:rPr>
              <w:t>Зміст положення (норми) чинного законодавства</w:t>
            </w:r>
          </w:p>
        </w:tc>
        <w:tc>
          <w:tcPr>
            <w:tcW w:w="7733" w:type="dxa"/>
            <w:tcMar>
              <w:top w:w="15" w:type="dxa"/>
              <w:left w:w="15" w:type="dxa"/>
              <w:bottom w:w="15" w:type="dxa"/>
              <w:right w:w="15" w:type="dxa"/>
            </w:tcMar>
          </w:tcPr>
          <w:p w:rsidR="00517DBF" w:rsidRPr="000B1F55" w:rsidRDefault="00517DBF" w:rsidP="000B1F55">
            <w:pPr>
              <w:spacing w:after="0" w:line="240" w:lineRule="auto"/>
              <w:jc w:val="center"/>
              <w:rPr>
                <w:rFonts w:ascii="Times New Roman" w:hAnsi="Times New Roman"/>
                <w:b/>
                <w:color w:val="000000"/>
                <w:sz w:val="28"/>
                <w:szCs w:val="28"/>
                <w:lang w:val="uk-UA" w:eastAsia="uk-UA"/>
              </w:rPr>
            </w:pPr>
          </w:p>
          <w:p w:rsidR="00517DBF" w:rsidRPr="000B1F55" w:rsidRDefault="00517DBF" w:rsidP="000B1F55">
            <w:pPr>
              <w:spacing w:after="0" w:line="240" w:lineRule="auto"/>
              <w:jc w:val="center"/>
              <w:rPr>
                <w:rFonts w:ascii="Times New Roman" w:hAnsi="Times New Roman"/>
                <w:b/>
                <w:color w:val="000000"/>
                <w:sz w:val="28"/>
                <w:szCs w:val="28"/>
                <w:lang w:val="uk-UA" w:eastAsia="uk-UA"/>
              </w:rPr>
            </w:pPr>
            <w:r w:rsidRPr="000B1F55">
              <w:rPr>
                <w:rFonts w:ascii="Times New Roman" w:hAnsi="Times New Roman"/>
                <w:b/>
                <w:color w:val="000000"/>
                <w:sz w:val="28"/>
                <w:szCs w:val="28"/>
                <w:lang w:val="uk-UA" w:eastAsia="uk-UA"/>
              </w:rPr>
              <w:t>Зміст відповідного положення (норми) проекту акта</w:t>
            </w:r>
          </w:p>
        </w:tc>
      </w:tr>
      <w:tr w:rsidR="00517DBF" w:rsidRPr="000B1F55" w:rsidTr="00FE7AA6">
        <w:tc>
          <w:tcPr>
            <w:tcW w:w="15146" w:type="dxa"/>
            <w:gridSpan w:val="3"/>
            <w:tcMar>
              <w:top w:w="0" w:type="dxa"/>
              <w:left w:w="120" w:type="dxa"/>
              <w:bottom w:w="0" w:type="dxa"/>
              <w:right w:w="120" w:type="dxa"/>
            </w:tcMar>
          </w:tcPr>
          <w:p w:rsidR="00517DBF" w:rsidRPr="000B1F55" w:rsidRDefault="00517DBF" w:rsidP="000B1F55">
            <w:pPr>
              <w:spacing w:after="0" w:line="240" w:lineRule="auto"/>
              <w:ind w:firstLine="865"/>
              <w:jc w:val="center"/>
              <w:rPr>
                <w:rFonts w:ascii="Times New Roman" w:hAnsi="Times New Roman"/>
                <w:b/>
                <w:sz w:val="28"/>
                <w:szCs w:val="28"/>
                <w:lang w:val="uk-UA" w:eastAsia="ru-RU"/>
              </w:rPr>
            </w:pPr>
            <w:r w:rsidRPr="000B1F55">
              <w:rPr>
                <w:rFonts w:ascii="Times New Roman" w:hAnsi="Times New Roman"/>
                <w:b/>
                <w:sz w:val="28"/>
                <w:szCs w:val="28"/>
                <w:lang w:val="uk-UA" w:eastAsia="ru-RU"/>
              </w:rPr>
              <w:t>Закон України «Про Конституційний Суд України»</w:t>
            </w:r>
          </w:p>
          <w:p w:rsidR="00517DBF" w:rsidRPr="000B1F55" w:rsidRDefault="00517DBF" w:rsidP="000B1F55">
            <w:pPr>
              <w:spacing w:after="0" w:line="240" w:lineRule="auto"/>
              <w:ind w:firstLine="865"/>
              <w:jc w:val="center"/>
              <w:rPr>
                <w:rFonts w:ascii="Times New Roman" w:hAnsi="Times New Roman"/>
                <w:color w:val="000000"/>
                <w:sz w:val="28"/>
                <w:szCs w:val="28"/>
                <w:lang w:val="uk-UA" w:eastAsia="uk-UA"/>
              </w:rPr>
            </w:pPr>
            <w:r w:rsidRPr="000B1F55">
              <w:rPr>
                <w:rFonts w:ascii="Times New Roman" w:hAnsi="Times New Roman"/>
                <w:color w:val="000000"/>
                <w:sz w:val="28"/>
                <w:szCs w:val="28"/>
                <w:lang w:val="uk-UA" w:eastAsia="uk-UA"/>
              </w:rPr>
              <w:t>(Відомості Верховної Ради України, 2017, № 35, ст.376; із змінами)</w:t>
            </w:r>
          </w:p>
        </w:tc>
      </w:tr>
      <w:tr w:rsidR="00517DBF" w:rsidRPr="000B1F55" w:rsidTr="00E959CE">
        <w:tc>
          <w:tcPr>
            <w:tcW w:w="7371" w:type="dxa"/>
            <w:tcMar>
              <w:top w:w="0" w:type="dxa"/>
              <w:left w:w="120" w:type="dxa"/>
              <w:bottom w:w="0" w:type="dxa"/>
              <w:right w:w="120" w:type="dxa"/>
            </w:tcMar>
          </w:tcPr>
          <w:p w:rsidR="00517DBF" w:rsidRPr="000B1F55" w:rsidRDefault="00517DBF" w:rsidP="000B1F55">
            <w:pPr>
              <w:spacing w:after="0" w:line="240" w:lineRule="auto"/>
              <w:ind w:firstLine="447"/>
              <w:rPr>
                <w:rFonts w:ascii="Times New Roman" w:hAnsi="Times New Roman"/>
                <w:sz w:val="28"/>
                <w:szCs w:val="28"/>
                <w:lang w:val="uk-UA" w:eastAsia="ru-RU"/>
              </w:rPr>
            </w:pPr>
            <w:r w:rsidRPr="000B1F55">
              <w:rPr>
                <w:rFonts w:ascii="Times New Roman" w:hAnsi="Times New Roman"/>
                <w:b/>
                <w:sz w:val="28"/>
                <w:szCs w:val="28"/>
                <w:lang w:val="uk-UA" w:eastAsia="ru-RU"/>
              </w:rPr>
              <w:t xml:space="preserve">Стаття 53. </w:t>
            </w:r>
            <w:r w:rsidRPr="000B1F55">
              <w:rPr>
                <w:rFonts w:ascii="Times New Roman" w:hAnsi="Times New Roman"/>
                <w:sz w:val="28"/>
                <w:szCs w:val="28"/>
                <w:lang w:val="uk-UA" w:eastAsia="ru-RU"/>
              </w:rPr>
              <w:t>Конституційне звернення</w:t>
            </w:r>
          </w:p>
          <w:p w:rsidR="00517DBF" w:rsidRPr="000B1F55" w:rsidRDefault="00517DBF" w:rsidP="000B1F55">
            <w:pPr>
              <w:spacing w:after="0" w:line="240" w:lineRule="auto"/>
              <w:ind w:firstLine="447"/>
              <w:rPr>
                <w:rFonts w:ascii="Times New Roman" w:hAnsi="Times New Roman"/>
                <w:sz w:val="28"/>
                <w:szCs w:val="28"/>
                <w:lang w:val="uk-UA" w:eastAsia="ru-RU"/>
              </w:rPr>
            </w:pPr>
            <w:r w:rsidRPr="000B1F55">
              <w:rPr>
                <w:rFonts w:ascii="Times New Roman" w:hAnsi="Times New Roman"/>
                <w:sz w:val="28"/>
                <w:szCs w:val="28"/>
                <w:lang w:val="uk-UA" w:eastAsia="ru-RU"/>
              </w:rPr>
              <w:t>…</w:t>
            </w:r>
          </w:p>
          <w:p w:rsidR="00517DBF" w:rsidRPr="000B1F55" w:rsidRDefault="00517DBF" w:rsidP="000B1F55">
            <w:pPr>
              <w:spacing w:after="0" w:line="240" w:lineRule="auto"/>
              <w:ind w:firstLine="447"/>
              <w:jc w:val="both"/>
              <w:rPr>
                <w:rFonts w:ascii="Times New Roman" w:hAnsi="Times New Roman"/>
                <w:color w:val="000000"/>
                <w:sz w:val="28"/>
                <w:szCs w:val="28"/>
                <w:lang w:val="uk-UA" w:eastAsia="ru-RU"/>
              </w:rPr>
            </w:pPr>
            <w:r w:rsidRPr="000B1F55">
              <w:rPr>
                <w:rFonts w:ascii="Times New Roman" w:hAnsi="Times New Roman"/>
                <w:color w:val="000000"/>
                <w:sz w:val="28"/>
                <w:szCs w:val="28"/>
                <w:lang w:val="uk-UA" w:eastAsia="ru-RU"/>
              </w:rPr>
              <w:t xml:space="preserve">4. </w:t>
            </w:r>
            <w:r w:rsidRPr="000B1F55">
              <w:rPr>
                <w:rFonts w:ascii="Times New Roman" w:hAnsi="Times New Roman"/>
                <w:color w:val="000000"/>
                <w:sz w:val="28"/>
                <w:szCs w:val="28"/>
                <w:u w:val="single"/>
                <w:lang w:val="uk-UA" w:eastAsia="ru-RU"/>
              </w:rPr>
              <w:t>У конституційному зверненні про відповідність</w:t>
            </w:r>
            <w:r w:rsidRPr="000B1F55">
              <w:rPr>
                <w:rFonts w:ascii="Times New Roman" w:hAnsi="Times New Roman"/>
                <w:color w:val="000000"/>
                <w:sz w:val="28"/>
                <w:szCs w:val="28"/>
                <w:u w:val="single"/>
                <w:lang w:eastAsia="ru-RU"/>
              </w:rPr>
              <w:t> </w:t>
            </w:r>
            <w:hyperlink r:id="rId6" w:tgtFrame="_blank" w:history="1">
              <w:r w:rsidRPr="000B1F55">
                <w:rPr>
                  <w:rStyle w:val="Hyperlink"/>
                  <w:rFonts w:ascii="Times New Roman" w:hAnsi="Times New Roman"/>
                  <w:color w:val="000000"/>
                  <w:sz w:val="28"/>
                  <w:szCs w:val="28"/>
                  <w:lang w:val="uk-UA" w:eastAsia="ru-RU"/>
                </w:rPr>
                <w:t>Конституції України</w:t>
              </w:r>
            </w:hyperlink>
            <w:r w:rsidRPr="000B1F55">
              <w:rPr>
                <w:rFonts w:ascii="Times New Roman" w:hAnsi="Times New Roman"/>
                <w:color w:val="000000"/>
                <w:sz w:val="28"/>
                <w:szCs w:val="28"/>
                <w:u w:val="single"/>
                <w:lang w:eastAsia="ru-RU"/>
              </w:rPr>
              <w:t> </w:t>
            </w:r>
            <w:r w:rsidRPr="000B1F55">
              <w:rPr>
                <w:rFonts w:ascii="Times New Roman" w:hAnsi="Times New Roman"/>
                <w:color w:val="000000"/>
                <w:sz w:val="28"/>
                <w:szCs w:val="28"/>
                <w:u w:val="single"/>
                <w:lang w:val="uk-UA" w:eastAsia="ru-RU"/>
              </w:rPr>
              <w:t>(конституційність) питань, які пропонуються для винесення на всеукраїнський референдум за народною ініціативою, зазначаються ті питання, конституційність яких оспорюється, та конкретні положення Конституції України, на відповідність яким належить перевірити ці питання, а також обґрунтування тверджень щодо невідповідності Конституції України (неконституційності) питань, які пропонуються для винесення на всеукраїнський референдум за народною ініціативою</w:t>
            </w:r>
            <w:r w:rsidRPr="000B1F55">
              <w:rPr>
                <w:rFonts w:ascii="Times New Roman" w:hAnsi="Times New Roman"/>
                <w:color w:val="000000"/>
                <w:sz w:val="28"/>
                <w:szCs w:val="28"/>
                <w:lang w:val="uk-UA" w:eastAsia="ru-RU"/>
              </w:rPr>
              <w:t>.</w:t>
            </w:r>
          </w:p>
          <w:p w:rsidR="00517DBF" w:rsidRPr="000B1F55" w:rsidRDefault="00517DBF" w:rsidP="000B1F55">
            <w:pPr>
              <w:spacing w:after="0" w:line="240" w:lineRule="auto"/>
              <w:ind w:firstLine="447"/>
              <w:jc w:val="both"/>
              <w:rPr>
                <w:rFonts w:ascii="Times New Roman" w:hAnsi="Times New Roman"/>
                <w:color w:val="000000"/>
                <w:sz w:val="28"/>
                <w:szCs w:val="28"/>
                <w:lang w:val="uk-UA" w:eastAsia="ru-RU"/>
              </w:rPr>
            </w:pPr>
            <w:r w:rsidRPr="000B1F55">
              <w:rPr>
                <w:rFonts w:ascii="Times New Roman" w:hAnsi="Times New Roman"/>
                <w:color w:val="000000"/>
                <w:sz w:val="28"/>
                <w:szCs w:val="28"/>
                <w:lang w:val="uk-UA" w:eastAsia="ru-RU"/>
              </w:rPr>
              <w:t>…</w:t>
            </w:r>
          </w:p>
        </w:tc>
        <w:tc>
          <w:tcPr>
            <w:tcW w:w="7775" w:type="dxa"/>
            <w:gridSpan w:val="2"/>
          </w:tcPr>
          <w:p w:rsidR="00517DBF" w:rsidRPr="000B1F55" w:rsidRDefault="00517DBF" w:rsidP="000B1F55">
            <w:pPr>
              <w:spacing w:after="0" w:line="240" w:lineRule="auto"/>
              <w:ind w:firstLine="447"/>
              <w:rPr>
                <w:rFonts w:ascii="Times New Roman" w:hAnsi="Times New Roman"/>
                <w:sz w:val="28"/>
                <w:szCs w:val="28"/>
                <w:lang w:val="uk-UA" w:eastAsia="ru-RU"/>
              </w:rPr>
            </w:pPr>
            <w:r w:rsidRPr="000B1F55">
              <w:rPr>
                <w:rFonts w:ascii="Times New Roman" w:hAnsi="Times New Roman"/>
                <w:b/>
                <w:sz w:val="28"/>
                <w:szCs w:val="28"/>
                <w:lang w:val="uk-UA" w:eastAsia="ru-RU"/>
              </w:rPr>
              <w:t xml:space="preserve">Стаття 53. </w:t>
            </w:r>
            <w:r w:rsidRPr="000B1F55">
              <w:rPr>
                <w:rFonts w:ascii="Times New Roman" w:hAnsi="Times New Roman"/>
                <w:sz w:val="28"/>
                <w:szCs w:val="28"/>
                <w:lang w:val="uk-UA" w:eastAsia="ru-RU"/>
              </w:rPr>
              <w:t>Конституційне звернення</w:t>
            </w:r>
          </w:p>
          <w:p w:rsidR="00517DBF" w:rsidRPr="000B1F55" w:rsidRDefault="00517DBF" w:rsidP="000B1F55">
            <w:pPr>
              <w:spacing w:after="0" w:line="240" w:lineRule="auto"/>
              <w:ind w:firstLine="447"/>
              <w:rPr>
                <w:rFonts w:ascii="Times New Roman" w:hAnsi="Times New Roman"/>
                <w:sz w:val="28"/>
                <w:szCs w:val="28"/>
                <w:lang w:val="uk-UA" w:eastAsia="ru-RU"/>
              </w:rPr>
            </w:pPr>
            <w:r w:rsidRPr="000B1F55">
              <w:rPr>
                <w:rFonts w:ascii="Times New Roman" w:hAnsi="Times New Roman"/>
                <w:sz w:val="28"/>
                <w:szCs w:val="28"/>
                <w:lang w:val="uk-UA" w:eastAsia="ru-RU"/>
              </w:rPr>
              <w:t>…</w:t>
            </w:r>
          </w:p>
          <w:p w:rsidR="00517DBF" w:rsidRPr="000B1F55" w:rsidRDefault="00517DBF" w:rsidP="000B1F55">
            <w:pPr>
              <w:spacing w:after="0" w:line="240" w:lineRule="auto"/>
              <w:ind w:firstLine="447"/>
              <w:jc w:val="both"/>
              <w:rPr>
                <w:rFonts w:ascii="Times New Roman" w:hAnsi="Times New Roman"/>
                <w:b/>
                <w:color w:val="000000"/>
                <w:sz w:val="28"/>
                <w:szCs w:val="28"/>
                <w:lang w:val="uk-UA" w:eastAsia="ru-RU"/>
              </w:rPr>
            </w:pPr>
            <w:r w:rsidRPr="000B1F55">
              <w:rPr>
                <w:rFonts w:ascii="Times New Roman" w:hAnsi="Times New Roman"/>
                <w:color w:val="000000"/>
                <w:sz w:val="28"/>
                <w:szCs w:val="28"/>
                <w:lang w:val="uk-UA" w:eastAsia="ru-RU"/>
              </w:rPr>
              <w:t xml:space="preserve">4. </w:t>
            </w:r>
            <w:r w:rsidRPr="000B1F55">
              <w:rPr>
                <w:rFonts w:ascii="Times New Roman" w:hAnsi="Times New Roman"/>
                <w:b/>
                <w:color w:val="000000"/>
                <w:sz w:val="28"/>
                <w:szCs w:val="28"/>
                <w:lang w:val="uk-UA" w:eastAsia="ru-RU"/>
              </w:rPr>
              <w:t>Частину четверту статті 53 виключено.</w:t>
            </w:r>
          </w:p>
          <w:p w:rsidR="00517DBF" w:rsidRPr="000B1F55" w:rsidRDefault="00517DBF" w:rsidP="000B1F55">
            <w:pPr>
              <w:spacing w:after="0" w:line="240" w:lineRule="auto"/>
              <w:ind w:firstLine="865"/>
              <w:jc w:val="center"/>
              <w:rPr>
                <w:rFonts w:ascii="Times New Roman" w:hAnsi="Times New Roman"/>
                <w:b/>
                <w:sz w:val="28"/>
                <w:szCs w:val="28"/>
                <w:lang w:val="uk-UA" w:eastAsia="ru-RU"/>
              </w:rPr>
            </w:pPr>
            <w:r w:rsidRPr="000B1F55">
              <w:rPr>
                <w:rFonts w:ascii="Times New Roman" w:hAnsi="Times New Roman"/>
                <w:color w:val="000000"/>
                <w:sz w:val="28"/>
                <w:szCs w:val="28"/>
                <w:lang w:val="uk-UA" w:eastAsia="ru-RU"/>
              </w:rPr>
              <w:t>…</w:t>
            </w:r>
            <w:bookmarkStart w:id="2" w:name="_GoBack"/>
            <w:bookmarkEnd w:id="2"/>
          </w:p>
        </w:tc>
      </w:tr>
      <w:tr w:rsidR="00517DBF" w:rsidRPr="000B1F55" w:rsidTr="00E959CE">
        <w:tc>
          <w:tcPr>
            <w:tcW w:w="7371" w:type="dxa"/>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color w:val="000000"/>
                <w:sz w:val="28"/>
                <w:szCs w:val="28"/>
                <w:shd w:val="clear" w:color="auto" w:fill="FFFFFF"/>
                <w:lang w:val="uk-UA"/>
              </w:rPr>
            </w:pPr>
            <w:r w:rsidRPr="000B1F55">
              <w:rPr>
                <w:rStyle w:val="rvts9"/>
                <w:b/>
                <w:bCs/>
                <w:color w:val="000000"/>
                <w:sz w:val="28"/>
                <w:szCs w:val="28"/>
                <w:shd w:val="clear" w:color="auto" w:fill="FFFFFF"/>
                <w:lang w:val="uk-UA"/>
              </w:rPr>
              <w:t>Стаття 75.</w:t>
            </w:r>
            <w:r w:rsidRPr="000B1F55">
              <w:rPr>
                <w:color w:val="000000"/>
                <w:sz w:val="28"/>
                <w:szCs w:val="28"/>
                <w:shd w:val="clear" w:color="auto" w:fill="FFFFFF"/>
                <w:lang w:val="uk-UA"/>
              </w:rPr>
              <w:t> Строки конституційного провадження</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shd w:val="clear" w:color="auto" w:fill="FFFFFF"/>
                <w:lang w:val="uk-UA"/>
              </w:rPr>
              <w:t>…</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3. Строк конституційного провадження не може перевищувати один календарний місяць для справ:</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3" w:name="n547"/>
            <w:bookmarkEnd w:id="3"/>
            <w:r w:rsidRPr="000B1F55">
              <w:rPr>
                <w:color w:val="000000"/>
                <w:sz w:val="28"/>
                <w:szCs w:val="28"/>
                <w:lang w:val="uk-UA"/>
              </w:rPr>
              <w:t>1) про надання висновку щодо відповідності законопроекту про внесення змін до Конституції України вимогам статей 157 і 158 Конституції України;</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4" w:name="n548"/>
            <w:bookmarkEnd w:id="4"/>
            <w:r w:rsidRPr="000B1F55">
              <w:rPr>
                <w:color w:val="000000"/>
                <w:sz w:val="28"/>
                <w:szCs w:val="28"/>
                <w:lang w:val="uk-UA"/>
              </w:rPr>
              <w:t>2) за зверненням Президента України щодо конституційності актів Кабінету Міністрів України відповідно до пункту 15   частини першої статті 106 Конституції України;</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5" w:name="n549"/>
            <w:bookmarkEnd w:id="5"/>
            <w:r w:rsidRPr="000B1F55">
              <w:rPr>
                <w:color w:val="000000"/>
                <w:sz w:val="28"/>
                <w:szCs w:val="28"/>
                <w:lang w:val="uk-UA"/>
              </w:rPr>
              <w:t>3) щодо яких Сенат, Велика палата визнали конституційне провадження невідкладним.</w:t>
            </w:r>
          </w:p>
          <w:p w:rsidR="00517DBF" w:rsidRPr="000B1F55" w:rsidRDefault="00517DBF" w:rsidP="000B1F55">
            <w:pPr>
              <w:widowControl w:val="0"/>
              <w:spacing w:after="0" w:line="240" w:lineRule="auto"/>
              <w:ind w:firstLine="566"/>
              <w:contextualSpacing/>
              <w:jc w:val="both"/>
              <w:rPr>
                <w:rFonts w:ascii="Times New Roman" w:hAnsi="Times New Roman"/>
                <w:color w:val="000000"/>
                <w:sz w:val="28"/>
                <w:szCs w:val="28"/>
                <w:lang w:eastAsia="uk-UA"/>
              </w:rPr>
            </w:pPr>
          </w:p>
        </w:tc>
        <w:tc>
          <w:tcPr>
            <w:tcW w:w="7775" w:type="dxa"/>
            <w:gridSpan w:val="2"/>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color w:val="000000"/>
                <w:sz w:val="28"/>
                <w:szCs w:val="28"/>
                <w:shd w:val="clear" w:color="auto" w:fill="FFFFFF"/>
                <w:lang w:val="uk-UA"/>
              </w:rPr>
            </w:pPr>
            <w:r w:rsidRPr="000B1F55">
              <w:rPr>
                <w:rStyle w:val="rvts9"/>
                <w:b/>
                <w:bCs/>
                <w:color w:val="000000"/>
                <w:sz w:val="28"/>
                <w:szCs w:val="28"/>
                <w:shd w:val="clear" w:color="auto" w:fill="FFFFFF"/>
                <w:lang w:val="uk-UA"/>
              </w:rPr>
              <w:t>Стаття 75.</w:t>
            </w:r>
            <w:r w:rsidRPr="000B1F55">
              <w:rPr>
                <w:color w:val="000000"/>
                <w:sz w:val="28"/>
                <w:szCs w:val="28"/>
                <w:shd w:val="clear" w:color="auto" w:fill="FFFFFF"/>
                <w:lang w:val="uk-UA"/>
              </w:rPr>
              <w:t> Строки конституційного провадження</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shd w:val="clear" w:color="auto" w:fill="FFFFFF"/>
                <w:lang w:val="uk-UA"/>
              </w:rPr>
              <w:t>…</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3. Строк конституційного провадження не може перевищувати один календарний місяць для справ:</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1) про надання висновку щодо відповідності законопроекту про внесення змін до Конституції України вимогам статей 157 і 158 Конституції України;</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2) за зверненням Президента України щодо конституційності актів Кабінету Міністрів України відповідно до пункту 15   частини першої статті 106 Конституції України;</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3) щодо яких Сенат, Велика палата визнали конституційне провадження невідкладним.</w:t>
            </w:r>
          </w:p>
          <w:p w:rsidR="00517DBF" w:rsidRPr="000B1F55" w:rsidRDefault="00517DBF" w:rsidP="000B1F55">
            <w:pPr>
              <w:spacing w:after="0" w:line="240" w:lineRule="auto"/>
              <w:jc w:val="both"/>
              <w:rPr>
                <w:rFonts w:ascii="Times New Roman" w:hAnsi="Times New Roman"/>
                <w:b/>
                <w:sz w:val="28"/>
                <w:szCs w:val="28"/>
                <w:lang w:val="uk-UA" w:eastAsia="ru-RU"/>
              </w:rPr>
            </w:pPr>
            <w:r w:rsidRPr="000B1F55">
              <w:rPr>
                <w:rFonts w:ascii="Times New Roman" w:hAnsi="Times New Roman"/>
                <w:sz w:val="28"/>
                <w:szCs w:val="28"/>
                <w:lang w:val="uk-UA" w:eastAsia="ru-RU"/>
              </w:rPr>
              <w:t xml:space="preserve">     </w:t>
            </w:r>
            <w:r w:rsidRPr="000B1F55">
              <w:rPr>
                <w:rFonts w:ascii="Times New Roman" w:hAnsi="Times New Roman"/>
                <w:b/>
                <w:sz w:val="28"/>
                <w:szCs w:val="28"/>
                <w:lang w:val="uk-UA" w:eastAsia="ru-RU"/>
              </w:rPr>
              <w:t>4) щодо відповідності Конституції України (конституційності) питань, які пропонуються для винесення на всеукраїнський референдум за народною ініціативою.</w:t>
            </w:r>
          </w:p>
        </w:tc>
      </w:tr>
      <w:tr w:rsidR="00517DBF" w:rsidRPr="000B1F55" w:rsidTr="00FE7AA6">
        <w:tc>
          <w:tcPr>
            <w:tcW w:w="15146" w:type="dxa"/>
            <w:gridSpan w:val="3"/>
            <w:tcMar>
              <w:top w:w="0" w:type="dxa"/>
              <w:left w:w="120" w:type="dxa"/>
              <w:bottom w:w="0" w:type="dxa"/>
              <w:right w:w="120" w:type="dxa"/>
            </w:tcMar>
          </w:tcPr>
          <w:p w:rsidR="00517DBF" w:rsidRPr="000B1F55" w:rsidRDefault="00517DBF" w:rsidP="000B1F55">
            <w:pPr>
              <w:spacing w:after="0" w:line="240" w:lineRule="auto"/>
              <w:ind w:firstLine="865"/>
              <w:jc w:val="center"/>
              <w:rPr>
                <w:rFonts w:ascii="Times New Roman" w:hAnsi="Times New Roman"/>
                <w:b/>
                <w:sz w:val="28"/>
                <w:szCs w:val="28"/>
                <w:lang w:val="uk-UA" w:eastAsia="ru-RU"/>
              </w:rPr>
            </w:pPr>
            <w:r w:rsidRPr="000B1F55">
              <w:rPr>
                <w:rFonts w:ascii="Times New Roman" w:hAnsi="Times New Roman"/>
                <w:b/>
                <w:sz w:val="28"/>
                <w:szCs w:val="28"/>
                <w:lang w:val="uk-UA" w:eastAsia="ru-RU"/>
              </w:rPr>
              <w:t>Закону України «Про запобігання корупції»</w:t>
            </w:r>
          </w:p>
          <w:p w:rsidR="00517DBF" w:rsidRPr="000B1F55" w:rsidRDefault="00517DBF" w:rsidP="000B1F55">
            <w:pPr>
              <w:spacing w:after="0" w:line="240" w:lineRule="auto"/>
              <w:ind w:firstLine="865"/>
              <w:jc w:val="center"/>
              <w:rPr>
                <w:rFonts w:ascii="Times New Roman" w:hAnsi="Times New Roman"/>
                <w:color w:val="000000"/>
                <w:sz w:val="28"/>
                <w:szCs w:val="28"/>
                <w:lang w:val="uk-UA" w:eastAsia="uk-UA"/>
              </w:rPr>
            </w:pPr>
            <w:r w:rsidRPr="000B1F55">
              <w:rPr>
                <w:rFonts w:ascii="Times New Roman" w:hAnsi="Times New Roman"/>
                <w:color w:val="000000"/>
                <w:sz w:val="28"/>
                <w:szCs w:val="28"/>
                <w:lang w:val="uk-UA" w:eastAsia="uk-UA"/>
              </w:rPr>
              <w:t>(Відомості Верховної Ради України, 2014, № 49, ст.2056; із змінами)</w:t>
            </w:r>
          </w:p>
        </w:tc>
      </w:tr>
      <w:tr w:rsidR="00517DBF" w:rsidRPr="000B1F55" w:rsidTr="00FE7AA6">
        <w:tc>
          <w:tcPr>
            <w:tcW w:w="7413" w:type="dxa"/>
            <w:gridSpan w:val="2"/>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rStyle w:val="rvts9"/>
                <w:b/>
                <w:bCs/>
                <w:color w:val="000000"/>
                <w:sz w:val="28"/>
                <w:szCs w:val="28"/>
                <w:shd w:val="clear" w:color="auto" w:fill="FFFFFF"/>
              </w:rPr>
              <w:t>Стаття 11. </w:t>
            </w:r>
            <w:r w:rsidRPr="000B1F55">
              <w:rPr>
                <w:b/>
                <w:color w:val="000000"/>
                <w:sz w:val="28"/>
                <w:szCs w:val="28"/>
                <w:shd w:val="clear" w:color="auto" w:fill="FFFFFF"/>
              </w:rPr>
              <w:t>Повноваження Національного агентства</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rPr>
            </w:pPr>
            <w:r w:rsidRPr="000B1F55">
              <w:rPr>
                <w:color w:val="000000"/>
                <w:sz w:val="28"/>
                <w:szCs w:val="28"/>
              </w:rPr>
              <w:t>1. До повноважень Національного агентства належать:</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rPr>
            </w:pPr>
            <w:bookmarkStart w:id="6" w:name="n161"/>
            <w:bookmarkEnd w:id="6"/>
            <w:r w:rsidRPr="000B1F55">
              <w:rPr>
                <w:color w:val="000000"/>
                <w:sz w:val="28"/>
                <w:szCs w:val="28"/>
              </w:rPr>
              <w:t>1) проведення аналізу:</w:t>
            </w:r>
          </w:p>
          <w:p w:rsidR="00517DBF" w:rsidRPr="000B1F55" w:rsidRDefault="00517DBF" w:rsidP="000B1F55">
            <w:pPr>
              <w:widowControl w:val="0"/>
              <w:spacing w:after="0" w:line="240" w:lineRule="auto"/>
              <w:ind w:firstLine="566"/>
              <w:contextualSpacing/>
              <w:jc w:val="both"/>
              <w:rPr>
                <w:rFonts w:ascii="Times New Roman" w:hAnsi="Times New Roman"/>
                <w:color w:val="000000"/>
                <w:sz w:val="28"/>
                <w:szCs w:val="28"/>
                <w:shd w:val="clear" w:color="auto" w:fill="FFFFFF"/>
                <w:lang w:val="uk-UA"/>
              </w:rPr>
            </w:pPr>
            <w:r w:rsidRPr="000B1F55">
              <w:rPr>
                <w:rFonts w:ascii="Times New Roman" w:hAnsi="Times New Roman"/>
                <w:color w:val="000000"/>
                <w:sz w:val="28"/>
                <w:szCs w:val="28"/>
                <w:shd w:val="clear" w:color="auto" w:fill="FFFFFF"/>
                <w:lang w:val="uk-UA"/>
              </w:rPr>
              <w:t>...</w:t>
            </w:r>
          </w:p>
          <w:p w:rsidR="00517DBF" w:rsidRPr="000B1F55" w:rsidRDefault="00517DBF" w:rsidP="000B1F55">
            <w:pPr>
              <w:widowControl w:val="0"/>
              <w:spacing w:after="0" w:line="240" w:lineRule="auto"/>
              <w:ind w:firstLine="566"/>
              <w:contextualSpacing/>
              <w:jc w:val="both"/>
              <w:rPr>
                <w:rFonts w:ascii="Times New Roman" w:hAnsi="Times New Roman"/>
                <w:color w:val="000000"/>
                <w:sz w:val="28"/>
                <w:szCs w:val="28"/>
                <w:lang w:val="uk-UA" w:eastAsia="uk-UA"/>
              </w:rPr>
            </w:pPr>
            <w:r w:rsidRPr="000B1F55">
              <w:rPr>
                <w:rFonts w:ascii="Times New Roman" w:hAnsi="Times New Roman"/>
                <w:color w:val="000000"/>
                <w:sz w:val="28"/>
                <w:szCs w:val="28"/>
                <w:shd w:val="clear" w:color="auto" w:fill="FFFFFF"/>
                <w:lang w:val="uk-UA"/>
              </w:rPr>
              <w:t>8</w:t>
            </w:r>
            <w:r w:rsidRPr="000B1F55">
              <w:rPr>
                <w:rStyle w:val="rvts37"/>
                <w:rFonts w:ascii="Times New Roman" w:hAnsi="Times New Roman"/>
                <w:b/>
                <w:bCs/>
                <w:color w:val="000000"/>
                <w:sz w:val="28"/>
                <w:szCs w:val="28"/>
                <w:shd w:val="clear" w:color="auto" w:fill="FFFFFF"/>
                <w:vertAlign w:val="superscript"/>
                <w:lang w:val="uk-UA"/>
              </w:rPr>
              <w:t>-1</w:t>
            </w:r>
            <w:r w:rsidRPr="000B1F55">
              <w:rPr>
                <w:rFonts w:ascii="Times New Roman" w:hAnsi="Times New Roman"/>
                <w:color w:val="000000"/>
                <w:sz w:val="28"/>
                <w:szCs w:val="28"/>
                <w:shd w:val="clear" w:color="auto" w:fill="FFFFFF"/>
                <w:lang w:val="uk-UA"/>
              </w:rPr>
              <w:t>) здійснення у порядку та в межах, визначених законом, державного контролю за дотриманням встановлених законом обмежень щодо фінансування політичних партій, законним та цільовим використанням політичними партіями коштів, виділених з державного бюджету на фінансування їхньої статутної діяльності, своєчасністю подання звітів партій про майно, доходи, витрати і зобов’язання фінансового характеру, звітів про надходження і використання коштів виборчих фондів на загальнодержавних та місцевих виборах, повнотою таких звітів, звіту зовнішнього незалежного фінансового аудиту діяльності партій, відповідністю їх оформлення встановленим вимогам, достовірністю включених до них відомостей;</w:t>
            </w:r>
          </w:p>
        </w:tc>
        <w:tc>
          <w:tcPr>
            <w:tcW w:w="7733" w:type="dxa"/>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rStyle w:val="rvts9"/>
                <w:b/>
                <w:bCs/>
                <w:color w:val="000000"/>
                <w:sz w:val="28"/>
                <w:szCs w:val="28"/>
                <w:shd w:val="clear" w:color="auto" w:fill="FFFFFF"/>
              </w:rPr>
              <w:t>Стаття 11. </w:t>
            </w:r>
            <w:r w:rsidRPr="000B1F55">
              <w:rPr>
                <w:b/>
                <w:color w:val="000000"/>
                <w:sz w:val="28"/>
                <w:szCs w:val="28"/>
                <w:shd w:val="clear" w:color="auto" w:fill="FFFFFF"/>
              </w:rPr>
              <w:t>Повноваження Національного агентства</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rPr>
            </w:pPr>
            <w:r w:rsidRPr="000B1F55">
              <w:rPr>
                <w:color w:val="000000"/>
                <w:sz w:val="28"/>
                <w:szCs w:val="28"/>
              </w:rPr>
              <w:t>1. До повноважень Національного агентства належать:</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rPr>
            </w:pPr>
            <w:r w:rsidRPr="000B1F55">
              <w:rPr>
                <w:color w:val="000000"/>
                <w:sz w:val="28"/>
                <w:szCs w:val="28"/>
              </w:rPr>
              <w:t>1) проведення аналізу:</w:t>
            </w:r>
          </w:p>
          <w:p w:rsidR="00517DBF" w:rsidRPr="000B1F55" w:rsidRDefault="00517DBF" w:rsidP="000B1F55">
            <w:pPr>
              <w:spacing w:after="0" w:line="240" w:lineRule="auto"/>
              <w:ind w:firstLine="520"/>
              <w:jc w:val="both"/>
              <w:rPr>
                <w:rFonts w:ascii="Times New Roman" w:hAnsi="Times New Roman"/>
                <w:sz w:val="28"/>
                <w:szCs w:val="28"/>
                <w:lang w:val="uk-UA" w:eastAsia="ru-RU"/>
              </w:rPr>
            </w:pPr>
          </w:p>
          <w:p w:rsidR="00517DBF" w:rsidRPr="000B1F55" w:rsidRDefault="00517DBF" w:rsidP="000B1F55">
            <w:pPr>
              <w:spacing w:after="0" w:line="240" w:lineRule="auto"/>
              <w:ind w:firstLine="520"/>
              <w:jc w:val="both"/>
              <w:rPr>
                <w:rFonts w:ascii="Times New Roman" w:hAnsi="Times New Roman"/>
                <w:color w:val="000000"/>
                <w:sz w:val="28"/>
                <w:szCs w:val="28"/>
                <w:lang w:val="uk-UA" w:eastAsia="uk-UA"/>
              </w:rPr>
            </w:pPr>
            <w:r w:rsidRPr="000B1F55">
              <w:rPr>
                <w:rFonts w:ascii="Times New Roman" w:hAnsi="Times New Roman"/>
                <w:color w:val="000000"/>
                <w:sz w:val="28"/>
                <w:szCs w:val="28"/>
                <w:shd w:val="clear" w:color="auto" w:fill="FFFFFF"/>
                <w:lang w:val="uk-UA"/>
              </w:rPr>
              <w:t>8</w:t>
            </w:r>
            <w:r w:rsidRPr="000B1F55">
              <w:rPr>
                <w:rStyle w:val="rvts37"/>
                <w:rFonts w:ascii="Times New Roman" w:hAnsi="Times New Roman"/>
                <w:b/>
                <w:bCs/>
                <w:color w:val="000000"/>
                <w:sz w:val="28"/>
                <w:szCs w:val="28"/>
                <w:shd w:val="clear" w:color="auto" w:fill="FFFFFF"/>
                <w:vertAlign w:val="superscript"/>
                <w:lang w:val="uk-UA"/>
              </w:rPr>
              <w:t>-1</w:t>
            </w:r>
            <w:r w:rsidRPr="000B1F55">
              <w:rPr>
                <w:rFonts w:ascii="Times New Roman" w:hAnsi="Times New Roman"/>
                <w:color w:val="000000"/>
                <w:sz w:val="28"/>
                <w:szCs w:val="28"/>
                <w:shd w:val="clear" w:color="auto" w:fill="FFFFFF"/>
                <w:lang w:val="uk-UA"/>
              </w:rPr>
              <w:t>) здійснення у порядку та в межах, визначених законом, державного контролю за дотриманням встановлених законом обмежень щодо фінансування політичних партій, законним та цільовим використанням політичними партіями коштів, виділених з державного бюджету на фінансування їхньої статутної діяльності, своєчасністю подання звітів партій про майно, доходи, витрати і зобов’язання фінансового характеру, звітів про надходження і використання коштів виборчих фондів на загальнодержавних та місцевих виборах,</w:t>
            </w:r>
            <w:r w:rsidRPr="000B1F55">
              <w:rPr>
                <w:rFonts w:ascii="Times New Roman" w:hAnsi="Times New Roman"/>
                <w:sz w:val="28"/>
                <w:szCs w:val="28"/>
                <w:lang w:val="uk-UA" w:eastAsia="ru-RU"/>
              </w:rPr>
              <w:t xml:space="preserve"> </w:t>
            </w:r>
            <w:r w:rsidRPr="000B1F55">
              <w:rPr>
                <w:rFonts w:ascii="Times New Roman" w:hAnsi="Times New Roman"/>
                <w:b/>
                <w:sz w:val="28"/>
                <w:szCs w:val="28"/>
                <w:lang w:val="uk-UA" w:eastAsia="ru-RU"/>
              </w:rPr>
              <w:t>звітів про надходження і використання коштів фондів всеукраїнського референдуму</w:t>
            </w:r>
            <w:r w:rsidRPr="000B1F55">
              <w:rPr>
                <w:rFonts w:ascii="Times New Roman" w:hAnsi="Times New Roman"/>
                <w:color w:val="000000"/>
                <w:sz w:val="28"/>
                <w:szCs w:val="28"/>
                <w:shd w:val="clear" w:color="auto" w:fill="FFFFFF"/>
                <w:lang w:val="uk-UA"/>
              </w:rPr>
              <w:t>, повнотою таких звітів, звіту зовнішнього незалежного фінансового аудиту діяльності партій, відповідністю їх оформлення встановленим вимогам, достовірністю включених до них відомостей;</w:t>
            </w:r>
          </w:p>
        </w:tc>
      </w:tr>
      <w:tr w:rsidR="00517DBF" w:rsidRPr="000B1F55" w:rsidTr="005B5CE4">
        <w:tc>
          <w:tcPr>
            <w:tcW w:w="15146" w:type="dxa"/>
            <w:gridSpan w:val="3"/>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center"/>
              <w:rPr>
                <w:rStyle w:val="rvts9"/>
                <w:b/>
                <w:bCs/>
                <w:color w:val="000000"/>
                <w:sz w:val="28"/>
                <w:szCs w:val="28"/>
                <w:shd w:val="clear" w:color="auto" w:fill="FFFFFF"/>
                <w:lang w:val="uk-UA"/>
              </w:rPr>
            </w:pPr>
            <w:r w:rsidRPr="000B1F55">
              <w:rPr>
                <w:rStyle w:val="rvts9"/>
                <w:b/>
                <w:bCs/>
                <w:color w:val="000000"/>
                <w:sz w:val="28"/>
                <w:szCs w:val="28"/>
                <w:shd w:val="clear" w:color="auto" w:fill="FFFFFF"/>
                <w:lang w:val="uk-UA"/>
              </w:rPr>
              <w:t>Закон України «Про комітети Верховної Ради України»</w:t>
            </w:r>
          </w:p>
          <w:p w:rsidR="00517DBF" w:rsidRPr="000B1F55" w:rsidRDefault="00517DBF" w:rsidP="000B1F55">
            <w:pPr>
              <w:pStyle w:val="rvps2"/>
              <w:shd w:val="clear" w:color="auto" w:fill="FFFFFF"/>
              <w:spacing w:before="0" w:beforeAutospacing="0" w:after="0" w:afterAutospacing="0"/>
              <w:ind w:firstLine="450"/>
              <w:jc w:val="center"/>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(Відомості Верховної Ради України, 2006 р., № 17, ст. 146; 2010 р., № 48, ст. 564, із змінами)</w:t>
            </w:r>
          </w:p>
        </w:tc>
      </w:tr>
      <w:tr w:rsidR="00517DBF" w:rsidRPr="000B1F55" w:rsidTr="00FE7AA6">
        <w:tc>
          <w:tcPr>
            <w:tcW w:w="7413" w:type="dxa"/>
            <w:gridSpan w:val="2"/>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
                <w:bCs/>
                <w:color w:val="000000"/>
                <w:sz w:val="28"/>
                <w:szCs w:val="28"/>
                <w:shd w:val="clear" w:color="auto" w:fill="FFFFFF"/>
                <w:lang w:val="uk-UA"/>
              </w:rPr>
              <w:t xml:space="preserve">Стаття 16. </w:t>
            </w:r>
            <w:r w:rsidRPr="000B1F55">
              <w:rPr>
                <w:rStyle w:val="rvts9"/>
                <w:bCs/>
                <w:color w:val="000000"/>
                <w:sz w:val="28"/>
                <w:szCs w:val="28"/>
                <w:shd w:val="clear" w:color="auto" w:fill="FFFFFF"/>
                <w:lang w:val="uk-UA"/>
              </w:rPr>
              <w:t>Обов'язки комітетів при здійсненні законопроектної функції</w:t>
            </w:r>
          </w:p>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1. Комітети при здійсненні законопроектної функції зобов'язані:</w:t>
            </w:r>
          </w:p>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w:t>
            </w:r>
          </w:p>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11) вивчати громадську думку, розглядати звернення громадян, об'єднань громадян, будь-які пропозиції, що свідчать про потребу в прийнятті нових законодавчих актів або у внесенні змін до законодавчих актів, і, в разі необхідності, готувати відповідні проекти актів та вносити їх на розгляд Верховної Ради України;</w:t>
            </w:r>
          </w:p>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12) подавати на розгляд Верховної Ради України висновки, рекомендації, проекти актів Верховної Ради України, оформлені відповідно до вимог, установлених цим Законом, Регламентом Верховної Ради України.</w:t>
            </w:r>
          </w:p>
        </w:tc>
        <w:tc>
          <w:tcPr>
            <w:tcW w:w="7733" w:type="dxa"/>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
                <w:bCs/>
                <w:color w:val="000000"/>
                <w:sz w:val="28"/>
                <w:szCs w:val="28"/>
                <w:shd w:val="clear" w:color="auto" w:fill="FFFFFF"/>
                <w:lang w:val="uk-UA"/>
              </w:rPr>
              <w:t xml:space="preserve">Стаття 16. </w:t>
            </w:r>
            <w:r w:rsidRPr="000B1F55">
              <w:rPr>
                <w:rStyle w:val="rvts9"/>
                <w:bCs/>
                <w:color w:val="000000"/>
                <w:sz w:val="28"/>
                <w:szCs w:val="28"/>
                <w:shd w:val="clear" w:color="auto" w:fill="FFFFFF"/>
                <w:lang w:val="uk-UA"/>
              </w:rPr>
              <w:t>Обов'язки комітетів при здійсненні законопроектної функції</w:t>
            </w:r>
          </w:p>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1. Комітети при здійсненні законопроектної функції зобов'язані:</w:t>
            </w:r>
          </w:p>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w:t>
            </w:r>
          </w:p>
          <w:p w:rsidR="00517DBF" w:rsidRPr="000B1F55" w:rsidRDefault="00517DBF" w:rsidP="000B1F55">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0B1F55">
              <w:rPr>
                <w:rStyle w:val="rvts9"/>
                <w:bCs/>
                <w:color w:val="000000"/>
                <w:sz w:val="28"/>
                <w:szCs w:val="28"/>
                <w:shd w:val="clear" w:color="auto" w:fill="FFFFFF"/>
                <w:lang w:val="uk-UA"/>
              </w:rPr>
              <w:t xml:space="preserve">11) вивчати громадську думку, розглядати звернення громадян, об'єднань громадян, </w:t>
            </w:r>
            <w:r w:rsidRPr="000B1F55">
              <w:rPr>
                <w:rStyle w:val="rvts9"/>
                <w:b/>
                <w:bCs/>
                <w:color w:val="000000"/>
                <w:sz w:val="28"/>
                <w:szCs w:val="28"/>
                <w:shd w:val="clear" w:color="auto" w:fill="FFFFFF"/>
                <w:lang w:val="uk-UA"/>
              </w:rPr>
              <w:t>результати всеукраїнського референдуму</w:t>
            </w:r>
            <w:r w:rsidRPr="000B1F55">
              <w:rPr>
                <w:rStyle w:val="rvts9"/>
                <w:bCs/>
                <w:color w:val="000000"/>
                <w:sz w:val="28"/>
                <w:szCs w:val="28"/>
                <w:shd w:val="clear" w:color="auto" w:fill="FFFFFF"/>
                <w:lang w:val="uk-UA"/>
              </w:rPr>
              <w:t>, будь-які пропозиції, що свідчать про потребу в прийнятті нових законодавчих актів або у внесенні змін до законодавчих актів, і, в разі необхідності, готувати відповідні проекти актів та вносити їх на розгляд Верховної Ради України;</w:t>
            </w:r>
          </w:p>
          <w:p w:rsidR="00517DBF" w:rsidRPr="000B1F55" w:rsidRDefault="00517DBF" w:rsidP="000B1F55">
            <w:pPr>
              <w:pStyle w:val="rvps2"/>
              <w:shd w:val="clear" w:color="auto" w:fill="FFFFFF"/>
              <w:spacing w:before="0" w:beforeAutospacing="0" w:after="0" w:afterAutospacing="0"/>
              <w:ind w:firstLine="450"/>
              <w:jc w:val="both"/>
              <w:rPr>
                <w:rStyle w:val="rvts9"/>
                <w:b/>
                <w:bCs/>
                <w:color w:val="000000"/>
                <w:sz w:val="28"/>
                <w:szCs w:val="28"/>
                <w:shd w:val="clear" w:color="auto" w:fill="FFFFFF"/>
              </w:rPr>
            </w:pPr>
            <w:r w:rsidRPr="000B1F55">
              <w:rPr>
                <w:rStyle w:val="rvts9"/>
                <w:bCs/>
                <w:color w:val="000000"/>
                <w:sz w:val="28"/>
                <w:szCs w:val="28"/>
                <w:shd w:val="clear" w:color="auto" w:fill="FFFFFF"/>
                <w:lang w:val="uk-UA"/>
              </w:rPr>
              <w:t>12) подавати на розгляд Верховної Ради України висновки, рекомендації, проекти актів Верховної Ради України, оформлені відповідно до вимог, установлених цим Законом, Регламентом Верховної Ради України.</w:t>
            </w:r>
          </w:p>
        </w:tc>
      </w:tr>
      <w:tr w:rsidR="00517DBF" w:rsidRPr="000B1F55" w:rsidTr="00FE7AA6">
        <w:tc>
          <w:tcPr>
            <w:tcW w:w="15146" w:type="dxa"/>
            <w:gridSpan w:val="3"/>
            <w:tcMar>
              <w:top w:w="0" w:type="dxa"/>
              <w:left w:w="120" w:type="dxa"/>
              <w:bottom w:w="0" w:type="dxa"/>
              <w:right w:w="120" w:type="dxa"/>
            </w:tcMar>
          </w:tcPr>
          <w:p w:rsidR="00517DBF" w:rsidRPr="000B1F55" w:rsidRDefault="00517DBF" w:rsidP="000B1F55">
            <w:pPr>
              <w:spacing w:after="0" w:line="240" w:lineRule="auto"/>
              <w:ind w:firstLine="525"/>
              <w:jc w:val="center"/>
              <w:rPr>
                <w:rFonts w:ascii="Times New Roman" w:hAnsi="Times New Roman"/>
                <w:b/>
                <w:sz w:val="28"/>
                <w:szCs w:val="28"/>
                <w:lang w:val="uk-UA" w:eastAsia="ru-RU"/>
              </w:rPr>
            </w:pPr>
            <w:r w:rsidRPr="000B1F55">
              <w:rPr>
                <w:rFonts w:ascii="Times New Roman" w:hAnsi="Times New Roman"/>
                <w:b/>
                <w:sz w:val="28"/>
                <w:szCs w:val="28"/>
                <w:lang w:val="uk-UA" w:eastAsia="ru-RU"/>
              </w:rPr>
              <w:t>Кодекс адміністративного судочинства України</w:t>
            </w:r>
          </w:p>
          <w:p w:rsidR="00517DBF" w:rsidRPr="000B1F55" w:rsidRDefault="00517DBF" w:rsidP="000B1F55">
            <w:pPr>
              <w:spacing w:after="0" w:line="240" w:lineRule="auto"/>
              <w:ind w:firstLine="525"/>
              <w:jc w:val="center"/>
              <w:rPr>
                <w:rFonts w:ascii="Times New Roman" w:hAnsi="Times New Roman"/>
                <w:color w:val="000000"/>
                <w:sz w:val="28"/>
                <w:szCs w:val="28"/>
                <w:lang w:val="uk-UA" w:eastAsia="uk-UA"/>
              </w:rPr>
            </w:pPr>
            <w:r w:rsidRPr="000B1F55">
              <w:rPr>
                <w:rFonts w:ascii="Times New Roman" w:hAnsi="Times New Roman"/>
                <w:color w:val="000000"/>
                <w:sz w:val="28"/>
                <w:szCs w:val="28"/>
                <w:lang w:val="uk-UA" w:eastAsia="uk-UA"/>
              </w:rPr>
              <w:t>(Відомості Верховної Ради України, 2017 р., № 48, ст. 436, із змінами)</w:t>
            </w:r>
          </w:p>
        </w:tc>
      </w:tr>
      <w:tr w:rsidR="00517DBF" w:rsidRPr="000B1F55" w:rsidTr="00FE7AA6">
        <w:tc>
          <w:tcPr>
            <w:tcW w:w="7413" w:type="dxa"/>
            <w:gridSpan w:val="2"/>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rStyle w:val="rvts9"/>
                <w:b/>
                <w:bCs/>
                <w:color w:val="000000"/>
                <w:sz w:val="28"/>
                <w:szCs w:val="28"/>
                <w:lang w:val="uk-UA"/>
              </w:rPr>
              <w:t>Стаття 274. </w:t>
            </w:r>
            <w:r w:rsidRPr="000B1F55">
              <w:rPr>
                <w:color w:val="000000"/>
                <w:sz w:val="28"/>
                <w:szCs w:val="28"/>
                <w:lang w:val="uk-UA"/>
              </w:rPr>
              <w:t>Особливості провадження у справах щодо уточнення списку виборців</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7" w:name="n11638"/>
            <w:bookmarkEnd w:id="7"/>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1. Право звернутися з адміністративним позовом про уточнення списку виборців, у тому числі про включення або виключення зі списку себе особисто або інших осіб, має кожен, хто має право голосу на відповідних виборах або референдумі.</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8" w:name="n11639"/>
            <w:bookmarkEnd w:id="8"/>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2. Адміністративні справи щодо уточнення списку виборців розглядає місцевий загальний суд як адміністративний суд за місцезнаходженням відповідної комісії.</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9" w:name="n11640"/>
            <w:bookmarkEnd w:id="9"/>
            <w:r w:rsidRPr="000B1F55">
              <w:rPr>
                <w:color w:val="000000"/>
                <w:sz w:val="28"/>
                <w:szCs w:val="28"/>
                <w:lang w:val="uk-UA"/>
              </w:rPr>
              <w:t>3. Позовна заява про уточнення списку виборців подається до адміністративного суду без сплати судового збору. Позовну заяву може бути подано не пізніш як за два дні до дня голосування. Суд при розгляді цього позову звертається до відповідного органу ведення Державного реєстру виборців із запитом щодо уточнення відомостей про виборця.</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10" w:name="n11641"/>
            <w:bookmarkEnd w:id="10"/>
            <w:r w:rsidRPr="000B1F55">
              <w:rPr>
                <w:color w:val="000000"/>
                <w:sz w:val="28"/>
                <w:szCs w:val="28"/>
                <w:lang w:val="uk-UA"/>
              </w:rPr>
              <w:t>4. Суд вирішує адміністративні справи щодо уточнення списку виборців у дводенний строк після надходження позовної заяви, але не пізніше ніж за два дні до дня голосування, а якщо позовна заява надійшла за два дні до дня голосування, - невідкладно.</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bookmarkStart w:id="11" w:name="n11642"/>
            <w:bookmarkEnd w:id="11"/>
            <w:r w:rsidRPr="000B1F55">
              <w:rPr>
                <w:color w:val="000000"/>
                <w:sz w:val="28"/>
                <w:szCs w:val="28"/>
                <w:lang w:val="uk-UA"/>
              </w:rPr>
              <w:t>5. Рішення адміністративного суду щодо внесення змін у списки виборців виконуються негайно. Оскарження рішення адміністративного суду щодо внесення змін у списки виборців не перешкоджає його виконанню.</w:t>
            </w:r>
          </w:p>
          <w:p w:rsidR="00517DBF" w:rsidRPr="000B1F55" w:rsidRDefault="00517DBF" w:rsidP="000B1F55">
            <w:pPr>
              <w:widowControl w:val="0"/>
              <w:shd w:val="clear" w:color="auto" w:fill="FFFFFF"/>
              <w:spacing w:after="0" w:line="240" w:lineRule="auto"/>
              <w:ind w:firstLine="566"/>
              <w:contextualSpacing/>
              <w:jc w:val="both"/>
              <w:rPr>
                <w:rFonts w:ascii="Times New Roman" w:hAnsi="Times New Roman"/>
                <w:b/>
                <w:color w:val="000000"/>
                <w:sz w:val="28"/>
                <w:szCs w:val="28"/>
                <w:lang w:eastAsia="uk-UA"/>
              </w:rPr>
            </w:pPr>
          </w:p>
        </w:tc>
        <w:tc>
          <w:tcPr>
            <w:tcW w:w="7733" w:type="dxa"/>
            <w:tcMar>
              <w:top w:w="0" w:type="dxa"/>
              <w:left w:w="120" w:type="dxa"/>
              <w:bottom w:w="0" w:type="dxa"/>
              <w:right w:w="120" w:type="dxa"/>
            </w:tcMar>
          </w:tcPr>
          <w:p w:rsidR="00517DBF" w:rsidRPr="000B1F55" w:rsidRDefault="00517DBF" w:rsidP="000B1F55">
            <w:pPr>
              <w:pStyle w:val="rvps2"/>
              <w:shd w:val="clear" w:color="auto" w:fill="FFFFFF"/>
              <w:spacing w:before="0" w:beforeAutospacing="0" w:after="0" w:afterAutospacing="0"/>
              <w:ind w:firstLine="450"/>
              <w:jc w:val="both"/>
              <w:rPr>
                <w:b/>
                <w:color w:val="000000"/>
                <w:sz w:val="28"/>
                <w:szCs w:val="28"/>
                <w:lang w:val="uk-UA"/>
              </w:rPr>
            </w:pPr>
            <w:r w:rsidRPr="000B1F55">
              <w:rPr>
                <w:rStyle w:val="rvts9"/>
                <w:b/>
                <w:bCs/>
                <w:color w:val="000000"/>
                <w:sz w:val="28"/>
                <w:szCs w:val="28"/>
                <w:lang w:val="uk-UA"/>
              </w:rPr>
              <w:t>Стаття 274. </w:t>
            </w:r>
            <w:r w:rsidRPr="000B1F55">
              <w:rPr>
                <w:color w:val="000000"/>
                <w:sz w:val="28"/>
                <w:szCs w:val="28"/>
                <w:lang w:val="uk-UA"/>
              </w:rPr>
              <w:t>Особливості провадження у справах щодо уточнення списку виборців (</w:t>
            </w:r>
            <w:r w:rsidRPr="000B1F55">
              <w:rPr>
                <w:b/>
                <w:sz w:val="28"/>
                <w:szCs w:val="28"/>
                <w:lang w:val="uk-UA"/>
              </w:rPr>
              <w:t>списку учасників всеукраїнського референдуму)</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1. Право звернутися з адміністративним позовом про уточнення списку виборців (</w:t>
            </w:r>
            <w:r w:rsidRPr="000B1F55">
              <w:rPr>
                <w:b/>
                <w:sz w:val="28"/>
                <w:szCs w:val="28"/>
                <w:lang w:val="uk-UA"/>
              </w:rPr>
              <w:t>списку учасників всеукраїнського референдуму)</w:t>
            </w:r>
            <w:r w:rsidRPr="000B1F55">
              <w:rPr>
                <w:color w:val="000000"/>
                <w:sz w:val="28"/>
                <w:szCs w:val="28"/>
                <w:lang w:val="uk-UA"/>
              </w:rPr>
              <w:t xml:space="preserve"> у тому числі про включення або виключення зі списку себе особисто або інших осіб, має кожен, хто має право голосу на відповідних виборах або референдумі.</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2. Адміністративні справи щодо уточнення списку виборців (</w:t>
            </w:r>
            <w:r w:rsidRPr="000B1F55">
              <w:rPr>
                <w:b/>
                <w:sz w:val="28"/>
                <w:szCs w:val="28"/>
                <w:lang w:val="uk-UA"/>
              </w:rPr>
              <w:t>списку учасників всеукраїнського референдуму)</w:t>
            </w:r>
            <w:r w:rsidRPr="000B1F55">
              <w:rPr>
                <w:color w:val="000000"/>
                <w:sz w:val="28"/>
                <w:szCs w:val="28"/>
                <w:lang w:val="uk-UA"/>
              </w:rPr>
              <w:t xml:space="preserve"> розглядає місцевий загальний суд як адміністративний суд за місцезнаходженням відповідної комісії.</w:t>
            </w:r>
          </w:p>
          <w:p w:rsidR="00517DBF" w:rsidRPr="000B1F55" w:rsidRDefault="00517DBF" w:rsidP="000B1F55">
            <w:pPr>
              <w:pStyle w:val="rvps2"/>
              <w:shd w:val="clear" w:color="auto" w:fill="FFFFFF"/>
              <w:spacing w:before="0" w:beforeAutospacing="0" w:after="0" w:afterAutospacing="0"/>
              <w:ind w:firstLine="450"/>
              <w:jc w:val="both"/>
              <w:rPr>
                <w:b/>
                <w:color w:val="000000"/>
                <w:sz w:val="28"/>
                <w:szCs w:val="28"/>
                <w:lang w:val="uk-UA"/>
              </w:rPr>
            </w:pPr>
            <w:r w:rsidRPr="000B1F55">
              <w:rPr>
                <w:color w:val="000000"/>
                <w:sz w:val="28"/>
                <w:szCs w:val="28"/>
                <w:lang w:val="uk-UA"/>
              </w:rPr>
              <w:t>3. Позовна заява про уточнення списку виборців (</w:t>
            </w:r>
            <w:r w:rsidRPr="000B1F55">
              <w:rPr>
                <w:b/>
                <w:sz w:val="28"/>
                <w:szCs w:val="28"/>
                <w:lang w:val="uk-UA"/>
              </w:rPr>
              <w:t>списку учасників всеукраїнського референдуму)</w:t>
            </w:r>
            <w:r w:rsidRPr="000B1F55">
              <w:rPr>
                <w:color w:val="000000"/>
                <w:sz w:val="28"/>
                <w:szCs w:val="28"/>
                <w:lang w:val="uk-UA"/>
              </w:rPr>
              <w:t xml:space="preserve"> подається до адміністративного суду без сплати судового збору. Позовну заяву може бути подано не пізніш як за два дні до дня голосування. Суд при розгляді цього позову звертається до відповідного органу ведення Державного реєстру виборців із запитом щодо уточнення відомостей про виборця, </w:t>
            </w:r>
            <w:r w:rsidRPr="000B1F55">
              <w:rPr>
                <w:b/>
                <w:sz w:val="28"/>
                <w:szCs w:val="28"/>
                <w:lang w:val="uk-UA"/>
              </w:rPr>
              <w:t>учасника всеукраїнського референдуму.</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color w:val="000000"/>
                <w:sz w:val="28"/>
                <w:szCs w:val="28"/>
                <w:lang w:val="uk-UA"/>
              </w:rPr>
              <w:t>4. Суд вирішує адміністративні справи щодо уточнення списку виборців</w:t>
            </w:r>
            <w:r w:rsidRPr="000B1F55">
              <w:rPr>
                <w:sz w:val="28"/>
                <w:szCs w:val="28"/>
                <w:lang w:val="uk-UA"/>
              </w:rPr>
              <w:t xml:space="preserve"> (</w:t>
            </w:r>
            <w:r w:rsidRPr="000B1F55">
              <w:rPr>
                <w:b/>
                <w:sz w:val="28"/>
                <w:szCs w:val="28"/>
                <w:lang w:val="uk-UA"/>
              </w:rPr>
              <w:t>списку учасників всеукраїнського референдуму)</w:t>
            </w:r>
            <w:r w:rsidRPr="000B1F55">
              <w:rPr>
                <w:color w:val="000000"/>
                <w:sz w:val="28"/>
                <w:szCs w:val="28"/>
                <w:lang w:val="uk-UA"/>
              </w:rPr>
              <w:t xml:space="preserve"> у дводенний строк після надходження позовної заяви, але не пізніше ніж за два дні до дня голосування, а якщо позовна заява надійшла за два дні до дня голосування, - невідкладно.</w:t>
            </w:r>
          </w:p>
          <w:p w:rsidR="00517DBF" w:rsidRPr="000B1F55" w:rsidRDefault="00517DBF" w:rsidP="000B1F55">
            <w:pPr>
              <w:pStyle w:val="rvps2"/>
              <w:shd w:val="clear" w:color="auto" w:fill="FFFFFF"/>
              <w:spacing w:before="0" w:beforeAutospacing="0" w:after="0" w:afterAutospacing="0"/>
              <w:ind w:firstLine="450"/>
              <w:jc w:val="both"/>
              <w:rPr>
                <w:color w:val="000000"/>
                <w:sz w:val="28"/>
                <w:szCs w:val="28"/>
                <w:lang w:val="uk-UA"/>
              </w:rPr>
            </w:pPr>
            <w:r w:rsidRPr="000B1F55">
              <w:rPr>
                <w:sz w:val="28"/>
                <w:szCs w:val="28"/>
                <w:lang w:val="uk-UA"/>
              </w:rPr>
              <w:t>5. Рішення адміністративного суду щодо внесення змін у списки виборців (</w:t>
            </w:r>
            <w:r w:rsidRPr="000B1F55">
              <w:rPr>
                <w:b/>
                <w:sz w:val="28"/>
                <w:szCs w:val="28"/>
                <w:lang w:val="uk-UA"/>
              </w:rPr>
              <w:t>списки учасників всеукраїнського референдуму)</w:t>
            </w:r>
            <w:r w:rsidRPr="000B1F55">
              <w:rPr>
                <w:sz w:val="28"/>
                <w:szCs w:val="28"/>
                <w:lang w:val="uk-UA"/>
              </w:rPr>
              <w:t xml:space="preserve"> виконуються негайно. Оскарження рішення адміністративного суду щодо внесення змін у списки виборців (</w:t>
            </w:r>
            <w:r w:rsidRPr="000B1F55">
              <w:rPr>
                <w:b/>
                <w:sz w:val="28"/>
                <w:szCs w:val="28"/>
                <w:lang w:val="uk-UA"/>
              </w:rPr>
              <w:t>списку учасників всеукраїнського референдуму)</w:t>
            </w:r>
            <w:r w:rsidRPr="000B1F55">
              <w:rPr>
                <w:sz w:val="28"/>
                <w:szCs w:val="28"/>
                <w:lang w:val="uk-UA"/>
              </w:rPr>
              <w:t xml:space="preserve"> не перешкоджає його виконанню.</w:t>
            </w:r>
          </w:p>
        </w:tc>
      </w:tr>
    </w:tbl>
    <w:p w:rsidR="00517DBF" w:rsidRPr="000B1F55" w:rsidRDefault="00517DBF" w:rsidP="000B1F55">
      <w:pPr>
        <w:spacing w:after="0" w:line="240" w:lineRule="auto"/>
        <w:ind w:firstLine="709"/>
        <w:jc w:val="both"/>
        <w:rPr>
          <w:rFonts w:ascii="Times New Roman" w:hAnsi="Times New Roman"/>
          <w:sz w:val="28"/>
          <w:szCs w:val="28"/>
          <w:lang w:val="uk-UA" w:eastAsia="ru-RU"/>
        </w:rPr>
      </w:pPr>
    </w:p>
    <w:p w:rsidR="00517DBF" w:rsidRPr="000B1F55" w:rsidRDefault="00517DBF" w:rsidP="000B1F55">
      <w:pPr>
        <w:tabs>
          <w:tab w:val="left" w:pos="840"/>
        </w:tabs>
        <w:spacing w:after="60"/>
        <w:ind w:left="709"/>
        <w:rPr>
          <w:rFonts w:ascii="Times New Roman" w:hAnsi="Times New Roman"/>
          <w:b/>
          <w:sz w:val="28"/>
          <w:szCs w:val="28"/>
        </w:rPr>
      </w:pPr>
      <w:r w:rsidRPr="000B1F55">
        <w:rPr>
          <w:rFonts w:ascii="Times New Roman" w:hAnsi="Times New Roman"/>
          <w:b/>
          <w:sz w:val="28"/>
          <w:szCs w:val="28"/>
        </w:rPr>
        <w:t>Народний депутат України                               Тимошенко Ю.В.</w:t>
      </w:r>
    </w:p>
    <w:p w:rsidR="00517DBF" w:rsidRPr="000B1F55" w:rsidRDefault="00517DBF" w:rsidP="000B1F55">
      <w:pPr>
        <w:tabs>
          <w:tab w:val="left" w:pos="840"/>
        </w:tabs>
        <w:spacing w:after="60"/>
        <w:ind w:left="709"/>
        <w:rPr>
          <w:rFonts w:ascii="Times New Roman" w:hAnsi="Times New Roman"/>
          <w:b/>
          <w:sz w:val="28"/>
          <w:szCs w:val="28"/>
        </w:rPr>
      </w:pPr>
      <w:r w:rsidRPr="000B1F55">
        <w:rPr>
          <w:rFonts w:ascii="Times New Roman" w:hAnsi="Times New Roman"/>
          <w:b/>
          <w:sz w:val="28"/>
          <w:szCs w:val="28"/>
        </w:rPr>
        <w:t xml:space="preserve">       </w:t>
      </w:r>
    </w:p>
    <w:p w:rsidR="00517DBF" w:rsidRPr="000B1F55" w:rsidRDefault="00517DBF" w:rsidP="000B1F55">
      <w:pPr>
        <w:tabs>
          <w:tab w:val="left" w:pos="840"/>
        </w:tabs>
        <w:spacing w:after="60"/>
        <w:ind w:left="709"/>
        <w:rPr>
          <w:rFonts w:ascii="Times New Roman" w:hAnsi="Times New Roman"/>
          <w:b/>
          <w:sz w:val="28"/>
          <w:szCs w:val="28"/>
        </w:rPr>
      </w:pPr>
      <w:r w:rsidRPr="000B1F55">
        <w:rPr>
          <w:rFonts w:ascii="Times New Roman" w:hAnsi="Times New Roman"/>
          <w:b/>
          <w:sz w:val="28"/>
          <w:szCs w:val="28"/>
        </w:rPr>
        <w:t>Народний депутат України                               Соболєв С.В.</w:t>
      </w:r>
    </w:p>
    <w:p w:rsidR="00517DBF" w:rsidRPr="000B1F55" w:rsidRDefault="00517DBF" w:rsidP="000B1F55">
      <w:pPr>
        <w:tabs>
          <w:tab w:val="left" w:pos="6663"/>
        </w:tabs>
        <w:spacing w:after="0" w:line="240" w:lineRule="auto"/>
        <w:rPr>
          <w:rFonts w:ascii="Times New Roman" w:hAnsi="Times New Roman"/>
          <w:sz w:val="28"/>
          <w:szCs w:val="28"/>
          <w:lang w:eastAsia="uk-UA"/>
        </w:rPr>
      </w:pPr>
      <w:r w:rsidRPr="000B1F55">
        <w:rPr>
          <w:rFonts w:ascii="Times New Roman" w:hAnsi="Times New Roman"/>
          <w:b/>
          <w:sz w:val="28"/>
          <w:szCs w:val="28"/>
          <w:lang w:val="uk-UA" w:eastAsia="ru-RU"/>
        </w:rPr>
        <w:tab/>
      </w:r>
      <w:r w:rsidRPr="000B1F55">
        <w:rPr>
          <w:rFonts w:ascii="Times New Roman" w:hAnsi="Times New Roman"/>
          <w:b/>
          <w:sz w:val="28"/>
          <w:szCs w:val="28"/>
          <w:lang w:val="uk-UA" w:eastAsia="ru-RU"/>
        </w:rPr>
        <w:tab/>
      </w:r>
      <w:r w:rsidRPr="000B1F55">
        <w:rPr>
          <w:rFonts w:ascii="Times New Roman" w:hAnsi="Times New Roman"/>
          <w:b/>
          <w:sz w:val="28"/>
          <w:szCs w:val="28"/>
          <w:lang w:val="uk-UA" w:eastAsia="ru-RU"/>
        </w:rPr>
        <w:tab/>
      </w:r>
      <w:r w:rsidRPr="000B1F55">
        <w:rPr>
          <w:rFonts w:ascii="Times New Roman" w:hAnsi="Times New Roman"/>
          <w:b/>
          <w:sz w:val="28"/>
          <w:szCs w:val="28"/>
          <w:lang w:val="uk-UA" w:eastAsia="ru-RU"/>
        </w:rPr>
        <w:tab/>
      </w:r>
      <w:r w:rsidRPr="000B1F55">
        <w:rPr>
          <w:rFonts w:ascii="Times New Roman" w:hAnsi="Times New Roman"/>
          <w:b/>
          <w:sz w:val="28"/>
          <w:szCs w:val="28"/>
          <w:lang w:eastAsia="ru-RU"/>
        </w:rPr>
        <w:tab/>
      </w:r>
    </w:p>
    <w:p w:rsidR="00517DBF" w:rsidRPr="000B1F55" w:rsidRDefault="00517DBF" w:rsidP="000B1F55">
      <w:pPr>
        <w:spacing w:after="0" w:line="240" w:lineRule="auto"/>
        <w:rPr>
          <w:rFonts w:ascii="Times New Roman" w:hAnsi="Times New Roman"/>
          <w:sz w:val="28"/>
          <w:szCs w:val="28"/>
          <w:lang w:val="uk-UA"/>
        </w:rPr>
      </w:pPr>
    </w:p>
    <w:sectPr w:rsidR="00517DBF" w:rsidRPr="000B1F55" w:rsidSect="000B1F55">
      <w:headerReference w:type="even" r:id="rId7"/>
      <w:headerReference w:type="default" r:id="rId8"/>
      <w:pgSz w:w="16838" w:h="11906" w:orient="landscape"/>
      <w:pgMar w:top="567" w:right="1134" w:bottom="1134" w:left="1134" w:header="0" w:footer="708"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DBF" w:rsidRDefault="00517DBF">
      <w:pPr>
        <w:spacing w:after="0" w:line="240" w:lineRule="auto"/>
      </w:pPr>
      <w:r>
        <w:separator/>
      </w:r>
    </w:p>
  </w:endnote>
  <w:endnote w:type="continuationSeparator" w:id="0">
    <w:p w:rsidR="00517DBF" w:rsidRDefault="00517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DBF" w:rsidRDefault="00517DBF">
      <w:pPr>
        <w:spacing w:after="0" w:line="240" w:lineRule="auto"/>
      </w:pPr>
      <w:r>
        <w:separator/>
      </w:r>
    </w:p>
  </w:footnote>
  <w:footnote w:type="continuationSeparator" w:id="0">
    <w:p w:rsidR="00517DBF" w:rsidRDefault="00517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BF" w:rsidRDefault="00517DBF" w:rsidP="00E6048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7DBF" w:rsidRDefault="00517D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BF" w:rsidRDefault="00517DBF" w:rsidP="00E6048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17DBF" w:rsidRDefault="00517D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6C43"/>
    <w:rsid w:val="000B1F55"/>
    <w:rsid w:val="00147742"/>
    <w:rsid w:val="0016465C"/>
    <w:rsid w:val="0019065B"/>
    <w:rsid w:val="001F3A14"/>
    <w:rsid w:val="002C71F4"/>
    <w:rsid w:val="003E39A1"/>
    <w:rsid w:val="003F1AA1"/>
    <w:rsid w:val="00411C93"/>
    <w:rsid w:val="004502C1"/>
    <w:rsid w:val="00480374"/>
    <w:rsid w:val="004971D1"/>
    <w:rsid w:val="004F48DE"/>
    <w:rsid w:val="00517DBF"/>
    <w:rsid w:val="00526B21"/>
    <w:rsid w:val="005B5CE4"/>
    <w:rsid w:val="00670FEB"/>
    <w:rsid w:val="006B0C51"/>
    <w:rsid w:val="006E655D"/>
    <w:rsid w:val="00790264"/>
    <w:rsid w:val="007A5BA2"/>
    <w:rsid w:val="008108F3"/>
    <w:rsid w:val="00840CC4"/>
    <w:rsid w:val="00877CF9"/>
    <w:rsid w:val="008859CB"/>
    <w:rsid w:val="00906C43"/>
    <w:rsid w:val="00AD73F1"/>
    <w:rsid w:val="00B63F90"/>
    <w:rsid w:val="00B93F1B"/>
    <w:rsid w:val="00BA2E4D"/>
    <w:rsid w:val="00BC2B08"/>
    <w:rsid w:val="00C0039E"/>
    <w:rsid w:val="00C80C0C"/>
    <w:rsid w:val="00CA428C"/>
    <w:rsid w:val="00CA7260"/>
    <w:rsid w:val="00D22EE5"/>
    <w:rsid w:val="00D85DAC"/>
    <w:rsid w:val="00E02EB6"/>
    <w:rsid w:val="00E60483"/>
    <w:rsid w:val="00E87F81"/>
    <w:rsid w:val="00E959CE"/>
    <w:rsid w:val="00EA0663"/>
    <w:rsid w:val="00EB362A"/>
    <w:rsid w:val="00F001F4"/>
    <w:rsid w:val="00F942B9"/>
    <w:rsid w:val="00F96C41"/>
    <w:rsid w:val="00FE7AA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semiHidden="1" w:unhideWhenUsed="1"/>
    <w:lsdException w:name="Table Grid" w:locked="1"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7CF9"/>
    <w:pPr>
      <w:spacing w:after="200" w:line="276" w:lineRule="auto"/>
    </w:pPr>
    <w:rPr>
      <w:rFonts w:cs="Times New Roman"/>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906C43"/>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06C43"/>
    <w:rPr>
      <w:rFonts w:cs="Times New Roman"/>
    </w:rPr>
  </w:style>
  <w:style w:type="paragraph" w:customStyle="1" w:styleId="rvps2">
    <w:name w:val="rvps2"/>
    <w:basedOn w:val="Normal"/>
    <w:uiPriority w:val="99"/>
    <w:rsid w:val="00906C43"/>
    <w:pPr>
      <w:spacing w:before="100" w:beforeAutospacing="1" w:after="100" w:afterAutospacing="1" w:line="240" w:lineRule="auto"/>
    </w:pPr>
    <w:rPr>
      <w:rFonts w:ascii="Times New Roman" w:hAnsi="Times New Roman"/>
      <w:sz w:val="24"/>
      <w:szCs w:val="24"/>
      <w:lang w:eastAsia="ru-RU"/>
    </w:rPr>
  </w:style>
  <w:style w:type="character" w:styleId="Hyperlink">
    <w:name w:val="Hyperlink"/>
    <w:basedOn w:val="DefaultParagraphFont"/>
    <w:uiPriority w:val="99"/>
    <w:rsid w:val="00906C43"/>
    <w:rPr>
      <w:rFonts w:cs="Times New Roman"/>
      <w:color w:val="0000FF"/>
      <w:u w:val="single"/>
    </w:rPr>
  </w:style>
  <w:style w:type="character" w:customStyle="1" w:styleId="rvts9">
    <w:name w:val="rvts9"/>
    <w:basedOn w:val="DefaultParagraphFont"/>
    <w:uiPriority w:val="99"/>
    <w:rsid w:val="00906C43"/>
    <w:rPr>
      <w:rFonts w:cs="Times New Roman"/>
    </w:rPr>
  </w:style>
  <w:style w:type="character" w:customStyle="1" w:styleId="rvts37">
    <w:name w:val="rvts37"/>
    <w:basedOn w:val="DefaultParagraphFont"/>
    <w:uiPriority w:val="99"/>
    <w:rsid w:val="00480374"/>
    <w:rPr>
      <w:rFonts w:cs="Times New Roman"/>
    </w:rPr>
  </w:style>
  <w:style w:type="paragraph" w:customStyle="1" w:styleId="StyleZakonu">
    <w:name w:val="StyleZakonu"/>
    <w:basedOn w:val="Normal"/>
    <w:uiPriority w:val="99"/>
    <w:rsid w:val="008108F3"/>
    <w:pPr>
      <w:spacing w:after="60" w:line="220" w:lineRule="exact"/>
      <w:ind w:firstLine="284"/>
      <w:jc w:val="both"/>
    </w:pPr>
    <w:rPr>
      <w:rFonts w:ascii="Times New Roman" w:hAnsi="Times New Roman"/>
      <w:sz w:val="20"/>
      <w:szCs w:val="20"/>
      <w:lang w:val="uk-UA" w:eastAsia="ru-RU"/>
    </w:rPr>
  </w:style>
  <w:style w:type="paragraph" w:styleId="BalloonText">
    <w:name w:val="Balloon Text"/>
    <w:basedOn w:val="Normal"/>
    <w:link w:val="BalloonTextChar"/>
    <w:uiPriority w:val="99"/>
    <w:semiHidden/>
    <w:rsid w:val="00CA7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7260"/>
    <w:rPr>
      <w:rFonts w:ascii="Tahoma" w:hAnsi="Tahoma" w:cs="Tahoma"/>
      <w:sz w:val="16"/>
      <w:szCs w:val="16"/>
    </w:rPr>
  </w:style>
  <w:style w:type="paragraph" w:styleId="Header">
    <w:name w:val="header"/>
    <w:basedOn w:val="Normal"/>
    <w:link w:val="HeaderChar"/>
    <w:uiPriority w:val="99"/>
    <w:locked/>
    <w:rsid w:val="000B1F55"/>
    <w:pPr>
      <w:tabs>
        <w:tab w:val="center" w:pos="4819"/>
        <w:tab w:val="right" w:pos="9639"/>
      </w:tabs>
    </w:pPr>
  </w:style>
  <w:style w:type="character" w:customStyle="1" w:styleId="HeaderChar">
    <w:name w:val="Header Char"/>
    <w:basedOn w:val="DefaultParagraphFont"/>
    <w:link w:val="Header"/>
    <w:uiPriority w:val="99"/>
    <w:semiHidden/>
    <w:rsid w:val="00DE0EE8"/>
    <w:rPr>
      <w:rFonts w:cs="Times New Roman"/>
      <w:lang w:val="ru-RU" w:eastAsia="en-US"/>
    </w:rPr>
  </w:style>
  <w:style w:type="character" w:styleId="PageNumber">
    <w:name w:val="page number"/>
    <w:basedOn w:val="DefaultParagraphFont"/>
    <w:uiPriority w:val="99"/>
    <w:locked/>
    <w:rsid w:val="000B1F55"/>
    <w:rPr>
      <w:rFonts w:cs="Times New Roman"/>
    </w:rPr>
  </w:style>
</w:styles>
</file>

<file path=word/webSettings.xml><?xml version="1.0" encoding="utf-8"?>
<w:webSettings xmlns:r="http://schemas.openxmlformats.org/officeDocument/2006/relationships" xmlns:w="http://schemas.openxmlformats.org/wordprocessingml/2006/main">
  <w:divs>
    <w:div w:id="2134906514">
      <w:marLeft w:val="0"/>
      <w:marRight w:val="0"/>
      <w:marTop w:val="0"/>
      <w:marBottom w:val="0"/>
      <w:divBdr>
        <w:top w:val="none" w:sz="0" w:space="0" w:color="auto"/>
        <w:left w:val="none" w:sz="0" w:space="0" w:color="auto"/>
        <w:bottom w:val="none" w:sz="0" w:space="0" w:color="auto"/>
        <w:right w:val="none" w:sz="0" w:space="0" w:color="auto"/>
      </w:divBdr>
    </w:div>
    <w:div w:id="2134906515">
      <w:marLeft w:val="0"/>
      <w:marRight w:val="0"/>
      <w:marTop w:val="0"/>
      <w:marBottom w:val="0"/>
      <w:divBdr>
        <w:top w:val="none" w:sz="0" w:space="0" w:color="auto"/>
        <w:left w:val="none" w:sz="0" w:space="0" w:color="auto"/>
        <w:bottom w:val="none" w:sz="0" w:space="0" w:color="auto"/>
        <w:right w:val="none" w:sz="0" w:space="0" w:color="auto"/>
      </w:divBdr>
    </w:div>
    <w:div w:id="2134906516">
      <w:marLeft w:val="0"/>
      <w:marRight w:val="0"/>
      <w:marTop w:val="0"/>
      <w:marBottom w:val="0"/>
      <w:divBdr>
        <w:top w:val="none" w:sz="0" w:space="0" w:color="auto"/>
        <w:left w:val="none" w:sz="0" w:space="0" w:color="auto"/>
        <w:bottom w:val="none" w:sz="0" w:space="0" w:color="auto"/>
        <w:right w:val="none" w:sz="0" w:space="0" w:color="auto"/>
      </w:divBdr>
    </w:div>
    <w:div w:id="2134906517">
      <w:marLeft w:val="0"/>
      <w:marRight w:val="0"/>
      <w:marTop w:val="0"/>
      <w:marBottom w:val="0"/>
      <w:divBdr>
        <w:top w:val="none" w:sz="0" w:space="0" w:color="auto"/>
        <w:left w:val="none" w:sz="0" w:space="0" w:color="auto"/>
        <w:bottom w:val="none" w:sz="0" w:space="0" w:color="auto"/>
        <w:right w:val="none" w:sz="0" w:space="0" w:color="auto"/>
      </w:divBdr>
    </w:div>
    <w:div w:id="2134906518">
      <w:marLeft w:val="0"/>
      <w:marRight w:val="0"/>
      <w:marTop w:val="0"/>
      <w:marBottom w:val="0"/>
      <w:divBdr>
        <w:top w:val="none" w:sz="0" w:space="0" w:color="auto"/>
        <w:left w:val="none" w:sz="0" w:space="0" w:color="auto"/>
        <w:bottom w:val="none" w:sz="0" w:space="0" w:color="auto"/>
        <w:right w:val="none" w:sz="0" w:space="0" w:color="auto"/>
      </w:divBdr>
    </w:div>
    <w:div w:id="2134906519">
      <w:marLeft w:val="0"/>
      <w:marRight w:val="0"/>
      <w:marTop w:val="0"/>
      <w:marBottom w:val="0"/>
      <w:divBdr>
        <w:top w:val="none" w:sz="0" w:space="0" w:color="auto"/>
        <w:left w:val="none" w:sz="0" w:space="0" w:color="auto"/>
        <w:bottom w:val="none" w:sz="0" w:space="0" w:color="auto"/>
        <w:right w:val="none" w:sz="0" w:space="0" w:color="auto"/>
      </w:divBdr>
    </w:div>
    <w:div w:id="21349065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4%D0%BA/96-%D0%B2%D1%8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5552</Words>
  <Characters>3165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pokotylo-o</cp:lastModifiedBy>
  <cp:revision>7</cp:revision>
  <cp:lastPrinted>2020-02-05T13:05:00Z</cp:lastPrinted>
  <dcterms:created xsi:type="dcterms:W3CDTF">2019-12-16T18:12:00Z</dcterms:created>
  <dcterms:modified xsi:type="dcterms:W3CDTF">2020-02-05T13:06:00Z</dcterms:modified>
</cp:coreProperties>
</file>