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65D" w:rsidRPr="00317101" w:rsidRDefault="00A5765D" w:rsidP="00F1037D">
      <w:pPr>
        <w:spacing w:after="120"/>
        <w:jc w:val="right"/>
        <w:rPr>
          <w:rFonts w:ascii="Arial" w:hAnsi="Arial" w:cs="Arial"/>
          <w:sz w:val="24"/>
          <w:szCs w:val="24"/>
          <w:lang w:val="uk-UA"/>
        </w:rPr>
      </w:pPr>
      <w:bookmarkStart w:id="0" w:name="_GoBack"/>
      <w:bookmarkEnd w:id="0"/>
      <w:r w:rsidRPr="00317101">
        <w:rPr>
          <w:rFonts w:ascii="Arial" w:hAnsi="Arial" w:cs="Arial"/>
          <w:sz w:val="24"/>
          <w:szCs w:val="24"/>
          <w:lang w:val="uk-UA"/>
        </w:rPr>
        <w:t xml:space="preserve">Додаток </w:t>
      </w:r>
      <w:r w:rsidR="00F1037D">
        <w:rPr>
          <w:rFonts w:ascii="Arial" w:hAnsi="Arial" w:cs="Arial"/>
          <w:sz w:val="24"/>
          <w:szCs w:val="24"/>
          <w:lang w:val="uk-UA"/>
        </w:rPr>
        <w:t>2</w:t>
      </w:r>
    </w:p>
    <w:p w:rsidR="00A5765D" w:rsidRPr="00317101" w:rsidRDefault="00A5765D" w:rsidP="00F1037D">
      <w:pPr>
        <w:jc w:val="right"/>
        <w:rPr>
          <w:rFonts w:ascii="Arial" w:hAnsi="Arial" w:cs="Arial"/>
          <w:sz w:val="24"/>
          <w:szCs w:val="24"/>
          <w:lang w:val="uk-UA"/>
        </w:rPr>
      </w:pPr>
      <w:r w:rsidRPr="00317101">
        <w:rPr>
          <w:rFonts w:ascii="Arial" w:hAnsi="Arial" w:cs="Arial"/>
          <w:sz w:val="24"/>
          <w:szCs w:val="24"/>
          <w:lang w:val="uk-UA"/>
        </w:rPr>
        <w:t xml:space="preserve">до Постанови Верховної Ради України </w:t>
      </w:r>
      <w:r w:rsidRPr="00317101">
        <w:rPr>
          <w:rFonts w:ascii="Arial" w:hAnsi="Arial" w:cs="Arial"/>
          <w:sz w:val="24"/>
          <w:szCs w:val="24"/>
          <w:lang w:val="uk-UA"/>
        </w:rPr>
        <w:br/>
        <w:t>від</w:t>
      </w:r>
      <w:r w:rsidR="00F1037D">
        <w:rPr>
          <w:rFonts w:ascii="Arial" w:hAnsi="Arial" w:cs="Arial"/>
          <w:sz w:val="24"/>
          <w:szCs w:val="24"/>
          <w:lang w:val="uk-UA"/>
        </w:rPr>
        <w:t xml:space="preserve"> _____</w:t>
      </w:r>
      <w:r w:rsidRPr="00317101">
        <w:rPr>
          <w:rFonts w:ascii="Arial" w:hAnsi="Arial" w:cs="Arial"/>
          <w:sz w:val="24"/>
          <w:szCs w:val="24"/>
          <w:lang w:val="uk-UA"/>
        </w:rPr>
        <w:t>_  №__________</w:t>
      </w:r>
    </w:p>
    <w:p w:rsidR="00A5765D" w:rsidRPr="00317101" w:rsidRDefault="00A5765D" w:rsidP="00197262">
      <w:pPr>
        <w:spacing w:line="230" w:lineRule="auto"/>
        <w:jc w:val="center"/>
        <w:rPr>
          <w:rFonts w:ascii="Arial" w:hAnsi="Arial" w:cs="Arial"/>
          <w:b/>
          <w:sz w:val="24"/>
          <w:szCs w:val="24"/>
          <w:lang w:val="uk-UA"/>
        </w:rPr>
      </w:pPr>
    </w:p>
    <w:p w:rsidR="007A4C32" w:rsidRPr="00317101" w:rsidRDefault="007A4C32" w:rsidP="00197262">
      <w:pPr>
        <w:spacing w:line="230" w:lineRule="auto"/>
        <w:jc w:val="center"/>
        <w:rPr>
          <w:rFonts w:ascii="Arial" w:hAnsi="Arial" w:cs="Arial"/>
          <w:b/>
          <w:sz w:val="24"/>
          <w:szCs w:val="24"/>
          <w:lang w:val="uk-UA"/>
        </w:rPr>
      </w:pPr>
    </w:p>
    <w:p w:rsidR="009B1C9C" w:rsidRPr="00317101" w:rsidRDefault="009B1C9C" w:rsidP="00197262">
      <w:pPr>
        <w:spacing w:line="230" w:lineRule="auto"/>
        <w:jc w:val="center"/>
        <w:rPr>
          <w:rFonts w:ascii="Arial" w:hAnsi="Arial" w:cs="Arial"/>
          <w:b/>
          <w:lang w:val="uk-UA"/>
        </w:rPr>
      </w:pPr>
    </w:p>
    <w:p w:rsidR="00F110DB" w:rsidRPr="00317101" w:rsidRDefault="00A5765D" w:rsidP="005751C8">
      <w:pPr>
        <w:spacing w:after="80"/>
        <w:jc w:val="center"/>
        <w:rPr>
          <w:rFonts w:ascii="Arial" w:hAnsi="Arial" w:cs="Arial"/>
          <w:b/>
          <w:sz w:val="24"/>
          <w:szCs w:val="24"/>
          <w:lang w:val="uk-UA"/>
        </w:rPr>
      </w:pPr>
      <w:r w:rsidRPr="00317101">
        <w:rPr>
          <w:rFonts w:ascii="Arial" w:hAnsi="Arial" w:cs="Arial"/>
          <w:b/>
          <w:sz w:val="28"/>
          <w:szCs w:val="28"/>
          <w:lang w:val="uk-UA"/>
        </w:rPr>
        <w:t>ПЕРЕЛІК</w:t>
      </w:r>
      <w:r w:rsidRPr="00317101">
        <w:rPr>
          <w:rFonts w:ascii="Arial" w:hAnsi="Arial" w:cs="Arial"/>
          <w:b/>
          <w:sz w:val="28"/>
          <w:szCs w:val="28"/>
          <w:lang w:val="uk-UA"/>
        </w:rPr>
        <w:br/>
      </w:r>
      <w:r w:rsidRPr="00317101">
        <w:rPr>
          <w:rFonts w:ascii="Arial" w:hAnsi="Arial" w:cs="Arial"/>
          <w:b/>
          <w:sz w:val="24"/>
          <w:szCs w:val="24"/>
          <w:lang w:val="uk-UA"/>
        </w:rPr>
        <w:t xml:space="preserve">законопроектів, </w:t>
      </w:r>
      <w:r w:rsidR="00126ABD" w:rsidRPr="00317101">
        <w:rPr>
          <w:rFonts w:ascii="Arial" w:hAnsi="Arial" w:cs="Arial"/>
          <w:b/>
          <w:sz w:val="24"/>
          <w:szCs w:val="24"/>
          <w:lang w:val="uk-UA"/>
        </w:rPr>
        <w:t>включен</w:t>
      </w:r>
      <w:r w:rsidR="00C54EA7">
        <w:rPr>
          <w:rFonts w:ascii="Arial" w:hAnsi="Arial" w:cs="Arial"/>
          <w:b/>
          <w:sz w:val="24"/>
          <w:szCs w:val="24"/>
          <w:lang w:val="uk-UA"/>
        </w:rPr>
        <w:t>их</w:t>
      </w:r>
      <w:r w:rsidR="00126ABD" w:rsidRPr="00317101">
        <w:rPr>
          <w:rFonts w:ascii="Arial" w:hAnsi="Arial" w:cs="Arial"/>
          <w:b/>
          <w:sz w:val="24"/>
          <w:szCs w:val="24"/>
          <w:lang w:val="uk-UA"/>
        </w:rPr>
        <w:t xml:space="preserve"> до порядку денного </w:t>
      </w:r>
      <w:r w:rsidR="00F1037D">
        <w:rPr>
          <w:rFonts w:ascii="Arial" w:hAnsi="Arial" w:cs="Arial"/>
          <w:b/>
          <w:sz w:val="24"/>
          <w:szCs w:val="24"/>
          <w:lang w:val="uk-UA"/>
        </w:rPr>
        <w:t>треть</w:t>
      </w:r>
      <w:r w:rsidR="00126ABD" w:rsidRPr="00317101">
        <w:rPr>
          <w:rFonts w:ascii="Arial" w:hAnsi="Arial" w:cs="Arial"/>
          <w:b/>
          <w:sz w:val="24"/>
          <w:szCs w:val="24"/>
          <w:lang w:val="uk-UA"/>
        </w:rPr>
        <w:t xml:space="preserve">ої сесії </w:t>
      </w:r>
      <w:r w:rsidR="00126ABD" w:rsidRPr="00317101">
        <w:rPr>
          <w:rFonts w:ascii="Arial" w:hAnsi="Arial" w:cs="Arial"/>
          <w:b/>
          <w:sz w:val="24"/>
          <w:szCs w:val="24"/>
          <w:lang w:val="uk-UA"/>
        </w:rPr>
        <w:br/>
        <w:t xml:space="preserve">Верховної Ради України </w:t>
      </w:r>
      <w:r w:rsidR="00F1037D">
        <w:rPr>
          <w:rFonts w:ascii="Arial" w:hAnsi="Arial" w:cs="Arial"/>
          <w:b/>
          <w:sz w:val="24"/>
          <w:szCs w:val="24"/>
          <w:lang w:val="uk-UA"/>
        </w:rPr>
        <w:t>дев'ятого</w:t>
      </w:r>
      <w:r w:rsidR="00126ABD" w:rsidRPr="00317101">
        <w:rPr>
          <w:rFonts w:ascii="Arial" w:hAnsi="Arial" w:cs="Arial"/>
          <w:b/>
          <w:sz w:val="24"/>
          <w:szCs w:val="24"/>
          <w:lang w:val="uk-UA"/>
        </w:rPr>
        <w:t xml:space="preserve"> скликання, щодо яких </w:t>
      </w:r>
      <w:r w:rsidR="00126ABD" w:rsidRPr="00317101">
        <w:rPr>
          <w:rFonts w:ascii="Arial" w:hAnsi="Arial" w:cs="Arial"/>
          <w:b/>
          <w:sz w:val="24"/>
          <w:szCs w:val="24"/>
          <w:lang w:val="uk-UA"/>
        </w:rPr>
        <w:br/>
      </w:r>
      <w:r w:rsidR="003D5E38" w:rsidRPr="00317101">
        <w:rPr>
          <w:rFonts w:ascii="Arial" w:hAnsi="Arial" w:cs="Arial"/>
          <w:b/>
          <w:sz w:val="24"/>
          <w:szCs w:val="24"/>
          <w:lang w:val="uk-UA"/>
        </w:rPr>
        <w:t>одерж</w:t>
      </w:r>
      <w:r w:rsidR="00126ABD" w:rsidRPr="00317101">
        <w:rPr>
          <w:rFonts w:ascii="Arial" w:hAnsi="Arial" w:cs="Arial"/>
          <w:b/>
          <w:sz w:val="24"/>
          <w:szCs w:val="24"/>
          <w:lang w:val="uk-UA"/>
        </w:rPr>
        <w:t>ані заяви про їх відкликання</w:t>
      </w:r>
    </w:p>
    <w:tbl>
      <w:tblPr>
        <w:tblW w:w="10480" w:type="dxa"/>
        <w:tblInd w:w="-69" w:type="dxa"/>
        <w:tblLayout w:type="fixed"/>
        <w:tblCellMar>
          <w:left w:w="73" w:type="dxa"/>
          <w:right w:w="73" w:type="dxa"/>
        </w:tblCellMar>
        <w:tblLook w:val="0010" w:firstRow="0" w:lastRow="0" w:firstColumn="0" w:lastColumn="0" w:noHBand="0" w:noVBand="0"/>
      </w:tblPr>
      <w:tblGrid>
        <w:gridCol w:w="831"/>
        <w:gridCol w:w="1012"/>
        <w:gridCol w:w="6521"/>
        <w:gridCol w:w="2116"/>
      </w:tblGrid>
      <w:tr w:rsidR="00F110DB" w:rsidRPr="00317101" w:rsidTr="00F65326">
        <w:tblPrEx>
          <w:tblCellMar>
            <w:top w:w="0" w:type="dxa"/>
            <w:bottom w:w="0" w:type="dxa"/>
          </w:tblCellMar>
        </w:tblPrEx>
        <w:trPr>
          <w:cantSplit/>
        </w:trPr>
        <w:tc>
          <w:tcPr>
            <w:tcW w:w="831" w:type="dxa"/>
            <w:tcBorders>
              <w:top w:val="single" w:sz="4" w:space="0" w:color="auto"/>
              <w:left w:val="single" w:sz="4" w:space="0" w:color="auto"/>
              <w:bottom w:val="single" w:sz="4" w:space="0" w:color="auto"/>
              <w:right w:val="single" w:sz="4" w:space="0" w:color="auto"/>
            </w:tcBorders>
          </w:tcPr>
          <w:p w:rsidR="00F110DB" w:rsidRPr="00317101" w:rsidRDefault="00F110DB" w:rsidP="00A4109D">
            <w:pPr>
              <w:pStyle w:val="Table"/>
              <w:spacing w:before="20" w:after="0" w:line="228" w:lineRule="auto"/>
              <w:ind w:left="-57" w:right="-57"/>
              <w:jc w:val="center"/>
              <w:rPr>
                <w:rFonts w:ascii="Times New Roman" w:hAnsi="Times New Roman"/>
                <w:sz w:val="23"/>
                <w:lang w:val="uk-UA"/>
              </w:rPr>
            </w:pPr>
            <w:r w:rsidRPr="00317101">
              <w:rPr>
                <w:rFonts w:ascii="Times New Roman" w:hAnsi="Times New Roman"/>
                <w:sz w:val="23"/>
                <w:lang w:val="uk-UA"/>
              </w:rPr>
              <w:t>Реєстр. номер</w:t>
            </w:r>
          </w:p>
        </w:tc>
        <w:tc>
          <w:tcPr>
            <w:tcW w:w="1012" w:type="dxa"/>
            <w:tcBorders>
              <w:top w:val="single" w:sz="4" w:space="0" w:color="auto"/>
              <w:left w:val="single" w:sz="4" w:space="0" w:color="auto"/>
              <w:bottom w:val="single" w:sz="4" w:space="0" w:color="auto"/>
              <w:right w:val="single" w:sz="4" w:space="0" w:color="auto"/>
            </w:tcBorders>
          </w:tcPr>
          <w:p w:rsidR="00F110DB" w:rsidRPr="00317101" w:rsidRDefault="00F110DB" w:rsidP="00A4109D">
            <w:pPr>
              <w:pStyle w:val="Table"/>
              <w:spacing w:before="20" w:after="0" w:line="228" w:lineRule="auto"/>
              <w:ind w:left="-57" w:right="-57"/>
              <w:jc w:val="center"/>
              <w:rPr>
                <w:rFonts w:ascii="Times New Roman" w:hAnsi="Times New Roman"/>
                <w:sz w:val="23"/>
                <w:lang w:val="uk-UA"/>
              </w:rPr>
            </w:pPr>
            <w:r w:rsidRPr="00317101">
              <w:rPr>
                <w:rFonts w:ascii="Times New Roman" w:hAnsi="Times New Roman"/>
                <w:sz w:val="23"/>
                <w:lang w:val="uk-UA"/>
              </w:rPr>
              <w:t>Суб</w:t>
            </w:r>
            <w:r w:rsidRPr="00317101">
              <w:rPr>
                <w:rFonts w:ascii="Times New Roman" w:hAnsi="Times New Roman"/>
                <w:sz w:val="23"/>
                <w:lang w:val="uk-UA"/>
              </w:rPr>
              <w:sym w:font="Symbol" w:char="F0A2"/>
            </w:r>
            <w:r w:rsidRPr="00317101">
              <w:rPr>
                <w:rFonts w:ascii="Times New Roman" w:hAnsi="Times New Roman"/>
                <w:sz w:val="23"/>
                <w:lang w:val="uk-UA"/>
              </w:rPr>
              <w:t xml:space="preserve">єкт </w:t>
            </w:r>
            <w:r w:rsidRPr="00317101">
              <w:rPr>
                <w:rFonts w:ascii="Times New Roman" w:hAnsi="Times New Roman"/>
                <w:spacing w:val="-4"/>
                <w:sz w:val="23"/>
                <w:lang w:val="uk-UA"/>
              </w:rPr>
              <w:t>ініціативи</w:t>
            </w:r>
          </w:p>
        </w:tc>
        <w:tc>
          <w:tcPr>
            <w:tcW w:w="6521" w:type="dxa"/>
            <w:tcBorders>
              <w:top w:val="single" w:sz="4" w:space="0" w:color="auto"/>
              <w:left w:val="single" w:sz="4" w:space="0" w:color="auto"/>
              <w:bottom w:val="single" w:sz="4" w:space="0" w:color="auto"/>
              <w:right w:val="single" w:sz="4" w:space="0" w:color="auto"/>
            </w:tcBorders>
          </w:tcPr>
          <w:p w:rsidR="00F110DB" w:rsidRPr="00317101" w:rsidRDefault="00F110DB" w:rsidP="00A4109D">
            <w:pPr>
              <w:pStyle w:val="Table"/>
              <w:spacing w:before="120" w:after="0" w:line="228" w:lineRule="auto"/>
              <w:jc w:val="center"/>
              <w:rPr>
                <w:b/>
                <w:sz w:val="23"/>
                <w:lang w:val="uk-UA"/>
              </w:rPr>
            </w:pPr>
            <w:r w:rsidRPr="00317101">
              <w:rPr>
                <w:b/>
                <w:sz w:val="23"/>
                <w:lang w:val="uk-UA"/>
              </w:rPr>
              <w:t>Назва законопроекту (питання)</w:t>
            </w:r>
          </w:p>
        </w:tc>
        <w:tc>
          <w:tcPr>
            <w:tcW w:w="2116" w:type="dxa"/>
            <w:tcBorders>
              <w:top w:val="single" w:sz="4" w:space="0" w:color="auto"/>
              <w:left w:val="single" w:sz="4" w:space="0" w:color="auto"/>
              <w:bottom w:val="single" w:sz="4" w:space="0" w:color="auto"/>
              <w:right w:val="single" w:sz="4" w:space="0" w:color="auto"/>
            </w:tcBorders>
          </w:tcPr>
          <w:p w:rsidR="00F110DB" w:rsidRPr="00317101" w:rsidRDefault="00F110DB" w:rsidP="00A4109D">
            <w:pPr>
              <w:pStyle w:val="Table"/>
              <w:spacing w:before="20" w:after="0" w:line="228" w:lineRule="auto"/>
              <w:ind w:left="-57" w:right="-57"/>
              <w:jc w:val="center"/>
              <w:rPr>
                <w:b/>
                <w:sz w:val="23"/>
                <w:lang w:val="uk-UA"/>
              </w:rPr>
            </w:pPr>
            <w:r w:rsidRPr="00317101">
              <w:rPr>
                <w:b/>
                <w:sz w:val="23"/>
                <w:lang w:val="uk-UA"/>
              </w:rPr>
              <w:t>Відповідальні</w:t>
            </w:r>
          </w:p>
          <w:p w:rsidR="00F110DB" w:rsidRPr="00317101" w:rsidRDefault="00F110DB" w:rsidP="00A4109D">
            <w:pPr>
              <w:pStyle w:val="Table"/>
              <w:spacing w:before="20" w:after="0" w:line="228" w:lineRule="auto"/>
              <w:ind w:left="-57" w:right="-57"/>
              <w:jc w:val="center"/>
              <w:rPr>
                <w:b/>
                <w:sz w:val="23"/>
                <w:lang w:val="uk-UA"/>
              </w:rPr>
            </w:pPr>
            <w:r w:rsidRPr="00317101">
              <w:rPr>
                <w:b/>
                <w:sz w:val="23"/>
                <w:lang w:val="uk-UA"/>
              </w:rPr>
              <w:t>за підготовку</w:t>
            </w:r>
          </w:p>
        </w:tc>
      </w:tr>
    </w:tbl>
    <w:p w:rsidR="00F110DB" w:rsidRPr="00317101" w:rsidRDefault="00F110DB">
      <w:pPr>
        <w:rPr>
          <w:sz w:val="4"/>
          <w:szCs w:val="4"/>
          <w:lang w:val="uk-UA"/>
        </w:rPr>
      </w:pPr>
    </w:p>
    <w:p w:rsidR="002315C4" w:rsidRPr="00317101" w:rsidRDefault="002315C4">
      <w:pPr>
        <w:rPr>
          <w:sz w:val="4"/>
          <w:szCs w:val="4"/>
        </w:rPr>
      </w:pPr>
    </w:p>
    <w:tbl>
      <w:tblPr>
        <w:tblW w:w="10490" w:type="dxa"/>
        <w:tblInd w:w="-69" w:type="dxa"/>
        <w:tblLayout w:type="fixed"/>
        <w:tblCellMar>
          <w:left w:w="73" w:type="dxa"/>
          <w:right w:w="73" w:type="dxa"/>
        </w:tblCellMar>
        <w:tblLook w:val="0010" w:firstRow="0" w:lastRow="0" w:firstColumn="0" w:lastColumn="0" w:noHBand="0" w:noVBand="0"/>
      </w:tblPr>
      <w:tblGrid>
        <w:gridCol w:w="851"/>
        <w:gridCol w:w="510"/>
        <w:gridCol w:w="7003"/>
        <w:gridCol w:w="2126"/>
      </w:tblGrid>
      <w:tr w:rsidR="00F1037D" w:rsidRPr="00317101" w:rsidTr="00F1037D">
        <w:tblPrEx>
          <w:tblCellMar>
            <w:top w:w="0" w:type="dxa"/>
            <w:bottom w:w="0" w:type="dxa"/>
          </w:tblCellMar>
        </w:tblPrEx>
        <w:trPr>
          <w:cantSplit/>
        </w:trPr>
        <w:tc>
          <w:tcPr>
            <w:tcW w:w="851" w:type="dxa"/>
          </w:tcPr>
          <w:p w:rsidR="00F1037D" w:rsidRPr="00215A01" w:rsidRDefault="00F1037D" w:rsidP="00F1037D">
            <w:pPr>
              <w:pStyle w:val="Table"/>
            </w:pPr>
            <w:r w:rsidRPr="00215A01">
              <w:t>2558</w:t>
            </w:r>
          </w:p>
        </w:tc>
        <w:tc>
          <w:tcPr>
            <w:tcW w:w="510" w:type="dxa"/>
            <w:noWrap/>
            <w:tcMar>
              <w:left w:w="57" w:type="dxa"/>
              <w:right w:w="57" w:type="dxa"/>
            </w:tcMar>
          </w:tcPr>
          <w:p w:rsidR="00F1037D" w:rsidRPr="00215A01" w:rsidRDefault="00F1037D" w:rsidP="00F1037D">
            <w:pPr>
              <w:pStyle w:val="Table"/>
            </w:pPr>
            <w:r w:rsidRPr="00215A01">
              <w:t>Д</w:t>
            </w:r>
          </w:p>
        </w:tc>
        <w:tc>
          <w:tcPr>
            <w:tcW w:w="7003" w:type="dxa"/>
          </w:tcPr>
          <w:p w:rsidR="00F1037D" w:rsidRPr="00215A01" w:rsidRDefault="00F1037D" w:rsidP="00F1037D">
            <w:pPr>
              <w:pStyle w:val="Table"/>
            </w:pPr>
            <w:r w:rsidRPr="00215A01">
              <w:t>Проект Закону про внесення змін до деяких законодавчих актів України що стосуються відносин у сфері перевезення живих тварин, а також окремих питань карантину (інших ветеринарно-санітарних положень) (проект н.д. А.Шкрум надано 11.12.2019, одержано заяву про відкликання 23.06.2020)</w:t>
            </w:r>
          </w:p>
        </w:tc>
        <w:tc>
          <w:tcPr>
            <w:tcW w:w="2126" w:type="dxa"/>
          </w:tcPr>
          <w:p w:rsidR="00F1037D" w:rsidRPr="00215A01" w:rsidRDefault="00F1037D" w:rsidP="00F1037D">
            <w:pPr>
              <w:pStyle w:val="Table"/>
              <w:rPr>
                <w:i/>
                <w:iCs/>
              </w:rPr>
            </w:pPr>
            <w:r w:rsidRPr="00215A01">
              <w:rPr>
                <w:i/>
                <w:iCs/>
              </w:rPr>
              <w:t>М.Сольський</w:t>
            </w:r>
          </w:p>
        </w:tc>
      </w:tr>
      <w:tr w:rsidR="00F1037D" w:rsidRPr="00317101" w:rsidTr="00F1037D">
        <w:tblPrEx>
          <w:tblCellMar>
            <w:top w:w="0" w:type="dxa"/>
            <w:bottom w:w="0" w:type="dxa"/>
          </w:tblCellMar>
        </w:tblPrEx>
        <w:trPr>
          <w:cantSplit/>
        </w:trPr>
        <w:tc>
          <w:tcPr>
            <w:tcW w:w="851" w:type="dxa"/>
          </w:tcPr>
          <w:p w:rsidR="00F1037D" w:rsidRPr="00215A01" w:rsidRDefault="00F1037D" w:rsidP="00F1037D">
            <w:pPr>
              <w:pStyle w:val="Table"/>
            </w:pPr>
            <w:r w:rsidRPr="00215A01">
              <w:t>2448</w:t>
            </w:r>
          </w:p>
        </w:tc>
        <w:tc>
          <w:tcPr>
            <w:tcW w:w="510" w:type="dxa"/>
            <w:noWrap/>
            <w:tcMar>
              <w:left w:w="57" w:type="dxa"/>
              <w:right w:w="57" w:type="dxa"/>
            </w:tcMar>
          </w:tcPr>
          <w:p w:rsidR="00F1037D" w:rsidRPr="00215A01" w:rsidRDefault="00F1037D" w:rsidP="00F1037D">
            <w:pPr>
              <w:pStyle w:val="Table"/>
            </w:pPr>
            <w:r w:rsidRPr="00215A01">
              <w:t>Д</w:t>
            </w:r>
          </w:p>
        </w:tc>
        <w:tc>
          <w:tcPr>
            <w:tcW w:w="7003" w:type="dxa"/>
          </w:tcPr>
          <w:p w:rsidR="00F1037D" w:rsidRPr="00215A01" w:rsidRDefault="00F1037D" w:rsidP="00F1037D">
            <w:pPr>
              <w:pStyle w:val="Table"/>
            </w:pPr>
            <w:r w:rsidRPr="00215A01">
              <w:t>Проект Закону про внесення змін до Закону України "Про мисливське господарство та полювання" (щодо зміни порядку обліку тварин, які віднесені до державного мисливського фонду) (проект н.д. О.Качури надано 19.11.2019, одержано заяву про відкликання 02.03.2020)</w:t>
            </w:r>
          </w:p>
        </w:tc>
        <w:tc>
          <w:tcPr>
            <w:tcW w:w="2126" w:type="dxa"/>
          </w:tcPr>
          <w:p w:rsidR="00F1037D" w:rsidRPr="00215A01" w:rsidRDefault="00F1037D" w:rsidP="00F1037D">
            <w:pPr>
              <w:pStyle w:val="Table"/>
              <w:rPr>
                <w:i/>
                <w:iCs/>
              </w:rPr>
            </w:pPr>
            <w:r w:rsidRPr="00215A01">
              <w:rPr>
                <w:i/>
                <w:iCs/>
              </w:rPr>
              <w:t>О.Бондаренко</w:t>
            </w:r>
          </w:p>
        </w:tc>
      </w:tr>
      <w:tr w:rsidR="00F1037D" w:rsidRPr="00317101" w:rsidTr="00F1037D">
        <w:tblPrEx>
          <w:tblCellMar>
            <w:top w:w="0" w:type="dxa"/>
            <w:bottom w:w="0" w:type="dxa"/>
          </w:tblCellMar>
        </w:tblPrEx>
        <w:trPr>
          <w:cantSplit/>
        </w:trPr>
        <w:tc>
          <w:tcPr>
            <w:tcW w:w="851" w:type="dxa"/>
          </w:tcPr>
          <w:p w:rsidR="00F1037D" w:rsidRPr="00215A01" w:rsidRDefault="00F1037D" w:rsidP="00F1037D">
            <w:pPr>
              <w:pStyle w:val="Table"/>
            </w:pPr>
            <w:r w:rsidRPr="00215A01">
              <w:t>2471</w:t>
            </w:r>
          </w:p>
        </w:tc>
        <w:tc>
          <w:tcPr>
            <w:tcW w:w="510" w:type="dxa"/>
            <w:noWrap/>
            <w:tcMar>
              <w:left w:w="57" w:type="dxa"/>
              <w:right w:w="57" w:type="dxa"/>
            </w:tcMar>
          </w:tcPr>
          <w:p w:rsidR="00F1037D" w:rsidRPr="00215A01" w:rsidRDefault="00F1037D" w:rsidP="00F1037D">
            <w:pPr>
              <w:pStyle w:val="Table"/>
            </w:pPr>
            <w:r w:rsidRPr="00215A01">
              <w:t>Д</w:t>
            </w:r>
          </w:p>
        </w:tc>
        <w:tc>
          <w:tcPr>
            <w:tcW w:w="7003" w:type="dxa"/>
          </w:tcPr>
          <w:p w:rsidR="00F1037D" w:rsidRPr="00215A01" w:rsidRDefault="00F1037D" w:rsidP="00F1037D">
            <w:pPr>
              <w:pStyle w:val="Table"/>
            </w:pPr>
            <w:r w:rsidRPr="00215A01">
              <w:t>Проект Закону про внесення змін до деяких законодавчих актів України (щодо розвитку сфери використання рідкого біопалива (біокомпонентів) (проект н.д. О.Семінського надано 26.11.2019, одержано заяву про відкликання від 20.02.2020)</w:t>
            </w:r>
          </w:p>
        </w:tc>
        <w:tc>
          <w:tcPr>
            <w:tcW w:w="2126" w:type="dxa"/>
          </w:tcPr>
          <w:p w:rsidR="00F1037D" w:rsidRPr="00215A01" w:rsidRDefault="00F1037D" w:rsidP="00F1037D">
            <w:pPr>
              <w:pStyle w:val="Table"/>
              <w:rPr>
                <w:i/>
                <w:iCs/>
              </w:rPr>
            </w:pPr>
            <w:r w:rsidRPr="00215A01">
              <w:rPr>
                <w:i/>
                <w:iCs/>
              </w:rPr>
              <w:t>А.Герус</w:t>
            </w:r>
          </w:p>
        </w:tc>
      </w:tr>
      <w:tr w:rsidR="00F65326" w:rsidRPr="00317101" w:rsidTr="00F1037D">
        <w:tblPrEx>
          <w:tblCellMar>
            <w:top w:w="0" w:type="dxa"/>
            <w:bottom w:w="0" w:type="dxa"/>
          </w:tblCellMar>
        </w:tblPrEx>
        <w:trPr>
          <w:cantSplit/>
        </w:trPr>
        <w:tc>
          <w:tcPr>
            <w:tcW w:w="851" w:type="dxa"/>
          </w:tcPr>
          <w:p w:rsidR="00F65326" w:rsidRPr="007854FE" w:rsidRDefault="00F65326" w:rsidP="00F65326">
            <w:pPr>
              <w:pStyle w:val="Table"/>
              <w:rPr>
                <w:szCs w:val="22"/>
              </w:rPr>
            </w:pPr>
            <w:r w:rsidRPr="007854FE">
              <w:rPr>
                <w:szCs w:val="22"/>
              </w:rPr>
              <w:t>2619</w:t>
            </w:r>
          </w:p>
        </w:tc>
        <w:tc>
          <w:tcPr>
            <w:tcW w:w="510" w:type="dxa"/>
            <w:noWrap/>
            <w:tcMar>
              <w:left w:w="57" w:type="dxa"/>
              <w:right w:w="57" w:type="dxa"/>
            </w:tcMar>
          </w:tcPr>
          <w:p w:rsidR="00F65326" w:rsidRPr="007854FE" w:rsidRDefault="00F65326" w:rsidP="00F65326">
            <w:pPr>
              <w:pStyle w:val="Table"/>
              <w:ind w:right="-57"/>
              <w:rPr>
                <w:szCs w:val="22"/>
              </w:rPr>
            </w:pPr>
            <w:r w:rsidRPr="007854FE">
              <w:rPr>
                <w:szCs w:val="22"/>
              </w:rPr>
              <w:t>Д</w:t>
            </w:r>
          </w:p>
        </w:tc>
        <w:tc>
          <w:tcPr>
            <w:tcW w:w="7003" w:type="dxa"/>
          </w:tcPr>
          <w:p w:rsidR="00F65326" w:rsidRPr="007854FE" w:rsidRDefault="00F65326" w:rsidP="00F65326">
            <w:pPr>
              <w:pStyle w:val="Table"/>
              <w:rPr>
                <w:szCs w:val="22"/>
              </w:rPr>
            </w:pPr>
            <w:r w:rsidRPr="007854FE">
              <w:rPr>
                <w:szCs w:val="22"/>
              </w:rPr>
              <w:t xml:space="preserve">Проект Закону про внесення змін до Закону України "Про науковий парк "Київська політехніка" (щодо забезпечення інноваційного розвитку шляхом залучення інвестицій в створення інфраструктурних об'єктів наукового парку) (проект н.д. Р.Бабія надано 21.12.2019, подання Комітету про доопрацювання </w:t>
            </w:r>
            <w:r w:rsidRPr="007854FE">
              <w:rPr>
                <w:szCs w:val="22"/>
                <w:lang w:val="uk-UA"/>
              </w:rPr>
              <w:t xml:space="preserve">– </w:t>
            </w:r>
            <w:r w:rsidRPr="007854FE">
              <w:rPr>
                <w:szCs w:val="22"/>
              </w:rPr>
              <w:t>27.07.2020</w:t>
            </w:r>
            <w:r>
              <w:rPr>
                <w:szCs w:val="22"/>
              </w:rPr>
              <w:t>, одержано заяву про выдкликання 25.08.2020</w:t>
            </w:r>
            <w:r w:rsidRPr="007854FE">
              <w:rPr>
                <w:szCs w:val="22"/>
              </w:rPr>
              <w:t>)</w:t>
            </w:r>
          </w:p>
        </w:tc>
        <w:tc>
          <w:tcPr>
            <w:tcW w:w="2126" w:type="dxa"/>
          </w:tcPr>
          <w:p w:rsidR="00F65326" w:rsidRPr="007854FE" w:rsidRDefault="00F65326" w:rsidP="00F65326">
            <w:pPr>
              <w:pStyle w:val="Table"/>
              <w:rPr>
                <w:i/>
                <w:iCs/>
                <w:szCs w:val="22"/>
              </w:rPr>
            </w:pPr>
            <w:r w:rsidRPr="007854FE">
              <w:rPr>
                <w:i/>
                <w:iCs/>
                <w:szCs w:val="22"/>
              </w:rPr>
              <w:t>С.Бабак</w:t>
            </w:r>
          </w:p>
        </w:tc>
      </w:tr>
      <w:tr w:rsidR="00F1037D" w:rsidRPr="00317101" w:rsidTr="00F1037D">
        <w:tblPrEx>
          <w:tblCellMar>
            <w:top w:w="0" w:type="dxa"/>
            <w:bottom w:w="0" w:type="dxa"/>
          </w:tblCellMar>
        </w:tblPrEx>
        <w:trPr>
          <w:cantSplit/>
        </w:trPr>
        <w:tc>
          <w:tcPr>
            <w:tcW w:w="851" w:type="dxa"/>
          </w:tcPr>
          <w:p w:rsidR="00F1037D" w:rsidRPr="00215A01" w:rsidRDefault="00F1037D" w:rsidP="00F1037D">
            <w:pPr>
              <w:pStyle w:val="Table"/>
            </w:pPr>
            <w:r w:rsidRPr="00215A01">
              <w:t>2462</w:t>
            </w:r>
          </w:p>
        </w:tc>
        <w:tc>
          <w:tcPr>
            <w:tcW w:w="510" w:type="dxa"/>
            <w:noWrap/>
            <w:tcMar>
              <w:left w:w="57" w:type="dxa"/>
              <w:right w:w="57" w:type="dxa"/>
            </w:tcMar>
          </w:tcPr>
          <w:p w:rsidR="00F1037D" w:rsidRPr="00215A01" w:rsidRDefault="00F1037D" w:rsidP="00F1037D">
            <w:pPr>
              <w:pStyle w:val="Table"/>
            </w:pPr>
            <w:r w:rsidRPr="00215A01">
              <w:t>Д</w:t>
            </w:r>
          </w:p>
        </w:tc>
        <w:tc>
          <w:tcPr>
            <w:tcW w:w="7003" w:type="dxa"/>
          </w:tcPr>
          <w:p w:rsidR="00F1037D" w:rsidRPr="00215A01" w:rsidRDefault="00F1037D" w:rsidP="00F1037D">
            <w:pPr>
              <w:pStyle w:val="Table"/>
            </w:pPr>
            <w:r w:rsidRPr="00215A01">
              <w:t>Проект Закону про внесення змін до Закону України "Про судоустрій і статус суддів" щодо кількісного складу суддів Великої Палати Верховного Суду (проект н.д. Р.Бабія надано 19.11.2019, одержано заяву про відкликання 18.05.2020</w:t>
            </w:r>
            <w:r>
              <w:rPr>
                <w:lang w:val="uk-UA"/>
              </w:rPr>
              <w:t>)</w:t>
            </w:r>
          </w:p>
        </w:tc>
        <w:tc>
          <w:tcPr>
            <w:tcW w:w="2126" w:type="dxa"/>
          </w:tcPr>
          <w:p w:rsidR="00F1037D" w:rsidRPr="00215A01" w:rsidRDefault="00F1037D" w:rsidP="00F1037D">
            <w:pPr>
              <w:pStyle w:val="Table"/>
              <w:rPr>
                <w:i/>
                <w:iCs/>
              </w:rPr>
            </w:pPr>
            <w:r w:rsidRPr="00215A01">
              <w:rPr>
                <w:i/>
                <w:iCs/>
              </w:rPr>
              <w:t>А.Костін</w:t>
            </w:r>
          </w:p>
        </w:tc>
      </w:tr>
      <w:tr w:rsidR="00F1037D" w:rsidRPr="00317101" w:rsidTr="00F1037D">
        <w:tblPrEx>
          <w:tblCellMar>
            <w:top w:w="0" w:type="dxa"/>
            <w:bottom w:w="0" w:type="dxa"/>
          </w:tblCellMar>
        </w:tblPrEx>
        <w:trPr>
          <w:cantSplit/>
        </w:trPr>
        <w:tc>
          <w:tcPr>
            <w:tcW w:w="851" w:type="dxa"/>
          </w:tcPr>
          <w:p w:rsidR="00F1037D" w:rsidRPr="00215A01" w:rsidRDefault="00F1037D" w:rsidP="00F1037D">
            <w:pPr>
              <w:pStyle w:val="Table"/>
            </w:pPr>
            <w:r w:rsidRPr="00215A01">
              <w:t>2611</w:t>
            </w:r>
          </w:p>
        </w:tc>
        <w:tc>
          <w:tcPr>
            <w:tcW w:w="510" w:type="dxa"/>
            <w:noWrap/>
            <w:tcMar>
              <w:left w:w="57" w:type="dxa"/>
              <w:right w:w="57" w:type="dxa"/>
            </w:tcMar>
          </w:tcPr>
          <w:p w:rsidR="00F1037D" w:rsidRPr="00215A01" w:rsidRDefault="00F1037D" w:rsidP="00F1037D">
            <w:pPr>
              <w:pStyle w:val="Table"/>
            </w:pPr>
            <w:r w:rsidRPr="00215A01">
              <w:t>Д</w:t>
            </w:r>
          </w:p>
        </w:tc>
        <w:tc>
          <w:tcPr>
            <w:tcW w:w="7003" w:type="dxa"/>
          </w:tcPr>
          <w:p w:rsidR="00F1037D" w:rsidRPr="00215A01" w:rsidRDefault="00F1037D" w:rsidP="00F1037D">
            <w:pPr>
              <w:pStyle w:val="Table"/>
            </w:pPr>
            <w:r w:rsidRPr="00215A01">
              <w:t>Проект Закону про внесення змін до статті 183 Кримінального процесуального кодексу України (проект н.д. І.Киви надано 21.12.2019, подання Комітету про доопрацювання – 02.03.2020, одержано заяву про відкликання 02.07.2020)</w:t>
            </w:r>
          </w:p>
        </w:tc>
        <w:tc>
          <w:tcPr>
            <w:tcW w:w="2126" w:type="dxa"/>
          </w:tcPr>
          <w:p w:rsidR="00F1037D" w:rsidRPr="00215A01" w:rsidRDefault="00F1037D" w:rsidP="00F1037D">
            <w:pPr>
              <w:pStyle w:val="Table"/>
              <w:rPr>
                <w:i/>
                <w:iCs/>
              </w:rPr>
            </w:pPr>
            <w:r w:rsidRPr="00215A01">
              <w:rPr>
                <w:i/>
                <w:iCs/>
              </w:rPr>
              <w:t>Д.Монастирський</w:t>
            </w:r>
          </w:p>
        </w:tc>
      </w:tr>
      <w:tr w:rsidR="00F1037D" w:rsidRPr="00317101" w:rsidTr="00F1037D">
        <w:tblPrEx>
          <w:tblCellMar>
            <w:top w:w="0" w:type="dxa"/>
            <w:bottom w:w="0" w:type="dxa"/>
          </w:tblCellMar>
        </w:tblPrEx>
        <w:trPr>
          <w:cantSplit/>
        </w:trPr>
        <w:tc>
          <w:tcPr>
            <w:tcW w:w="851" w:type="dxa"/>
          </w:tcPr>
          <w:p w:rsidR="00F1037D" w:rsidRPr="00215A01" w:rsidRDefault="00F1037D" w:rsidP="00F1037D">
            <w:pPr>
              <w:pStyle w:val="Table"/>
            </w:pPr>
            <w:r w:rsidRPr="00215A01">
              <w:t>2663</w:t>
            </w:r>
          </w:p>
        </w:tc>
        <w:tc>
          <w:tcPr>
            <w:tcW w:w="510" w:type="dxa"/>
            <w:noWrap/>
            <w:tcMar>
              <w:left w:w="57" w:type="dxa"/>
              <w:right w:w="57" w:type="dxa"/>
            </w:tcMar>
          </w:tcPr>
          <w:p w:rsidR="00F1037D" w:rsidRPr="00215A01" w:rsidRDefault="00F1037D" w:rsidP="00F1037D">
            <w:pPr>
              <w:pStyle w:val="Table"/>
            </w:pPr>
            <w:r w:rsidRPr="00215A01">
              <w:t>Д</w:t>
            </w:r>
          </w:p>
        </w:tc>
        <w:tc>
          <w:tcPr>
            <w:tcW w:w="7003" w:type="dxa"/>
          </w:tcPr>
          <w:p w:rsidR="00F1037D" w:rsidRPr="00215A01" w:rsidRDefault="00F1037D" w:rsidP="00F1037D">
            <w:pPr>
              <w:pStyle w:val="Table"/>
            </w:pPr>
            <w:r w:rsidRPr="00215A01">
              <w:t>Проект Закону про внесення змін до деяких законодавчих актів України щодо зміни постійного місця проживання дитини та заборони спілкування з дитиною одному з батьків (проект н.д. М.Мезенцевої надано 28.12.2019</w:t>
            </w:r>
            <w:r w:rsidRPr="00215A01">
              <w:rPr>
                <w:lang w:val="uk-UA"/>
              </w:rPr>
              <w:t>, одержано заяву про відкликання 04.02.2020</w:t>
            </w:r>
            <w:r w:rsidRPr="00215A01">
              <w:t>)</w:t>
            </w:r>
          </w:p>
        </w:tc>
        <w:tc>
          <w:tcPr>
            <w:tcW w:w="2126" w:type="dxa"/>
          </w:tcPr>
          <w:p w:rsidR="00F1037D" w:rsidRPr="00215A01" w:rsidRDefault="00F1037D" w:rsidP="00F1037D">
            <w:pPr>
              <w:pStyle w:val="Table"/>
              <w:rPr>
                <w:i/>
                <w:iCs/>
              </w:rPr>
            </w:pPr>
            <w:r w:rsidRPr="00215A01">
              <w:rPr>
                <w:i/>
                <w:iCs/>
              </w:rPr>
              <w:t>Д.Монастирський</w:t>
            </w:r>
          </w:p>
        </w:tc>
      </w:tr>
      <w:tr w:rsidR="00F1037D" w:rsidRPr="00317101" w:rsidTr="00F1037D">
        <w:tblPrEx>
          <w:tblCellMar>
            <w:top w:w="0" w:type="dxa"/>
            <w:bottom w:w="0" w:type="dxa"/>
          </w:tblCellMar>
        </w:tblPrEx>
        <w:trPr>
          <w:cantSplit/>
        </w:trPr>
        <w:tc>
          <w:tcPr>
            <w:tcW w:w="851" w:type="dxa"/>
          </w:tcPr>
          <w:p w:rsidR="00F1037D" w:rsidRPr="00215A01" w:rsidRDefault="00F1037D" w:rsidP="00F1037D">
            <w:pPr>
              <w:pStyle w:val="Table"/>
            </w:pPr>
            <w:r w:rsidRPr="00215A01">
              <w:lastRenderedPageBreak/>
              <w:t>2667</w:t>
            </w:r>
          </w:p>
        </w:tc>
        <w:tc>
          <w:tcPr>
            <w:tcW w:w="510" w:type="dxa"/>
            <w:noWrap/>
            <w:tcMar>
              <w:left w:w="57" w:type="dxa"/>
              <w:right w:w="57" w:type="dxa"/>
            </w:tcMar>
          </w:tcPr>
          <w:p w:rsidR="00F1037D" w:rsidRPr="00215A01" w:rsidRDefault="00F1037D" w:rsidP="00F1037D">
            <w:pPr>
              <w:pStyle w:val="Table"/>
            </w:pPr>
            <w:r w:rsidRPr="00215A01">
              <w:t>Д</w:t>
            </w:r>
          </w:p>
        </w:tc>
        <w:tc>
          <w:tcPr>
            <w:tcW w:w="7003" w:type="dxa"/>
          </w:tcPr>
          <w:p w:rsidR="00F1037D" w:rsidRPr="00215A01" w:rsidRDefault="00F1037D" w:rsidP="00F1037D">
            <w:pPr>
              <w:pStyle w:val="Table"/>
            </w:pPr>
            <w:r w:rsidRPr="00215A01">
              <w:t>Проект Закону про внесення змін до деяких законодавчих актів щодо встановлення відповідальності за порушення строку передачі документації на багатоквартирний будинок, в якому створено об'єднання співвласників багатоквартирного будинку (проект н.д. О.Горенюка надано 28.12.2019, подання Комітету про доопрацювання – 20.03.2020, одержано заяву про відкликання 03.06.2020)</w:t>
            </w:r>
          </w:p>
        </w:tc>
        <w:tc>
          <w:tcPr>
            <w:tcW w:w="2126" w:type="dxa"/>
          </w:tcPr>
          <w:p w:rsidR="00F1037D" w:rsidRPr="00215A01" w:rsidRDefault="00F1037D" w:rsidP="00F1037D">
            <w:pPr>
              <w:pStyle w:val="Table"/>
              <w:rPr>
                <w:i/>
                <w:iCs/>
              </w:rPr>
            </w:pPr>
            <w:r w:rsidRPr="00215A01">
              <w:rPr>
                <w:i/>
                <w:iCs/>
              </w:rPr>
              <w:t>Д.Монастирський</w:t>
            </w:r>
          </w:p>
        </w:tc>
      </w:tr>
      <w:tr w:rsidR="00F1037D" w:rsidRPr="00317101" w:rsidTr="00F1037D">
        <w:tblPrEx>
          <w:tblCellMar>
            <w:top w:w="0" w:type="dxa"/>
            <w:bottom w:w="0" w:type="dxa"/>
          </w:tblCellMar>
        </w:tblPrEx>
        <w:trPr>
          <w:cantSplit/>
        </w:trPr>
        <w:tc>
          <w:tcPr>
            <w:tcW w:w="851" w:type="dxa"/>
          </w:tcPr>
          <w:p w:rsidR="00F1037D" w:rsidRPr="00215A01" w:rsidRDefault="00F1037D" w:rsidP="00F1037D">
            <w:pPr>
              <w:pStyle w:val="Table"/>
            </w:pPr>
            <w:r w:rsidRPr="00215A01">
              <w:t>2587</w:t>
            </w:r>
          </w:p>
        </w:tc>
        <w:tc>
          <w:tcPr>
            <w:tcW w:w="510" w:type="dxa"/>
            <w:noWrap/>
            <w:tcMar>
              <w:left w:w="57" w:type="dxa"/>
              <w:right w:w="57" w:type="dxa"/>
            </w:tcMar>
          </w:tcPr>
          <w:p w:rsidR="00F1037D" w:rsidRPr="00215A01" w:rsidRDefault="00F1037D" w:rsidP="00F1037D">
            <w:pPr>
              <w:pStyle w:val="Table"/>
            </w:pPr>
            <w:r w:rsidRPr="00215A01">
              <w:t>Д</w:t>
            </w:r>
          </w:p>
        </w:tc>
        <w:tc>
          <w:tcPr>
            <w:tcW w:w="7003" w:type="dxa"/>
          </w:tcPr>
          <w:p w:rsidR="00F1037D" w:rsidRPr="00215A01" w:rsidRDefault="00F1037D" w:rsidP="00F1037D">
            <w:pPr>
              <w:pStyle w:val="Table"/>
            </w:pPr>
            <w:r w:rsidRPr="00215A01">
              <w:t>Проект Закону про внесення змін до деяких законодавчих актів України з питань соціального захисту та надання соціальних послуг (проект н.д. І.Борзової надано 16.12.2019, одержано заяву про відкликання 01.06.2020</w:t>
            </w:r>
            <w:r>
              <w:rPr>
                <w:lang w:val="uk-UA"/>
              </w:rPr>
              <w:t>)</w:t>
            </w:r>
          </w:p>
        </w:tc>
        <w:tc>
          <w:tcPr>
            <w:tcW w:w="2126" w:type="dxa"/>
          </w:tcPr>
          <w:p w:rsidR="00F1037D" w:rsidRPr="00215A01" w:rsidRDefault="00F1037D" w:rsidP="00F1037D">
            <w:pPr>
              <w:pStyle w:val="Table"/>
              <w:rPr>
                <w:i/>
                <w:iCs/>
              </w:rPr>
            </w:pPr>
            <w:r w:rsidRPr="00215A01">
              <w:rPr>
                <w:i/>
                <w:iCs/>
              </w:rPr>
              <w:t>Г.Третьякова</w:t>
            </w:r>
          </w:p>
        </w:tc>
      </w:tr>
    </w:tbl>
    <w:p w:rsidR="00317101" w:rsidRPr="00317101" w:rsidRDefault="002315C4" w:rsidP="00317101">
      <w:pPr>
        <w:spacing w:before="120" w:after="120"/>
        <w:rPr>
          <w:sz w:val="24"/>
          <w:szCs w:val="24"/>
          <w:lang w:val="uk-UA"/>
        </w:rPr>
      </w:pPr>
      <w:r w:rsidRPr="00317101">
        <w:rPr>
          <w:sz w:val="24"/>
          <w:szCs w:val="24"/>
          <w:lang w:val="uk-UA"/>
        </w:rPr>
        <w:t xml:space="preserve">Всього – </w:t>
      </w:r>
      <w:r w:rsidR="00F65326">
        <w:rPr>
          <w:sz w:val="24"/>
          <w:szCs w:val="24"/>
          <w:lang w:val="uk-UA"/>
        </w:rPr>
        <w:t>9</w:t>
      </w:r>
      <w:r w:rsidR="00A93A24" w:rsidRPr="00317101">
        <w:rPr>
          <w:sz w:val="24"/>
          <w:szCs w:val="24"/>
          <w:lang w:val="uk-UA"/>
        </w:rPr>
        <w:t xml:space="preserve"> законопроект</w:t>
      </w:r>
      <w:r w:rsidR="00F1037D">
        <w:rPr>
          <w:sz w:val="24"/>
          <w:szCs w:val="24"/>
          <w:lang w:val="uk-UA"/>
        </w:rPr>
        <w:t>ів</w:t>
      </w:r>
      <w:r w:rsidRPr="00317101">
        <w:rPr>
          <w:sz w:val="24"/>
          <w:szCs w:val="24"/>
          <w:lang w:val="uk-UA"/>
        </w:rPr>
        <w:t>.</w:t>
      </w:r>
    </w:p>
    <w:tbl>
      <w:tblPr>
        <w:tblW w:w="10456" w:type="dxa"/>
        <w:tblInd w:w="-1" w:type="dxa"/>
        <w:tblLayout w:type="fixed"/>
        <w:tblCellMar>
          <w:left w:w="70" w:type="dxa"/>
          <w:right w:w="70" w:type="dxa"/>
        </w:tblCellMar>
        <w:tblLook w:val="0000" w:firstRow="0" w:lastRow="0" w:firstColumn="0" w:lastColumn="0" w:noHBand="0" w:noVBand="0"/>
      </w:tblPr>
      <w:tblGrid>
        <w:gridCol w:w="1771"/>
        <w:gridCol w:w="227"/>
        <w:gridCol w:w="766"/>
        <w:gridCol w:w="160"/>
        <w:gridCol w:w="7492"/>
        <w:gridCol w:w="40"/>
      </w:tblGrid>
      <w:tr w:rsidR="009B1C9C" w:rsidRPr="00317101" w:rsidTr="00F31386">
        <w:tblPrEx>
          <w:tblCellMar>
            <w:top w:w="0" w:type="dxa"/>
            <w:bottom w:w="0" w:type="dxa"/>
          </w:tblCellMar>
        </w:tblPrEx>
        <w:trPr>
          <w:gridAfter w:val="1"/>
          <w:wAfter w:w="40" w:type="dxa"/>
        </w:trPr>
        <w:tc>
          <w:tcPr>
            <w:tcW w:w="2764" w:type="dxa"/>
            <w:gridSpan w:val="3"/>
          </w:tcPr>
          <w:p w:rsidR="009B1C9C" w:rsidRPr="00317101" w:rsidRDefault="009B1C9C" w:rsidP="00F31386">
            <w:pPr>
              <w:spacing w:line="228" w:lineRule="auto"/>
              <w:rPr>
                <w:rFonts w:ascii="Peterburg" w:hAnsi="Peterburg"/>
                <w:noProof/>
                <w:sz w:val="23"/>
                <w:lang w:val="uk-UA"/>
              </w:rPr>
            </w:pPr>
            <w:r w:rsidRPr="00317101">
              <w:rPr>
                <w:rFonts w:ascii="Baltica" w:hAnsi="Baltica"/>
                <w:b/>
                <w:noProof/>
                <w:sz w:val="23"/>
                <w:lang w:val="uk-UA"/>
              </w:rPr>
              <w:t>Умовні позначення</w:t>
            </w:r>
            <w:r w:rsidRPr="00317101">
              <w:rPr>
                <w:rFonts w:ascii="Peterburg" w:hAnsi="Peterburg"/>
                <w:noProof/>
                <w:sz w:val="23"/>
                <w:lang w:val="uk-UA"/>
              </w:rPr>
              <w:t>:</w:t>
            </w:r>
          </w:p>
        </w:tc>
        <w:tc>
          <w:tcPr>
            <w:tcW w:w="160" w:type="dxa"/>
          </w:tcPr>
          <w:p w:rsidR="009B1C9C" w:rsidRPr="00317101" w:rsidRDefault="009B1C9C" w:rsidP="00F31386">
            <w:pPr>
              <w:spacing w:line="228" w:lineRule="auto"/>
              <w:rPr>
                <w:noProof/>
                <w:sz w:val="23"/>
                <w:lang w:val="uk-UA"/>
              </w:rPr>
            </w:pPr>
          </w:p>
        </w:tc>
        <w:tc>
          <w:tcPr>
            <w:tcW w:w="7492" w:type="dxa"/>
          </w:tcPr>
          <w:p w:rsidR="009B1C9C" w:rsidRPr="00317101" w:rsidRDefault="009B1C9C" w:rsidP="00F31386">
            <w:pPr>
              <w:spacing w:line="228" w:lineRule="auto"/>
              <w:rPr>
                <w:noProof/>
                <w:sz w:val="23"/>
                <w:lang w:val="uk-UA"/>
              </w:rPr>
            </w:pPr>
          </w:p>
        </w:tc>
      </w:tr>
      <w:tr w:rsidR="0064144F" w:rsidRPr="00317101" w:rsidTr="00F31386">
        <w:tblPrEx>
          <w:tblCellMar>
            <w:top w:w="0" w:type="dxa"/>
            <w:bottom w:w="0" w:type="dxa"/>
          </w:tblCellMar>
        </w:tblPrEx>
        <w:tc>
          <w:tcPr>
            <w:tcW w:w="1771" w:type="dxa"/>
          </w:tcPr>
          <w:p w:rsidR="0064144F" w:rsidRPr="00317101" w:rsidRDefault="0064144F" w:rsidP="0064144F">
            <w:pPr>
              <w:spacing w:before="20" w:line="216" w:lineRule="auto"/>
              <w:jc w:val="right"/>
              <w:rPr>
                <w:rFonts w:ascii="Baltica" w:hAnsi="Baltica"/>
                <w:noProof/>
                <w:sz w:val="22"/>
                <w:szCs w:val="22"/>
                <w:lang w:val="uk-UA"/>
              </w:rPr>
            </w:pPr>
            <w:r w:rsidRPr="00317101">
              <w:rPr>
                <w:rFonts w:ascii="Baltica" w:hAnsi="Baltica"/>
                <w:noProof/>
                <w:sz w:val="22"/>
                <w:szCs w:val="22"/>
                <w:lang w:val="uk-UA"/>
              </w:rPr>
              <w:t>Д</w:t>
            </w:r>
          </w:p>
        </w:tc>
        <w:tc>
          <w:tcPr>
            <w:tcW w:w="227" w:type="dxa"/>
          </w:tcPr>
          <w:p w:rsidR="0064144F" w:rsidRPr="00317101" w:rsidRDefault="0064144F" w:rsidP="0064144F">
            <w:pPr>
              <w:spacing w:before="20" w:line="216" w:lineRule="auto"/>
              <w:rPr>
                <w:rFonts w:ascii="Baltica" w:hAnsi="Baltica"/>
                <w:noProof/>
                <w:sz w:val="22"/>
                <w:szCs w:val="22"/>
                <w:lang w:val="uk-UA"/>
              </w:rPr>
            </w:pPr>
            <w:r w:rsidRPr="00317101">
              <w:rPr>
                <w:rFonts w:ascii="Baltica" w:hAnsi="Baltica"/>
                <w:noProof/>
                <w:sz w:val="22"/>
                <w:szCs w:val="22"/>
                <w:lang w:val="uk-UA"/>
              </w:rPr>
              <w:t>-</w:t>
            </w:r>
          </w:p>
        </w:tc>
        <w:tc>
          <w:tcPr>
            <w:tcW w:w="8458" w:type="dxa"/>
            <w:gridSpan w:val="4"/>
          </w:tcPr>
          <w:p w:rsidR="0064144F" w:rsidRPr="00317101" w:rsidRDefault="0064144F" w:rsidP="0064144F">
            <w:pPr>
              <w:pStyle w:val="a4"/>
              <w:tabs>
                <w:tab w:val="clear" w:pos="4153"/>
                <w:tab w:val="clear" w:pos="8306"/>
              </w:tabs>
              <w:spacing w:before="20" w:line="216" w:lineRule="auto"/>
              <w:rPr>
                <w:rFonts w:ascii="Baltica" w:hAnsi="Baltica"/>
                <w:noProof/>
                <w:sz w:val="22"/>
                <w:szCs w:val="22"/>
                <w:lang w:val="uk-UA"/>
              </w:rPr>
            </w:pPr>
            <w:r w:rsidRPr="00317101">
              <w:rPr>
                <w:rFonts w:ascii="Baltica" w:hAnsi="Baltica"/>
                <w:noProof/>
                <w:sz w:val="22"/>
                <w:szCs w:val="22"/>
                <w:lang w:val="uk-UA"/>
              </w:rPr>
              <w:t>законопроекти, внесені народними депутатами України</w:t>
            </w:r>
          </w:p>
        </w:tc>
      </w:tr>
    </w:tbl>
    <w:p w:rsidR="00F110DB" w:rsidRPr="00D9184D" w:rsidRDefault="002315C4" w:rsidP="00FF2C14">
      <w:pPr>
        <w:pStyle w:val="a3"/>
        <w:spacing w:before="120"/>
        <w:rPr>
          <w:sz w:val="22"/>
          <w:szCs w:val="22"/>
          <w:lang w:val="uk-UA"/>
        </w:rPr>
      </w:pPr>
      <w:r w:rsidRPr="00D9184D">
        <w:rPr>
          <w:sz w:val="22"/>
          <w:szCs w:val="22"/>
          <w:lang w:val="uk-UA"/>
        </w:rPr>
        <w:t xml:space="preserve">Апарат Верховної Ради України </w:t>
      </w:r>
    </w:p>
    <w:sectPr w:rsidR="00F110DB" w:rsidRPr="00D9184D" w:rsidSect="005E24C8">
      <w:headerReference w:type="even" r:id="rId6"/>
      <w:headerReference w:type="default" r:id="rId7"/>
      <w:pgSz w:w="11906" w:h="16838"/>
      <w:pgMar w:top="1134" w:right="851" w:bottom="96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D13" w:rsidRDefault="00E52D13" w:rsidP="00F31386">
      <w:pPr>
        <w:pStyle w:val="Table"/>
      </w:pPr>
      <w:r>
        <w:separator/>
      </w:r>
    </w:p>
  </w:endnote>
  <w:endnote w:type="continuationSeparator" w:id="0">
    <w:p w:rsidR="00E52D13" w:rsidRDefault="00E52D13" w:rsidP="00F31386">
      <w:pPr>
        <w:pStyle w:val="Tab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Baltica">
    <w:altName w:val="Courier New"/>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eterburg">
    <w:altName w:val="Courier New"/>
    <w:charset w:val="00"/>
    <w:family w:val="auto"/>
    <w:pitch w:val="variable"/>
    <w:sig w:usb0="00000087" w:usb1="00000000" w:usb2="00000000" w:usb3="00000000" w:csb0="0000001B"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D13" w:rsidRDefault="00E52D13" w:rsidP="00F31386">
      <w:pPr>
        <w:pStyle w:val="Table"/>
      </w:pPr>
      <w:r>
        <w:separator/>
      </w:r>
    </w:p>
  </w:footnote>
  <w:footnote w:type="continuationSeparator" w:id="0">
    <w:p w:rsidR="00E52D13" w:rsidRDefault="00E52D13" w:rsidP="00F31386">
      <w:pPr>
        <w:pStyle w:val="Tabl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8E1" w:rsidRDefault="004C48E1" w:rsidP="009B1C9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C48E1" w:rsidRDefault="004C48E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8E1" w:rsidRDefault="004C48E1" w:rsidP="009B1C9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8448F">
      <w:rPr>
        <w:rStyle w:val="a5"/>
        <w:noProof/>
      </w:rPr>
      <w:t>2</w:t>
    </w:r>
    <w:r>
      <w:rPr>
        <w:rStyle w:val="a5"/>
      </w:rPr>
      <w:fldChar w:fldCharType="end"/>
    </w:r>
  </w:p>
  <w:p w:rsidR="004C48E1" w:rsidRDefault="004C48E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0DB"/>
    <w:rsid w:val="00007238"/>
    <w:rsid w:val="00027F49"/>
    <w:rsid w:val="00065568"/>
    <w:rsid w:val="00076504"/>
    <w:rsid w:val="0008297D"/>
    <w:rsid w:val="000A4D4D"/>
    <w:rsid w:val="000B1D44"/>
    <w:rsid w:val="000B7F26"/>
    <w:rsid w:val="000C76FD"/>
    <w:rsid w:val="000D25E3"/>
    <w:rsid w:val="000E7B0C"/>
    <w:rsid w:val="00112185"/>
    <w:rsid w:val="00126ABD"/>
    <w:rsid w:val="00135FC2"/>
    <w:rsid w:val="001422F6"/>
    <w:rsid w:val="00197262"/>
    <w:rsid w:val="001A3D27"/>
    <w:rsid w:val="001B301A"/>
    <w:rsid w:val="001C72C6"/>
    <w:rsid w:val="001F13CD"/>
    <w:rsid w:val="002000D2"/>
    <w:rsid w:val="00206767"/>
    <w:rsid w:val="002315C4"/>
    <w:rsid w:val="00231648"/>
    <w:rsid w:val="002C2131"/>
    <w:rsid w:val="002D3CCA"/>
    <w:rsid w:val="002E7528"/>
    <w:rsid w:val="002F6B7C"/>
    <w:rsid w:val="002F7618"/>
    <w:rsid w:val="003048FF"/>
    <w:rsid w:val="00304EC8"/>
    <w:rsid w:val="00317101"/>
    <w:rsid w:val="00324C0A"/>
    <w:rsid w:val="003317D2"/>
    <w:rsid w:val="003600CA"/>
    <w:rsid w:val="003773C1"/>
    <w:rsid w:val="003B61A0"/>
    <w:rsid w:val="003D5E38"/>
    <w:rsid w:val="003E06F2"/>
    <w:rsid w:val="0043324C"/>
    <w:rsid w:val="004452E1"/>
    <w:rsid w:val="00472728"/>
    <w:rsid w:val="004C48E1"/>
    <w:rsid w:val="004E792B"/>
    <w:rsid w:val="005751C8"/>
    <w:rsid w:val="00581E55"/>
    <w:rsid w:val="00583F0F"/>
    <w:rsid w:val="005A1BE2"/>
    <w:rsid w:val="005D79E6"/>
    <w:rsid w:val="005E14C5"/>
    <w:rsid w:val="005E24C8"/>
    <w:rsid w:val="005E4DF1"/>
    <w:rsid w:val="005F29D1"/>
    <w:rsid w:val="00600317"/>
    <w:rsid w:val="0061274C"/>
    <w:rsid w:val="00614185"/>
    <w:rsid w:val="00622E83"/>
    <w:rsid w:val="00627A24"/>
    <w:rsid w:val="0064144F"/>
    <w:rsid w:val="0069120D"/>
    <w:rsid w:val="00697CB7"/>
    <w:rsid w:val="006C2437"/>
    <w:rsid w:val="006E6232"/>
    <w:rsid w:val="006F39FE"/>
    <w:rsid w:val="007201D6"/>
    <w:rsid w:val="007403D5"/>
    <w:rsid w:val="007A2583"/>
    <w:rsid w:val="007A4C32"/>
    <w:rsid w:val="007B26BE"/>
    <w:rsid w:val="007F6A87"/>
    <w:rsid w:val="008037DC"/>
    <w:rsid w:val="00816A17"/>
    <w:rsid w:val="00820525"/>
    <w:rsid w:val="00821B64"/>
    <w:rsid w:val="00863682"/>
    <w:rsid w:val="00873919"/>
    <w:rsid w:val="008C103E"/>
    <w:rsid w:val="008D05E6"/>
    <w:rsid w:val="008D069D"/>
    <w:rsid w:val="008E04B3"/>
    <w:rsid w:val="008F0387"/>
    <w:rsid w:val="009058B6"/>
    <w:rsid w:val="00925A39"/>
    <w:rsid w:val="0092668F"/>
    <w:rsid w:val="00927D96"/>
    <w:rsid w:val="00943905"/>
    <w:rsid w:val="00965BA0"/>
    <w:rsid w:val="00970358"/>
    <w:rsid w:val="00987B6F"/>
    <w:rsid w:val="009A532E"/>
    <w:rsid w:val="009B01D3"/>
    <w:rsid w:val="009B1C9C"/>
    <w:rsid w:val="009C4AAE"/>
    <w:rsid w:val="009F2507"/>
    <w:rsid w:val="00A256C1"/>
    <w:rsid w:val="00A31A48"/>
    <w:rsid w:val="00A406C2"/>
    <w:rsid w:val="00A4109D"/>
    <w:rsid w:val="00A53E24"/>
    <w:rsid w:val="00A5765D"/>
    <w:rsid w:val="00A73705"/>
    <w:rsid w:val="00A8448F"/>
    <w:rsid w:val="00A93A24"/>
    <w:rsid w:val="00AB3D7D"/>
    <w:rsid w:val="00B03BF9"/>
    <w:rsid w:val="00B370FC"/>
    <w:rsid w:val="00B535EE"/>
    <w:rsid w:val="00B5609F"/>
    <w:rsid w:val="00B64A88"/>
    <w:rsid w:val="00BA167E"/>
    <w:rsid w:val="00BD0A68"/>
    <w:rsid w:val="00BD22B0"/>
    <w:rsid w:val="00BE275E"/>
    <w:rsid w:val="00BE2CB8"/>
    <w:rsid w:val="00C01C20"/>
    <w:rsid w:val="00C15412"/>
    <w:rsid w:val="00C21DED"/>
    <w:rsid w:val="00C51703"/>
    <w:rsid w:val="00C532A2"/>
    <w:rsid w:val="00C54EA7"/>
    <w:rsid w:val="00C737E0"/>
    <w:rsid w:val="00CD2C10"/>
    <w:rsid w:val="00D140A5"/>
    <w:rsid w:val="00D25518"/>
    <w:rsid w:val="00D64C9A"/>
    <w:rsid w:val="00D72D10"/>
    <w:rsid w:val="00D9184D"/>
    <w:rsid w:val="00D95A57"/>
    <w:rsid w:val="00DA5666"/>
    <w:rsid w:val="00DB06C4"/>
    <w:rsid w:val="00DD071D"/>
    <w:rsid w:val="00DE53CD"/>
    <w:rsid w:val="00E22B6E"/>
    <w:rsid w:val="00E33CC0"/>
    <w:rsid w:val="00E36F8D"/>
    <w:rsid w:val="00E52D13"/>
    <w:rsid w:val="00E64497"/>
    <w:rsid w:val="00E7667F"/>
    <w:rsid w:val="00E76893"/>
    <w:rsid w:val="00E83115"/>
    <w:rsid w:val="00E87A0C"/>
    <w:rsid w:val="00EB25D7"/>
    <w:rsid w:val="00ED30F7"/>
    <w:rsid w:val="00EE73B8"/>
    <w:rsid w:val="00F1037D"/>
    <w:rsid w:val="00F110DB"/>
    <w:rsid w:val="00F31386"/>
    <w:rsid w:val="00F46CAD"/>
    <w:rsid w:val="00F65326"/>
    <w:rsid w:val="00F723C8"/>
    <w:rsid w:val="00F72F95"/>
    <w:rsid w:val="00F77C03"/>
    <w:rsid w:val="00F925AE"/>
    <w:rsid w:val="00FB2F61"/>
    <w:rsid w:val="00FC0E87"/>
    <w:rsid w:val="00FC5669"/>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8988A5-3057-43AA-BFDC-3E4442BA4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0DB"/>
    <w:rPr>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Table">
    <w:name w:val="Table"/>
    <w:basedOn w:val="a"/>
    <w:uiPriority w:val="99"/>
    <w:rsid w:val="00F110DB"/>
    <w:pPr>
      <w:spacing w:before="40" w:after="40" w:line="230" w:lineRule="auto"/>
      <w:jc w:val="both"/>
    </w:pPr>
    <w:rPr>
      <w:rFonts w:ascii="Baltica" w:hAnsi="Baltica"/>
      <w:noProof/>
      <w:sz w:val="22"/>
    </w:rPr>
  </w:style>
  <w:style w:type="paragraph" w:styleId="a3">
    <w:name w:val="caption"/>
    <w:basedOn w:val="a"/>
    <w:next w:val="a"/>
    <w:qFormat/>
    <w:rsid w:val="009B1C9C"/>
    <w:pPr>
      <w:jc w:val="right"/>
    </w:pPr>
    <w:rPr>
      <w:rFonts w:ascii="Arial" w:hAnsi="Arial"/>
      <w:b/>
      <w:i/>
    </w:rPr>
  </w:style>
  <w:style w:type="paragraph" w:styleId="a4">
    <w:name w:val="header"/>
    <w:basedOn w:val="a"/>
    <w:rsid w:val="009B1C9C"/>
    <w:pPr>
      <w:tabs>
        <w:tab w:val="center" w:pos="4153"/>
        <w:tab w:val="right" w:pos="8306"/>
      </w:tabs>
    </w:pPr>
  </w:style>
  <w:style w:type="character" w:styleId="a5">
    <w:name w:val="page number"/>
    <w:basedOn w:val="a0"/>
    <w:rsid w:val="009B1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1945</Words>
  <Characters>1109</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Додаткові пропозиції комітетів до розкладу засідань 3-9 жовтня 2015 року</vt:lpstr>
    </vt:vector>
  </TitlesOfParts>
  <Company>VR</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Додаткові пропозиції комітетів до розкладу засідань 3-9 жовтня 2015 року</dc:title>
  <dc:subject/>
  <dc:creator>User_UKS</dc:creator>
  <cp:keywords/>
  <dc:description/>
  <cp:lastModifiedBy>Павлюк Павло Петрович</cp:lastModifiedBy>
  <cp:revision>2</cp:revision>
  <cp:lastPrinted>2015-09-28T15:23:00Z</cp:lastPrinted>
  <dcterms:created xsi:type="dcterms:W3CDTF">2020-08-31T13:08:00Z</dcterms:created>
  <dcterms:modified xsi:type="dcterms:W3CDTF">2020-08-31T13:08:00Z</dcterms:modified>
</cp:coreProperties>
</file>