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118" w:rsidRDefault="00091118" w:rsidP="00091118">
      <w:pPr>
        <w:jc w:val="center"/>
        <w:rPr>
          <w:rFonts w:ascii="Times New Roman" w:hAnsi="Times New Roman"/>
          <w:b/>
          <w:sz w:val="28"/>
          <w:szCs w:val="28"/>
        </w:rPr>
      </w:pPr>
      <w:r w:rsidRPr="005D3245">
        <w:rPr>
          <w:rFonts w:ascii="Times New Roman" w:hAnsi="Times New Roman"/>
          <w:b/>
          <w:sz w:val="28"/>
          <w:szCs w:val="28"/>
        </w:rPr>
        <w:t>ПОРІВНЯЛЬНА ТАБЛИЦЯ</w:t>
      </w:r>
    </w:p>
    <w:p w:rsidR="00091118" w:rsidRDefault="00091118" w:rsidP="00DD1727">
      <w:pPr>
        <w:spacing w:after="0" w:line="240" w:lineRule="auto"/>
        <w:jc w:val="center"/>
        <w:rPr>
          <w:rFonts w:ascii="Times New Roman" w:hAnsi="Times New Roman"/>
          <w:b/>
          <w:color w:val="000000"/>
          <w:sz w:val="28"/>
          <w:szCs w:val="28"/>
        </w:rPr>
      </w:pPr>
      <w:r w:rsidRPr="005D3245">
        <w:rPr>
          <w:rFonts w:ascii="Times New Roman" w:hAnsi="Times New Roman"/>
          <w:b/>
          <w:sz w:val="28"/>
          <w:szCs w:val="28"/>
        </w:rPr>
        <w:t xml:space="preserve">до проекту Закону </w:t>
      </w:r>
      <w:r w:rsidR="00177C57">
        <w:rPr>
          <w:rFonts w:ascii="Times New Roman" w:hAnsi="Times New Roman"/>
          <w:b/>
          <w:sz w:val="28"/>
          <w:szCs w:val="28"/>
        </w:rPr>
        <w:t xml:space="preserve">України </w:t>
      </w:r>
      <w:r w:rsidR="00DD1727" w:rsidRPr="009E578A">
        <w:rPr>
          <w:rFonts w:ascii="Times New Roman" w:hAnsi="Times New Roman"/>
          <w:b/>
          <w:color w:val="000000"/>
          <w:sz w:val="28"/>
          <w:szCs w:val="28"/>
        </w:rPr>
        <w:t xml:space="preserve">Про </w:t>
      </w:r>
      <w:r w:rsidR="00DD1727">
        <w:rPr>
          <w:rFonts w:ascii="Times New Roman" w:hAnsi="Times New Roman"/>
          <w:b/>
          <w:color w:val="000000"/>
          <w:sz w:val="28"/>
          <w:szCs w:val="28"/>
        </w:rPr>
        <w:t>військово-консалтингову діяльність</w:t>
      </w:r>
    </w:p>
    <w:p w:rsidR="00851852" w:rsidRDefault="00851852" w:rsidP="00DD1727">
      <w:pPr>
        <w:spacing w:after="0" w:line="240" w:lineRule="auto"/>
        <w:jc w:val="center"/>
        <w:rPr>
          <w:rFonts w:ascii="Times New Roman" w:hAnsi="Times New Roman"/>
          <w:b/>
          <w:color w:val="000000"/>
          <w:sz w:val="28"/>
          <w:szCs w:val="28"/>
        </w:rPr>
      </w:pPr>
    </w:p>
    <w:p w:rsidR="00091118" w:rsidRPr="00851852" w:rsidRDefault="00851852" w:rsidP="00851852">
      <w:pPr>
        <w:spacing w:after="120" w:line="240" w:lineRule="auto"/>
        <w:jc w:val="center"/>
        <w:rPr>
          <w:rFonts w:ascii="Times New Roman" w:hAnsi="Times New Roman"/>
          <w:sz w:val="28"/>
          <w:szCs w:val="28"/>
        </w:rPr>
      </w:pPr>
      <w:r>
        <w:rPr>
          <w:rFonts w:ascii="Times New Roman" w:hAnsi="Times New Roman"/>
          <w:b/>
          <w:color w:val="000000"/>
          <w:sz w:val="28"/>
          <w:szCs w:val="28"/>
          <w:lang w:val="ru-RU"/>
        </w:rPr>
        <w:t>Пере</w:t>
      </w:r>
      <w:r>
        <w:rPr>
          <w:rFonts w:ascii="Times New Roman" w:hAnsi="Times New Roman"/>
          <w:b/>
          <w:color w:val="000000"/>
          <w:sz w:val="28"/>
          <w:szCs w:val="28"/>
        </w:rPr>
        <w:t>хідні положення</w:t>
      </w:r>
    </w:p>
    <w:tbl>
      <w:tblPr>
        <w:tblStyle w:val="a3"/>
        <w:tblW w:w="5000" w:type="pct"/>
        <w:tblBorders>
          <w:insideH w:val="none" w:sz="0" w:space="0" w:color="auto"/>
        </w:tblBorders>
        <w:tblLook w:val="04A0" w:firstRow="1" w:lastRow="0" w:firstColumn="1" w:lastColumn="0" w:noHBand="0" w:noVBand="1"/>
      </w:tblPr>
      <w:tblGrid>
        <w:gridCol w:w="7228"/>
        <w:gridCol w:w="7332"/>
      </w:tblGrid>
      <w:tr w:rsidR="00091118" w:rsidRPr="005D3245" w:rsidTr="00CE43C6">
        <w:tc>
          <w:tcPr>
            <w:tcW w:w="2482" w:type="pct"/>
            <w:tcBorders>
              <w:top w:val="single" w:sz="4" w:space="0" w:color="auto"/>
              <w:bottom w:val="single" w:sz="4" w:space="0" w:color="auto"/>
            </w:tcBorders>
          </w:tcPr>
          <w:p w:rsidR="00091118" w:rsidRPr="005D3245" w:rsidRDefault="00091118" w:rsidP="00A57572">
            <w:pPr>
              <w:pStyle w:val="rvps2"/>
              <w:shd w:val="clear" w:color="auto" w:fill="FFFFFF"/>
              <w:spacing w:before="0" w:beforeAutospacing="0" w:after="0" w:afterAutospacing="0"/>
              <w:ind w:firstLine="720"/>
              <w:jc w:val="center"/>
              <w:rPr>
                <w:rStyle w:val="rvts9"/>
                <w:b/>
                <w:bCs/>
                <w:sz w:val="28"/>
                <w:szCs w:val="28"/>
              </w:rPr>
            </w:pPr>
            <w:r w:rsidRPr="005D3245">
              <w:rPr>
                <w:rStyle w:val="rvts9"/>
                <w:b/>
                <w:bCs/>
                <w:sz w:val="28"/>
                <w:szCs w:val="28"/>
              </w:rPr>
              <w:t>Чинна редакція</w:t>
            </w:r>
          </w:p>
        </w:tc>
        <w:tc>
          <w:tcPr>
            <w:tcW w:w="2518" w:type="pct"/>
            <w:tcBorders>
              <w:top w:val="single" w:sz="4" w:space="0" w:color="auto"/>
              <w:bottom w:val="single" w:sz="4" w:space="0" w:color="auto"/>
            </w:tcBorders>
          </w:tcPr>
          <w:p w:rsidR="00091118" w:rsidRPr="005D3245" w:rsidRDefault="00091118" w:rsidP="00A57572">
            <w:pPr>
              <w:pStyle w:val="rvps2"/>
              <w:shd w:val="clear" w:color="auto" w:fill="FFFFFF"/>
              <w:spacing w:before="0" w:beforeAutospacing="0" w:after="0" w:afterAutospacing="0"/>
              <w:ind w:firstLine="720"/>
              <w:jc w:val="center"/>
              <w:rPr>
                <w:rStyle w:val="rvts9"/>
                <w:b/>
                <w:bCs/>
                <w:sz w:val="28"/>
                <w:szCs w:val="28"/>
              </w:rPr>
            </w:pPr>
            <w:r w:rsidRPr="005D3245">
              <w:rPr>
                <w:rStyle w:val="rvts9"/>
                <w:b/>
                <w:bCs/>
                <w:sz w:val="28"/>
                <w:szCs w:val="28"/>
              </w:rPr>
              <w:t>Пропонована редакція</w:t>
            </w:r>
          </w:p>
        </w:tc>
      </w:tr>
      <w:tr w:rsidR="00091118" w:rsidRPr="005D3245" w:rsidTr="00BF46CA">
        <w:tc>
          <w:tcPr>
            <w:tcW w:w="5000" w:type="pct"/>
            <w:gridSpan w:val="2"/>
            <w:tcBorders>
              <w:top w:val="single" w:sz="4" w:space="0" w:color="auto"/>
              <w:bottom w:val="single" w:sz="4" w:space="0" w:color="auto"/>
            </w:tcBorders>
          </w:tcPr>
          <w:p w:rsidR="002037AF" w:rsidRPr="0012635C" w:rsidRDefault="0012635C" w:rsidP="00A57572">
            <w:pPr>
              <w:pStyle w:val="rvps2"/>
              <w:shd w:val="clear" w:color="auto" w:fill="FFFFFF"/>
              <w:spacing w:before="120" w:beforeAutospacing="0" w:after="120" w:afterAutospacing="0"/>
              <w:ind w:firstLine="720"/>
              <w:jc w:val="center"/>
              <w:rPr>
                <w:rStyle w:val="rvts9"/>
                <w:b/>
                <w:bCs/>
                <w:sz w:val="28"/>
                <w:szCs w:val="28"/>
              </w:rPr>
            </w:pPr>
            <w:r w:rsidRPr="0012635C">
              <w:rPr>
                <w:b/>
                <w:sz w:val="28"/>
                <w:szCs w:val="28"/>
              </w:rPr>
              <w:t>Закону України «Про ліцензування видів господарської діяльності»</w:t>
            </w:r>
          </w:p>
        </w:tc>
      </w:tr>
      <w:tr w:rsidR="000F79DC" w:rsidRPr="005D3245" w:rsidTr="00CE43C6">
        <w:tc>
          <w:tcPr>
            <w:tcW w:w="2482" w:type="pct"/>
            <w:tcBorders>
              <w:top w:val="single" w:sz="4" w:space="0" w:color="auto"/>
              <w:bottom w:val="single" w:sz="4" w:space="0" w:color="auto"/>
            </w:tcBorders>
          </w:tcPr>
          <w:p w:rsidR="000F79DC" w:rsidRPr="00DD1727" w:rsidRDefault="00DD1727" w:rsidP="00DD1727">
            <w:pPr>
              <w:pStyle w:val="rvps2"/>
              <w:shd w:val="clear" w:color="auto" w:fill="FFFFFF"/>
              <w:spacing w:before="0" w:beforeAutospacing="0" w:after="0" w:afterAutospacing="0"/>
              <w:ind w:firstLine="720"/>
              <w:jc w:val="both"/>
              <w:rPr>
                <w:rStyle w:val="rvts9"/>
                <w:bCs/>
                <w:sz w:val="28"/>
                <w:szCs w:val="28"/>
              </w:rPr>
            </w:pPr>
            <w:r w:rsidRPr="00DD1727">
              <w:rPr>
                <w:rStyle w:val="rvts9"/>
                <w:bCs/>
                <w:color w:val="000000"/>
                <w:sz w:val="28"/>
              </w:rPr>
              <w:t>Стаття 7. Перелік видів господарської діяльності, що підлягають ліцензуванню</w:t>
            </w:r>
            <w:bookmarkStart w:id="0" w:name="n130"/>
            <w:bookmarkEnd w:id="0"/>
          </w:p>
        </w:tc>
        <w:tc>
          <w:tcPr>
            <w:tcW w:w="2518" w:type="pct"/>
            <w:tcBorders>
              <w:top w:val="single" w:sz="4" w:space="0" w:color="auto"/>
              <w:bottom w:val="single" w:sz="4" w:space="0" w:color="auto"/>
            </w:tcBorders>
          </w:tcPr>
          <w:p w:rsidR="000F79DC" w:rsidRPr="00356EFA" w:rsidRDefault="00DD1727" w:rsidP="00A57572">
            <w:pPr>
              <w:pStyle w:val="rvps2"/>
              <w:shd w:val="clear" w:color="auto" w:fill="FFFFFF"/>
              <w:spacing w:before="0" w:beforeAutospacing="0" w:after="0" w:afterAutospacing="0"/>
              <w:ind w:firstLine="720"/>
              <w:jc w:val="both"/>
              <w:rPr>
                <w:rStyle w:val="rvts9"/>
                <w:bCs/>
                <w:sz w:val="28"/>
                <w:szCs w:val="28"/>
              </w:rPr>
            </w:pPr>
            <w:r w:rsidRPr="00DD1727">
              <w:rPr>
                <w:rStyle w:val="rvts9"/>
                <w:bCs/>
                <w:sz w:val="28"/>
                <w:szCs w:val="28"/>
              </w:rPr>
              <w:t>Стаття 7. Перелік видів господарської діяльн</w:t>
            </w:r>
            <w:r>
              <w:rPr>
                <w:rStyle w:val="rvts9"/>
                <w:bCs/>
                <w:sz w:val="28"/>
                <w:szCs w:val="28"/>
              </w:rPr>
              <w:t>ості, що підлягають ліцензуванню</w:t>
            </w:r>
          </w:p>
        </w:tc>
      </w:tr>
      <w:tr w:rsidR="000F79DC" w:rsidRPr="005D3245" w:rsidTr="00CE43C6">
        <w:tc>
          <w:tcPr>
            <w:tcW w:w="2482" w:type="pct"/>
            <w:tcBorders>
              <w:top w:val="single" w:sz="4" w:space="0" w:color="auto"/>
              <w:bottom w:val="single" w:sz="4" w:space="0" w:color="auto"/>
            </w:tcBorders>
          </w:tcPr>
          <w:p w:rsidR="000F79DC" w:rsidRDefault="00DD1727" w:rsidP="00DD1727">
            <w:pPr>
              <w:pStyle w:val="rvps2"/>
              <w:shd w:val="clear" w:color="auto" w:fill="FFFFFF"/>
              <w:spacing w:before="0" w:beforeAutospacing="0" w:after="0" w:afterAutospacing="0"/>
              <w:ind w:firstLine="720"/>
              <w:jc w:val="both"/>
              <w:rPr>
                <w:rStyle w:val="rvts9"/>
                <w:bCs/>
                <w:sz w:val="28"/>
                <w:szCs w:val="28"/>
              </w:rPr>
            </w:pPr>
            <w:r w:rsidRPr="00DD1727">
              <w:rPr>
                <w:rStyle w:val="rvts9"/>
                <w:bCs/>
                <w:sz w:val="28"/>
                <w:szCs w:val="28"/>
              </w:rPr>
              <w:t>1.</w:t>
            </w:r>
            <w:r>
              <w:rPr>
                <w:rStyle w:val="rvts9"/>
                <w:bCs/>
                <w:sz w:val="28"/>
                <w:szCs w:val="28"/>
              </w:rPr>
              <w:t xml:space="preserve"> </w:t>
            </w:r>
            <w:r w:rsidRPr="00DD1727">
              <w:rPr>
                <w:rStyle w:val="rvts9"/>
                <w:bCs/>
                <w:sz w:val="28"/>
                <w:szCs w:val="28"/>
              </w:rPr>
              <w:t>Ліцензуванню підлягають такі види господарської діяльності:</w:t>
            </w:r>
          </w:p>
          <w:p w:rsidR="00DD1727" w:rsidRDefault="0012635C" w:rsidP="00DD1727">
            <w:pPr>
              <w:pStyle w:val="rvps2"/>
              <w:shd w:val="clear" w:color="auto" w:fill="FFFFFF"/>
              <w:spacing w:before="0" w:beforeAutospacing="0" w:after="0" w:afterAutospacing="0"/>
              <w:ind w:firstLine="720"/>
              <w:jc w:val="both"/>
              <w:rPr>
                <w:rStyle w:val="rvts9"/>
                <w:bCs/>
                <w:sz w:val="28"/>
                <w:szCs w:val="28"/>
              </w:rPr>
            </w:pPr>
            <w:r w:rsidRPr="0012635C">
              <w:rPr>
                <w:rStyle w:val="rvts9"/>
                <w:bCs/>
                <w:sz w:val="28"/>
                <w:szCs w:val="28"/>
              </w:rPr>
              <w:t>1) банківська діяльність, діяльність з надання фінансових послуг та інша діяльність, ліцензування якої здійснює Національний банк України відповідно до закону;</w:t>
            </w:r>
          </w:p>
          <w:p w:rsidR="0012635C" w:rsidRDefault="0012635C" w:rsidP="00DD1727">
            <w:pPr>
              <w:pStyle w:val="rvps2"/>
              <w:shd w:val="clear" w:color="auto" w:fill="FFFFFF"/>
              <w:spacing w:before="0" w:beforeAutospacing="0" w:after="0" w:afterAutospacing="0"/>
              <w:ind w:firstLine="720"/>
              <w:jc w:val="both"/>
              <w:rPr>
                <w:rStyle w:val="rvts9"/>
                <w:bCs/>
                <w:sz w:val="28"/>
                <w:szCs w:val="28"/>
              </w:rPr>
            </w:pPr>
          </w:p>
          <w:p w:rsidR="0012635C" w:rsidRDefault="0012635C" w:rsidP="00DD1727">
            <w:pPr>
              <w:pStyle w:val="rvps2"/>
              <w:shd w:val="clear" w:color="auto" w:fill="FFFFFF"/>
              <w:spacing w:before="0" w:beforeAutospacing="0" w:after="0" w:afterAutospacing="0"/>
              <w:ind w:firstLine="720"/>
              <w:jc w:val="both"/>
              <w:rPr>
                <w:rStyle w:val="rvts9"/>
                <w:bCs/>
                <w:sz w:val="28"/>
                <w:szCs w:val="28"/>
              </w:rPr>
            </w:pPr>
            <w:r>
              <w:rPr>
                <w:rStyle w:val="rvts9"/>
                <w:bCs/>
                <w:sz w:val="28"/>
                <w:szCs w:val="28"/>
              </w:rPr>
              <w:t>…</w:t>
            </w:r>
          </w:p>
          <w:p w:rsidR="0012635C" w:rsidRDefault="0012635C" w:rsidP="00DD1727">
            <w:pPr>
              <w:pStyle w:val="rvps2"/>
              <w:shd w:val="clear" w:color="auto" w:fill="FFFFFF"/>
              <w:spacing w:before="0" w:beforeAutospacing="0" w:after="0" w:afterAutospacing="0"/>
              <w:ind w:firstLine="720"/>
              <w:jc w:val="both"/>
              <w:rPr>
                <w:rStyle w:val="rvts9"/>
                <w:bCs/>
                <w:sz w:val="28"/>
                <w:szCs w:val="28"/>
              </w:rPr>
            </w:pPr>
          </w:p>
          <w:p w:rsidR="00DD1727" w:rsidRPr="00DD1727" w:rsidRDefault="00DD1727" w:rsidP="00DD1727">
            <w:pPr>
              <w:pStyle w:val="rvps2"/>
              <w:shd w:val="clear" w:color="auto" w:fill="FFFFFF"/>
              <w:spacing w:before="0" w:beforeAutospacing="0" w:after="0" w:afterAutospacing="0"/>
              <w:jc w:val="both"/>
              <w:rPr>
                <w:rStyle w:val="rvts9"/>
                <w:bCs/>
                <w:sz w:val="28"/>
                <w:szCs w:val="28"/>
              </w:rPr>
            </w:pPr>
            <w:r>
              <w:rPr>
                <w:rStyle w:val="rvts9"/>
                <w:bCs/>
                <w:sz w:val="28"/>
                <w:szCs w:val="28"/>
              </w:rPr>
              <w:t>пункт відсутній</w:t>
            </w:r>
          </w:p>
        </w:tc>
        <w:tc>
          <w:tcPr>
            <w:tcW w:w="2518" w:type="pct"/>
            <w:tcBorders>
              <w:top w:val="single" w:sz="4" w:space="0" w:color="auto"/>
              <w:bottom w:val="single" w:sz="4" w:space="0" w:color="auto"/>
            </w:tcBorders>
          </w:tcPr>
          <w:p w:rsidR="00DD1727" w:rsidRDefault="00DD1727" w:rsidP="00A57572">
            <w:pPr>
              <w:pStyle w:val="rvps2"/>
              <w:shd w:val="clear" w:color="auto" w:fill="FFFFFF"/>
              <w:spacing w:before="0" w:beforeAutospacing="0" w:after="0" w:afterAutospacing="0"/>
              <w:ind w:firstLine="720"/>
              <w:jc w:val="both"/>
              <w:rPr>
                <w:sz w:val="28"/>
                <w:szCs w:val="28"/>
              </w:rPr>
            </w:pPr>
            <w:r w:rsidRPr="00DD1727">
              <w:rPr>
                <w:sz w:val="28"/>
                <w:szCs w:val="28"/>
              </w:rPr>
              <w:t>1. Ліцензуванню підлягають такі види господарської діяльності:</w:t>
            </w:r>
          </w:p>
          <w:p w:rsidR="00DD1727" w:rsidRDefault="0012635C" w:rsidP="00A57572">
            <w:pPr>
              <w:pStyle w:val="rvps2"/>
              <w:shd w:val="clear" w:color="auto" w:fill="FFFFFF"/>
              <w:spacing w:before="0" w:beforeAutospacing="0" w:after="0" w:afterAutospacing="0"/>
              <w:ind w:firstLine="720"/>
              <w:jc w:val="both"/>
              <w:rPr>
                <w:sz w:val="28"/>
                <w:szCs w:val="28"/>
              </w:rPr>
            </w:pPr>
            <w:r w:rsidRPr="0012635C">
              <w:rPr>
                <w:sz w:val="28"/>
                <w:szCs w:val="28"/>
              </w:rPr>
              <w:t>1) банківська діяльність, діяльність з надання фінансових послуг та інша діяльність, ліцензування якої здійснює Національний банк України відповідно до закону;</w:t>
            </w:r>
          </w:p>
          <w:p w:rsidR="0012635C" w:rsidRDefault="0012635C" w:rsidP="00A57572">
            <w:pPr>
              <w:pStyle w:val="rvps2"/>
              <w:shd w:val="clear" w:color="auto" w:fill="FFFFFF"/>
              <w:spacing w:before="0" w:beforeAutospacing="0" w:after="0" w:afterAutospacing="0"/>
              <w:ind w:firstLine="720"/>
              <w:jc w:val="both"/>
              <w:rPr>
                <w:sz w:val="28"/>
                <w:szCs w:val="28"/>
              </w:rPr>
            </w:pPr>
          </w:p>
          <w:p w:rsidR="0012635C" w:rsidRDefault="0012635C" w:rsidP="00A57572">
            <w:pPr>
              <w:pStyle w:val="rvps2"/>
              <w:shd w:val="clear" w:color="auto" w:fill="FFFFFF"/>
              <w:spacing w:before="0" w:beforeAutospacing="0" w:after="0" w:afterAutospacing="0"/>
              <w:ind w:firstLine="720"/>
              <w:jc w:val="both"/>
              <w:rPr>
                <w:sz w:val="28"/>
                <w:szCs w:val="28"/>
              </w:rPr>
            </w:pPr>
            <w:r>
              <w:rPr>
                <w:sz w:val="28"/>
                <w:szCs w:val="28"/>
              </w:rPr>
              <w:t>…</w:t>
            </w:r>
          </w:p>
          <w:p w:rsidR="0012635C" w:rsidRDefault="0012635C" w:rsidP="00A57572">
            <w:pPr>
              <w:pStyle w:val="rvps2"/>
              <w:shd w:val="clear" w:color="auto" w:fill="FFFFFF"/>
              <w:spacing w:before="0" w:beforeAutospacing="0" w:after="0" w:afterAutospacing="0"/>
              <w:ind w:firstLine="720"/>
              <w:jc w:val="both"/>
              <w:rPr>
                <w:sz w:val="28"/>
                <w:szCs w:val="28"/>
              </w:rPr>
            </w:pPr>
          </w:p>
          <w:p w:rsidR="000F79DC" w:rsidRPr="00DD1727" w:rsidRDefault="00DD1727" w:rsidP="00A57572">
            <w:pPr>
              <w:pStyle w:val="rvps2"/>
              <w:shd w:val="clear" w:color="auto" w:fill="FFFFFF"/>
              <w:spacing w:before="0" w:beforeAutospacing="0" w:after="0" w:afterAutospacing="0"/>
              <w:ind w:firstLine="720"/>
              <w:jc w:val="both"/>
              <w:rPr>
                <w:rStyle w:val="rvts9"/>
                <w:b/>
                <w:bCs/>
                <w:sz w:val="28"/>
                <w:szCs w:val="28"/>
              </w:rPr>
            </w:pPr>
            <w:r w:rsidRPr="00DD1727">
              <w:rPr>
                <w:b/>
                <w:sz w:val="28"/>
                <w:szCs w:val="28"/>
              </w:rPr>
              <w:t>34) військово-консалтингова діяльність, яка ліцензується з урахуванням особливостей, визначених Законом України «Про військово-консалтингову діяльність</w:t>
            </w:r>
            <w:r w:rsidR="009C019E">
              <w:rPr>
                <w:b/>
                <w:sz w:val="28"/>
                <w:szCs w:val="28"/>
              </w:rPr>
              <w:t>»</w:t>
            </w:r>
            <w:bookmarkStart w:id="1" w:name="_GoBack"/>
            <w:bookmarkEnd w:id="1"/>
          </w:p>
        </w:tc>
      </w:tr>
      <w:tr w:rsidR="00DD1727" w:rsidRPr="005D3245" w:rsidTr="00DD1727">
        <w:tc>
          <w:tcPr>
            <w:tcW w:w="5000" w:type="pct"/>
            <w:gridSpan w:val="2"/>
            <w:tcBorders>
              <w:top w:val="single" w:sz="4" w:space="0" w:color="auto"/>
              <w:bottom w:val="single" w:sz="4" w:space="0" w:color="auto"/>
            </w:tcBorders>
          </w:tcPr>
          <w:p w:rsidR="00DD1727" w:rsidRPr="00DD1727" w:rsidRDefault="00DD1727" w:rsidP="00DD1727">
            <w:pPr>
              <w:pStyle w:val="rvps2"/>
              <w:shd w:val="clear" w:color="auto" w:fill="FFFFFF"/>
              <w:spacing w:before="0" w:beforeAutospacing="0" w:after="0" w:afterAutospacing="0"/>
              <w:ind w:firstLine="720"/>
              <w:jc w:val="center"/>
              <w:rPr>
                <w:rStyle w:val="rvts9"/>
                <w:b/>
                <w:bCs/>
                <w:sz w:val="28"/>
                <w:szCs w:val="28"/>
              </w:rPr>
            </w:pPr>
            <w:r>
              <w:rPr>
                <w:rStyle w:val="rvts9"/>
                <w:b/>
                <w:bCs/>
                <w:sz w:val="28"/>
                <w:szCs w:val="28"/>
              </w:rPr>
              <w:t>Закон України «</w:t>
            </w:r>
            <w:r w:rsidRPr="00DD1727">
              <w:rPr>
                <w:rStyle w:val="rvts9"/>
                <w:b/>
                <w:bCs/>
                <w:sz w:val="28"/>
                <w:szCs w:val="28"/>
              </w:rPr>
              <w:t>Про оперативно-розшукову діяльність</w:t>
            </w:r>
            <w:r>
              <w:rPr>
                <w:rStyle w:val="rvts9"/>
                <w:b/>
                <w:bCs/>
                <w:sz w:val="28"/>
                <w:szCs w:val="28"/>
              </w:rPr>
              <w:t>»</w:t>
            </w:r>
          </w:p>
        </w:tc>
      </w:tr>
      <w:tr w:rsidR="00A079D6" w:rsidRPr="005D3245" w:rsidTr="00CE43C6">
        <w:tc>
          <w:tcPr>
            <w:tcW w:w="2482" w:type="pct"/>
            <w:tcBorders>
              <w:top w:val="single" w:sz="4" w:space="0" w:color="auto"/>
              <w:bottom w:val="single" w:sz="4" w:space="0" w:color="auto"/>
            </w:tcBorders>
          </w:tcPr>
          <w:p w:rsidR="00A079D6" w:rsidRPr="00A079D6" w:rsidRDefault="00DD1727" w:rsidP="00A57572">
            <w:pPr>
              <w:pStyle w:val="rvps2"/>
              <w:shd w:val="clear" w:color="auto" w:fill="FFFFFF"/>
              <w:spacing w:before="0" w:beforeAutospacing="0" w:after="0" w:afterAutospacing="0"/>
              <w:ind w:firstLine="720"/>
              <w:jc w:val="both"/>
              <w:rPr>
                <w:rStyle w:val="rvts9"/>
                <w:bCs/>
                <w:sz w:val="28"/>
                <w:szCs w:val="28"/>
              </w:rPr>
            </w:pPr>
            <w:r w:rsidRPr="00DD1727">
              <w:rPr>
                <w:rStyle w:val="rvts9"/>
                <w:bCs/>
                <w:sz w:val="28"/>
                <w:szCs w:val="28"/>
              </w:rPr>
              <w:t>Стаття 6. Підстави для проведення оперативно-розшукової діяльності</w:t>
            </w:r>
          </w:p>
        </w:tc>
        <w:tc>
          <w:tcPr>
            <w:tcW w:w="2518" w:type="pct"/>
            <w:tcBorders>
              <w:top w:val="single" w:sz="4" w:space="0" w:color="auto"/>
              <w:bottom w:val="single" w:sz="4" w:space="0" w:color="auto"/>
            </w:tcBorders>
          </w:tcPr>
          <w:p w:rsidR="00A079D6" w:rsidRPr="00A079D6" w:rsidRDefault="00DD1727" w:rsidP="00A57572">
            <w:pPr>
              <w:pStyle w:val="rvps2"/>
              <w:shd w:val="clear" w:color="auto" w:fill="FFFFFF"/>
              <w:spacing w:before="0" w:beforeAutospacing="0" w:after="0" w:afterAutospacing="0"/>
              <w:ind w:firstLine="720"/>
              <w:jc w:val="both"/>
              <w:rPr>
                <w:rStyle w:val="rvts9"/>
                <w:bCs/>
                <w:sz w:val="28"/>
                <w:szCs w:val="28"/>
              </w:rPr>
            </w:pPr>
            <w:r w:rsidRPr="00DD1727">
              <w:rPr>
                <w:rStyle w:val="rvts9"/>
                <w:bCs/>
                <w:sz w:val="28"/>
                <w:szCs w:val="28"/>
              </w:rPr>
              <w:t>Стаття 6. Підстави для проведення оперативно-розшукової діяльності</w:t>
            </w:r>
          </w:p>
        </w:tc>
      </w:tr>
      <w:tr w:rsidR="00A079D6" w:rsidRPr="005D3245" w:rsidTr="00CE43C6">
        <w:tc>
          <w:tcPr>
            <w:tcW w:w="2482" w:type="pct"/>
            <w:tcBorders>
              <w:top w:val="single" w:sz="4" w:space="0" w:color="auto"/>
              <w:bottom w:val="single" w:sz="4" w:space="0" w:color="auto"/>
            </w:tcBorders>
          </w:tcPr>
          <w:p w:rsidR="00A079D6" w:rsidRDefault="00DD1727" w:rsidP="00A57572">
            <w:pPr>
              <w:pStyle w:val="rvps2"/>
              <w:shd w:val="clear" w:color="auto" w:fill="FFFFFF"/>
              <w:spacing w:before="0" w:beforeAutospacing="0" w:after="0" w:afterAutospacing="0"/>
              <w:ind w:firstLine="720"/>
              <w:jc w:val="both"/>
              <w:rPr>
                <w:rStyle w:val="rvts9"/>
                <w:bCs/>
                <w:sz w:val="28"/>
                <w:szCs w:val="28"/>
              </w:rPr>
            </w:pPr>
            <w:r w:rsidRPr="00DD1727">
              <w:rPr>
                <w:rStyle w:val="rvts9"/>
                <w:bCs/>
                <w:sz w:val="28"/>
                <w:szCs w:val="28"/>
              </w:rPr>
              <w:t>Підставами для проведення оперативно-розшукової діяльності є:</w:t>
            </w:r>
          </w:p>
          <w:p w:rsidR="00DD1727" w:rsidRDefault="00DD1727" w:rsidP="00A57572">
            <w:pPr>
              <w:pStyle w:val="rvps2"/>
              <w:shd w:val="clear" w:color="auto" w:fill="FFFFFF"/>
              <w:spacing w:before="0" w:beforeAutospacing="0" w:after="0" w:afterAutospacing="0"/>
              <w:ind w:firstLine="720"/>
              <w:jc w:val="both"/>
              <w:rPr>
                <w:rStyle w:val="rvts9"/>
                <w:bCs/>
                <w:sz w:val="28"/>
                <w:szCs w:val="28"/>
              </w:rPr>
            </w:pPr>
            <w:r>
              <w:rPr>
                <w:rStyle w:val="rvts9"/>
                <w:bCs/>
                <w:sz w:val="28"/>
                <w:szCs w:val="28"/>
              </w:rPr>
              <w:t>…</w:t>
            </w:r>
          </w:p>
          <w:p w:rsidR="00DD1727" w:rsidRPr="00A079D6" w:rsidRDefault="00DD1727" w:rsidP="00A57572">
            <w:pPr>
              <w:pStyle w:val="rvps2"/>
              <w:shd w:val="clear" w:color="auto" w:fill="FFFFFF"/>
              <w:spacing w:before="0" w:beforeAutospacing="0" w:after="0" w:afterAutospacing="0"/>
              <w:ind w:firstLine="720"/>
              <w:jc w:val="both"/>
              <w:rPr>
                <w:rStyle w:val="rvts9"/>
                <w:bCs/>
                <w:sz w:val="28"/>
                <w:szCs w:val="28"/>
              </w:rPr>
            </w:pPr>
            <w:r w:rsidRPr="00DD1727">
              <w:rPr>
                <w:rStyle w:val="rvts9"/>
                <w:bCs/>
                <w:sz w:val="28"/>
                <w:szCs w:val="28"/>
              </w:rPr>
              <w:lastRenderedPageBreak/>
              <w:t>2) запити повноважних державних органів, установ та організацій про перевірку осіб у зв’язку з їх допуском до державної таємниці і до роботи з ядерними матеріалами та на ядерних установках, а також осіб, яким надається дозвіл на перебування без супроводу в контрольованих та стерильних зонах, зонах обмеженого доступу, що охороняються, та критичних частинах таких зон аеропортів;</w:t>
            </w:r>
          </w:p>
        </w:tc>
        <w:tc>
          <w:tcPr>
            <w:tcW w:w="2518" w:type="pct"/>
            <w:tcBorders>
              <w:top w:val="single" w:sz="4" w:space="0" w:color="auto"/>
              <w:bottom w:val="single" w:sz="4" w:space="0" w:color="auto"/>
            </w:tcBorders>
          </w:tcPr>
          <w:p w:rsidR="00A079D6" w:rsidRDefault="00DD1727" w:rsidP="00A57572">
            <w:pPr>
              <w:pStyle w:val="rvps2"/>
              <w:shd w:val="clear" w:color="auto" w:fill="FFFFFF"/>
              <w:spacing w:before="0" w:beforeAutospacing="0" w:after="0" w:afterAutospacing="0"/>
              <w:ind w:firstLine="720"/>
              <w:jc w:val="both"/>
              <w:rPr>
                <w:rStyle w:val="rvts9"/>
                <w:bCs/>
                <w:sz w:val="28"/>
                <w:szCs w:val="28"/>
              </w:rPr>
            </w:pPr>
            <w:r w:rsidRPr="00DD1727">
              <w:rPr>
                <w:rStyle w:val="rvts9"/>
                <w:bCs/>
                <w:sz w:val="28"/>
                <w:szCs w:val="28"/>
              </w:rPr>
              <w:lastRenderedPageBreak/>
              <w:t>Підставами для проведення оперативно-розшукової діяльності є:</w:t>
            </w:r>
          </w:p>
          <w:p w:rsidR="00DD1727" w:rsidRDefault="00DD1727" w:rsidP="00DD1727">
            <w:pPr>
              <w:pStyle w:val="rvps2"/>
              <w:shd w:val="clear" w:color="auto" w:fill="FFFFFF"/>
              <w:spacing w:before="0" w:beforeAutospacing="0" w:after="0" w:afterAutospacing="0"/>
              <w:ind w:firstLine="720"/>
              <w:jc w:val="both"/>
              <w:rPr>
                <w:rStyle w:val="rvts9"/>
                <w:bCs/>
                <w:sz w:val="28"/>
                <w:szCs w:val="28"/>
              </w:rPr>
            </w:pPr>
            <w:r>
              <w:rPr>
                <w:rStyle w:val="rvts9"/>
                <w:bCs/>
                <w:sz w:val="28"/>
                <w:szCs w:val="28"/>
              </w:rPr>
              <w:t>…</w:t>
            </w:r>
          </w:p>
          <w:p w:rsidR="00DD1727" w:rsidRPr="00420CFB" w:rsidRDefault="00DD1727" w:rsidP="00DD1727">
            <w:pPr>
              <w:pStyle w:val="rvps2"/>
              <w:shd w:val="clear" w:color="auto" w:fill="FFFFFF"/>
              <w:spacing w:before="0" w:beforeAutospacing="0" w:after="0" w:afterAutospacing="0"/>
              <w:ind w:firstLine="720"/>
              <w:jc w:val="both"/>
              <w:rPr>
                <w:rStyle w:val="rvts9"/>
                <w:bCs/>
                <w:sz w:val="28"/>
                <w:szCs w:val="28"/>
                <w:lang w:val="ru-RU"/>
              </w:rPr>
            </w:pPr>
            <w:r w:rsidRPr="00DD1727">
              <w:rPr>
                <w:rStyle w:val="rvts9"/>
                <w:bCs/>
                <w:sz w:val="28"/>
                <w:szCs w:val="28"/>
              </w:rPr>
              <w:lastRenderedPageBreak/>
              <w:t>2) запити повноважних державних органів, установ та організацій про перевірку осіб у зв’язку з їх допуском до державної таємниці</w:t>
            </w:r>
            <w:r w:rsidRPr="00DD1727">
              <w:rPr>
                <w:b/>
                <w:color w:val="000000"/>
                <w:sz w:val="28"/>
                <w:szCs w:val="28"/>
                <w:shd w:val="clear" w:color="auto" w:fill="FFFFFF"/>
              </w:rPr>
              <w:t>, здійснення військово-консалтингової діяльності</w:t>
            </w:r>
            <w:r w:rsidRPr="00DD1727">
              <w:rPr>
                <w:rStyle w:val="rvts9"/>
                <w:bCs/>
                <w:sz w:val="28"/>
                <w:szCs w:val="28"/>
              </w:rPr>
              <w:t xml:space="preserve"> і до роботи з ядерними матеріалами та на ядерних установках, а також осіб, яким надається дозвіл на перебування без супроводу в контрольованих та стерильних зонах, зонах обмеженого доступу, що охороняються, та критичних частинах таких зон аеропортів</w:t>
            </w:r>
            <w:r w:rsidR="00420CFB">
              <w:rPr>
                <w:rStyle w:val="rvts9"/>
                <w:bCs/>
                <w:sz w:val="28"/>
                <w:szCs w:val="28"/>
                <w:lang w:val="ru-RU"/>
              </w:rPr>
              <w:t>;</w:t>
            </w:r>
          </w:p>
        </w:tc>
      </w:tr>
      <w:tr w:rsidR="00DD1727" w:rsidRPr="005D3245" w:rsidTr="00DD1727">
        <w:tc>
          <w:tcPr>
            <w:tcW w:w="5000" w:type="pct"/>
            <w:gridSpan w:val="2"/>
            <w:tcBorders>
              <w:top w:val="single" w:sz="4" w:space="0" w:color="auto"/>
              <w:bottom w:val="single" w:sz="4" w:space="0" w:color="auto"/>
            </w:tcBorders>
          </w:tcPr>
          <w:p w:rsidR="00DD1727" w:rsidRPr="00DD1727" w:rsidRDefault="00DD1727" w:rsidP="00DD1727">
            <w:pPr>
              <w:pStyle w:val="rvps2"/>
              <w:shd w:val="clear" w:color="auto" w:fill="FFFFFF"/>
              <w:spacing w:before="0" w:beforeAutospacing="0" w:after="0" w:afterAutospacing="0"/>
              <w:ind w:firstLine="720"/>
              <w:jc w:val="center"/>
              <w:rPr>
                <w:rStyle w:val="rvts9"/>
                <w:b/>
                <w:bCs/>
                <w:sz w:val="28"/>
                <w:szCs w:val="28"/>
              </w:rPr>
            </w:pPr>
            <w:r w:rsidRPr="00DD1727">
              <w:rPr>
                <w:rStyle w:val="rvts9"/>
                <w:b/>
                <w:bCs/>
                <w:sz w:val="28"/>
                <w:szCs w:val="28"/>
              </w:rPr>
              <w:lastRenderedPageBreak/>
              <w:t>Закон України «Про страхування»</w:t>
            </w:r>
          </w:p>
        </w:tc>
      </w:tr>
      <w:tr w:rsidR="00A079D6" w:rsidRPr="005D3245" w:rsidTr="00CE43C6">
        <w:tc>
          <w:tcPr>
            <w:tcW w:w="2482" w:type="pct"/>
            <w:tcBorders>
              <w:top w:val="single" w:sz="4" w:space="0" w:color="auto"/>
              <w:bottom w:val="single" w:sz="4" w:space="0" w:color="auto"/>
            </w:tcBorders>
          </w:tcPr>
          <w:p w:rsidR="00A079D6" w:rsidRDefault="00DD1727" w:rsidP="00DD1727">
            <w:pPr>
              <w:pStyle w:val="rvps2"/>
              <w:shd w:val="clear" w:color="auto" w:fill="FFFFFF"/>
              <w:spacing w:before="0" w:beforeAutospacing="0" w:after="0" w:afterAutospacing="0"/>
              <w:ind w:firstLine="720"/>
              <w:jc w:val="both"/>
              <w:rPr>
                <w:sz w:val="28"/>
                <w:szCs w:val="28"/>
                <w:lang w:val="ru-RU"/>
              </w:rPr>
            </w:pPr>
            <w:proofErr w:type="spellStart"/>
            <w:r w:rsidRPr="00DD1727">
              <w:rPr>
                <w:sz w:val="28"/>
                <w:szCs w:val="28"/>
                <w:lang w:val="ru-RU"/>
              </w:rPr>
              <w:t>Стаття</w:t>
            </w:r>
            <w:proofErr w:type="spellEnd"/>
            <w:r w:rsidRPr="00DD1727">
              <w:rPr>
                <w:sz w:val="28"/>
                <w:szCs w:val="28"/>
                <w:lang w:val="ru-RU"/>
              </w:rPr>
              <w:t xml:space="preserve"> 7.</w:t>
            </w:r>
            <w:r>
              <w:rPr>
                <w:sz w:val="28"/>
                <w:szCs w:val="28"/>
                <w:lang w:val="ru-RU"/>
              </w:rPr>
              <w:t xml:space="preserve"> </w:t>
            </w:r>
            <w:proofErr w:type="spellStart"/>
            <w:r>
              <w:rPr>
                <w:sz w:val="28"/>
                <w:szCs w:val="28"/>
                <w:lang w:val="ru-RU"/>
              </w:rPr>
              <w:t>Види</w:t>
            </w:r>
            <w:proofErr w:type="spellEnd"/>
            <w:r>
              <w:rPr>
                <w:sz w:val="28"/>
                <w:szCs w:val="28"/>
                <w:lang w:val="ru-RU"/>
              </w:rPr>
              <w:t xml:space="preserve"> </w:t>
            </w:r>
            <w:proofErr w:type="spellStart"/>
            <w:r>
              <w:rPr>
                <w:sz w:val="28"/>
                <w:szCs w:val="28"/>
                <w:lang w:val="ru-RU"/>
              </w:rPr>
              <w:t>обов’язкового</w:t>
            </w:r>
            <w:proofErr w:type="spellEnd"/>
            <w:r>
              <w:rPr>
                <w:sz w:val="28"/>
                <w:szCs w:val="28"/>
                <w:lang w:val="ru-RU"/>
              </w:rPr>
              <w:t xml:space="preserve"> </w:t>
            </w:r>
            <w:proofErr w:type="spellStart"/>
            <w:r>
              <w:rPr>
                <w:sz w:val="28"/>
                <w:szCs w:val="28"/>
                <w:lang w:val="ru-RU"/>
              </w:rPr>
              <w:t>страхування</w:t>
            </w:r>
            <w:proofErr w:type="spellEnd"/>
          </w:p>
          <w:p w:rsidR="00DD1727" w:rsidRPr="00DD1727" w:rsidRDefault="00DD1727" w:rsidP="00DD1727">
            <w:pPr>
              <w:pStyle w:val="rvps2"/>
              <w:shd w:val="clear" w:color="auto" w:fill="FFFFFF"/>
              <w:spacing w:before="0" w:beforeAutospacing="0" w:after="0" w:afterAutospacing="0"/>
              <w:ind w:firstLine="720"/>
              <w:jc w:val="both"/>
              <w:rPr>
                <w:sz w:val="28"/>
                <w:szCs w:val="28"/>
                <w:lang w:val="ru-RU"/>
              </w:rPr>
            </w:pPr>
          </w:p>
        </w:tc>
        <w:tc>
          <w:tcPr>
            <w:tcW w:w="2518" w:type="pct"/>
            <w:tcBorders>
              <w:top w:val="single" w:sz="4" w:space="0" w:color="auto"/>
              <w:bottom w:val="single" w:sz="4" w:space="0" w:color="auto"/>
            </w:tcBorders>
          </w:tcPr>
          <w:p w:rsidR="00DD1727" w:rsidRDefault="00DD1727" w:rsidP="00DD1727">
            <w:pPr>
              <w:pStyle w:val="rvps2"/>
              <w:shd w:val="clear" w:color="auto" w:fill="FFFFFF"/>
              <w:spacing w:before="0" w:beforeAutospacing="0" w:after="0" w:afterAutospacing="0"/>
              <w:ind w:firstLine="720"/>
              <w:jc w:val="both"/>
              <w:rPr>
                <w:sz w:val="28"/>
                <w:szCs w:val="28"/>
                <w:lang w:val="ru-RU"/>
              </w:rPr>
            </w:pPr>
            <w:proofErr w:type="spellStart"/>
            <w:r w:rsidRPr="00DD1727">
              <w:rPr>
                <w:sz w:val="28"/>
                <w:szCs w:val="28"/>
                <w:lang w:val="ru-RU"/>
              </w:rPr>
              <w:t>Стаття</w:t>
            </w:r>
            <w:proofErr w:type="spellEnd"/>
            <w:r w:rsidRPr="00DD1727">
              <w:rPr>
                <w:sz w:val="28"/>
                <w:szCs w:val="28"/>
                <w:lang w:val="ru-RU"/>
              </w:rPr>
              <w:t xml:space="preserve"> 7.</w:t>
            </w:r>
            <w:r>
              <w:rPr>
                <w:sz w:val="28"/>
                <w:szCs w:val="28"/>
                <w:lang w:val="ru-RU"/>
              </w:rPr>
              <w:t xml:space="preserve"> </w:t>
            </w:r>
            <w:proofErr w:type="spellStart"/>
            <w:r>
              <w:rPr>
                <w:sz w:val="28"/>
                <w:szCs w:val="28"/>
                <w:lang w:val="ru-RU"/>
              </w:rPr>
              <w:t>Види</w:t>
            </w:r>
            <w:proofErr w:type="spellEnd"/>
            <w:r>
              <w:rPr>
                <w:sz w:val="28"/>
                <w:szCs w:val="28"/>
                <w:lang w:val="ru-RU"/>
              </w:rPr>
              <w:t xml:space="preserve"> </w:t>
            </w:r>
            <w:proofErr w:type="spellStart"/>
            <w:r>
              <w:rPr>
                <w:sz w:val="28"/>
                <w:szCs w:val="28"/>
                <w:lang w:val="ru-RU"/>
              </w:rPr>
              <w:t>обов’язкового</w:t>
            </w:r>
            <w:proofErr w:type="spellEnd"/>
            <w:r>
              <w:rPr>
                <w:sz w:val="28"/>
                <w:szCs w:val="28"/>
                <w:lang w:val="ru-RU"/>
              </w:rPr>
              <w:t xml:space="preserve"> </w:t>
            </w:r>
            <w:proofErr w:type="spellStart"/>
            <w:r>
              <w:rPr>
                <w:sz w:val="28"/>
                <w:szCs w:val="28"/>
                <w:lang w:val="ru-RU"/>
              </w:rPr>
              <w:t>страхування</w:t>
            </w:r>
            <w:proofErr w:type="spellEnd"/>
          </w:p>
          <w:p w:rsidR="00A079D6" w:rsidRPr="005D3245" w:rsidRDefault="00A079D6" w:rsidP="00A57572">
            <w:pPr>
              <w:pStyle w:val="rvps2"/>
              <w:shd w:val="clear" w:color="auto" w:fill="FFFFFF"/>
              <w:spacing w:before="0" w:beforeAutospacing="0" w:after="0" w:afterAutospacing="0"/>
              <w:ind w:firstLine="720"/>
              <w:jc w:val="both"/>
              <w:rPr>
                <w:sz w:val="28"/>
                <w:szCs w:val="28"/>
              </w:rPr>
            </w:pPr>
          </w:p>
        </w:tc>
      </w:tr>
      <w:tr w:rsidR="00E02B5F" w:rsidRPr="005D3245" w:rsidTr="00CE43C6">
        <w:tc>
          <w:tcPr>
            <w:tcW w:w="2482" w:type="pct"/>
            <w:tcBorders>
              <w:top w:val="single" w:sz="4" w:space="0" w:color="auto"/>
              <w:bottom w:val="single" w:sz="4" w:space="0" w:color="auto"/>
            </w:tcBorders>
          </w:tcPr>
          <w:p w:rsidR="00E02B5F" w:rsidRDefault="00DD1727" w:rsidP="00DD1727">
            <w:pPr>
              <w:pStyle w:val="rvps2"/>
              <w:shd w:val="clear" w:color="auto" w:fill="FFFFFF"/>
              <w:spacing w:before="0" w:beforeAutospacing="0" w:after="0" w:afterAutospacing="0"/>
              <w:ind w:firstLine="720"/>
              <w:jc w:val="both"/>
              <w:rPr>
                <w:sz w:val="28"/>
                <w:szCs w:val="28"/>
                <w:lang w:val="ru-RU"/>
              </w:rPr>
            </w:pPr>
            <w:r w:rsidRPr="00DD1727">
              <w:rPr>
                <w:sz w:val="28"/>
                <w:szCs w:val="28"/>
                <w:lang w:val="ru-RU"/>
              </w:rPr>
              <w:t xml:space="preserve">В </w:t>
            </w:r>
            <w:proofErr w:type="spellStart"/>
            <w:r w:rsidRPr="00DD1727">
              <w:rPr>
                <w:sz w:val="28"/>
                <w:szCs w:val="28"/>
                <w:lang w:val="ru-RU"/>
              </w:rPr>
              <w:t>Україні</w:t>
            </w:r>
            <w:proofErr w:type="spellEnd"/>
            <w:r w:rsidRPr="00DD1727">
              <w:rPr>
                <w:sz w:val="28"/>
                <w:szCs w:val="28"/>
                <w:lang w:val="ru-RU"/>
              </w:rPr>
              <w:t xml:space="preserve"> </w:t>
            </w:r>
            <w:proofErr w:type="spellStart"/>
            <w:r w:rsidRPr="00DD1727">
              <w:rPr>
                <w:sz w:val="28"/>
                <w:szCs w:val="28"/>
                <w:lang w:val="ru-RU"/>
              </w:rPr>
              <w:t>здійснюються</w:t>
            </w:r>
            <w:proofErr w:type="spellEnd"/>
            <w:r w:rsidRPr="00DD1727">
              <w:rPr>
                <w:sz w:val="28"/>
                <w:szCs w:val="28"/>
                <w:lang w:val="ru-RU"/>
              </w:rPr>
              <w:t xml:space="preserve"> </w:t>
            </w:r>
            <w:proofErr w:type="spellStart"/>
            <w:r w:rsidRPr="00DD1727">
              <w:rPr>
                <w:sz w:val="28"/>
                <w:szCs w:val="28"/>
                <w:lang w:val="ru-RU"/>
              </w:rPr>
              <w:t>такі</w:t>
            </w:r>
            <w:proofErr w:type="spellEnd"/>
            <w:r w:rsidRPr="00DD1727">
              <w:rPr>
                <w:sz w:val="28"/>
                <w:szCs w:val="28"/>
                <w:lang w:val="ru-RU"/>
              </w:rPr>
              <w:t xml:space="preserve"> </w:t>
            </w:r>
            <w:proofErr w:type="spellStart"/>
            <w:r w:rsidRPr="00DD1727">
              <w:rPr>
                <w:sz w:val="28"/>
                <w:szCs w:val="28"/>
                <w:lang w:val="ru-RU"/>
              </w:rPr>
              <w:t>види</w:t>
            </w:r>
            <w:proofErr w:type="spellEnd"/>
            <w:r w:rsidRPr="00DD1727">
              <w:rPr>
                <w:sz w:val="28"/>
                <w:szCs w:val="28"/>
                <w:lang w:val="ru-RU"/>
              </w:rPr>
              <w:t xml:space="preserve"> </w:t>
            </w:r>
            <w:proofErr w:type="spellStart"/>
            <w:r w:rsidRPr="00DD1727">
              <w:rPr>
                <w:sz w:val="28"/>
                <w:szCs w:val="28"/>
                <w:lang w:val="ru-RU"/>
              </w:rPr>
              <w:t>обов’язкового</w:t>
            </w:r>
            <w:proofErr w:type="spellEnd"/>
            <w:r w:rsidRPr="00DD1727">
              <w:rPr>
                <w:sz w:val="28"/>
                <w:szCs w:val="28"/>
                <w:lang w:val="ru-RU"/>
              </w:rPr>
              <w:t xml:space="preserve"> </w:t>
            </w:r>
            <w:proofErr w:type="spellStart"/>
            <w:r w:rsidRPr="00DD1727">
              <w:rPr>
                <w:sz w:val="28"/>
                <w:szCs w:val="28"/>
                <w:lang w:val="ru-RU"/>
              </w:rPr>
              <w:t>страхування</w:t>
            </w:r>
            <w:proofErr w:type="spellEnd"/>
            <w:r w:rsidRPr="00DD1727">
              <w:rPr>
                <w:sz w:val="28"/>
                <w:szCs w:val="28"/>
                <w:lang w:val="ru-RU"/>
              </w:rPr>
              <w:t>:</w:t>
            </w:r>
          </w:p>
          <w:p w:rsidR="0012635C" w:rsidRDefault="0012635C" w:rsidP="0012635C">
            <w:pPr>
              <w:ind w:firstLine="720"/>
              <w:rPr>
                <w:rFonts w:ascii="Times New Roman" w:hAnsi="Times New Roman"/>
                <w:sz w:val="28"/>
                <w:szCs w:val="28"/>
              </w:rPr>
            </w:pPr>
            <w:r w:rsidRPr="0012635C">
              <w:rPr>
                <w:rFonts w:ascii="Times New Roman" w:hAnsi="Times New Roman"/>
                <w:sz w:val="28"/>
                <w:szCs w:val="28"/>
              </w:rPr>
              <w:t>1) медичне страхування;</w:t>
            </w:r>
          </w:p>
          <w:p w:rsidR="0012635C" w:rsidRDefault="0012635C" w:rsidP="0012635C">
            <w:pPr>
              <w:ind w:firstLine="720"/>
              <w:rPr>
                <w:rFonts w:ascii="Times New Roman" w:hAnsi="Times New Roman"/>
                <w:sz w:val="28"/>
                <w:szCs w:val="28"/>
              </w:rPr>
            </w:pPr>
          </w:p>
          <w:p w:rsidR="0012635C" w:rsidRDefault="0012635C" w:rsidP="0012635C">
            <w:pPr>
              <w:ind w:firstLine="720"/>
              <w:rPr>
                <w:rFonts w:ascii="Times New Roman" w:hAnsi="Times New Roman"/>
                <w:sz w:val="28"/>
                <w:szCs w:val="28"/>
              </w:rPr>
            </w:pPr>
            <w:r>
              <w:rPr>
                <w:rFonts w:ascii="Times New Roman" w:hAnsi="Times New Roman"/>
                <w:sz w:val="28"/>
                <w:szCs w:val="28"/>
              </w:rPr>
              <w:t>…</w:t>
            </w:r>
          </w:p>
          <w:p w:rsidR="0012635C" w:rsidRDefault="0012635C" w:rsidP="0012635C">
            <w:pPr>
              <w:ind w:firstLine="720"/>
              <w:rPr>
                <w:rFonts w:ascii="Times New Roman" w:hAnsi="Times New Roman"/>
                <w:sz w:val="28"/>
                <w:szCs w:val="28"/>
              </w:rPr>
            </w:pPr>
          </w:p>
          <w:p w:rsidR="006A18DF" w:rsidRPr="006A18DF" w:rsidRDefault="006A18DF" w:rsidP="006A18DF">
            <w:pPr>
              <w:pStyle w:val="rvps2"/>
              <w:shd w:val="clear" w:color="auto" w:fill="FFFFFF"/>
              <w:spacing w:before="0" w:beforeAutospacing="0" w:after="0" w:afterAutospacing="0"/>
              <w:jc w:val="both"/>
              <w:rPr>
                <w:rStyle w:val="rvts9"/>
                <w:bCs/>
                <w:sz w:val="28"/>
                <w:szCs w:val="28"/>
              </w:rPr>
            </w:pPr>
            <w:r>
              <w:rPr>
                <w:rStyle w:val="rvts9"/>
                <w:bCs/>
                <w:sz w:val="28"/>
                <w:szCs w:val="28"/>
              </w:rPr>
              <w:t>пункт відсутній</w:t>
            </w:r>
          </w:p>
        </w:tc>
        <w:tc>
          <w:tcPr>
            <w:tcW w:w="2518" w:type="pct"/>
            <w:tcBorders>
              <w:top w:val="single" w:sz="4" w:space="0" w:color="auto"/>
              <w:bottom w:val="single" w:sz="4" w:space="0" w:color="auto"/>
            </w:tcBorders>
          </w:tcPr>
          <w:p w:rsidR="00E02B5F" w:rsidRDefault="006A18DF" w:rsidP="00A57572">
            <w:pPr>
              <w:ind w:firstLine="720"/>
              <w:rPr>
                <w:rFonts w:ascii="Times New Roman" w:hAnsi="Times New Roman"/>
                <w:sz w:val="28"/>
                <w:szCs w:val="28"/>
              </w:rPr>
            </w:pPr>
            <w:r w:rsidRPr="006A18DF">
              <w:rPr>
                <w:rFonts w:ascii="Times New Roman" w:hAnsi="Times New Roman"/>
                <w:sz w:val="28"/>
                <w:szCs w:val="28"/>
              </w:rPr>
              <w:t>В Україні здійснюються такі види обов’язкового страхування:</w:t>
            </w:r>
          </w:p>
          <w:p w:rsidR="0012635C" w:rsidRDefault="0012635C" w:rsidP="0012635C">
            <w:pPr>
              <w:ind w:firstLine="720"/>
              <w:rPr>
                <w:rFonts w:ascii="Times New Roman" w:hAnsi="Times New Roman"/>
                <w:sz w:val="28"/>
                <w:szCs w:val="28"/>
              </w:rPr>
            </w:pPr>
            <w:r w:rsidRPr="0012635C">
              <w:rPr>
                <w:rFonts w:ascii="Times New Roman" w:hAnsi="Times New Roman"/>
                <w:sz w:val="28"/>
                <w:szCs w:val="28"/>
              </w:rPr>
              <w:t>1) медичне страхування;</w:t>
            </w:r>
          </w:p>
          <w:p w:rsidR="0012635C" w:rsidRDefault="0012635C" w:rsidP="00A57572">
            <w:pPr>
              <w:ind w:firstLine="720"/>
              <w:rPr>
                <w:rFonts w:ascii="Times New Roman" w:hAnsi="Times New Roman"/>
                <w:sz w:val="28"/>
                <w:szCs w:val="28"/>
              </w:rPr>
            </w:pPr>
          </w:p>
          <w:p w:rsidR="006A18DF" w:rsidRDefault="006A18DF" w:rsidP="00A57572">
            <w:pPr>
              <w:ind w:firstLine="720"/>
              <w:rPr>
                <w:rFonts w:ascii="Times New Roman" w:hAnsi="Times New Roman"/>
                <w:sz w:val="28"/>
                <w:szCs w:val="28"/>
              </w:rPr>
            </w:pPr>
            <w:r>
              <w:rPr>
                <w:rFonts w:ascii="Times New Roman" w:hAnsi="Times New Roman"/>
                <w:sz w:val="28"/>
                <w:szCs w:val="28"/>
              </w:rPr>
              <w:t>…</w:t>
            </w:r>
          </w:p>
          <w:p w:rsidR="0012635C" w:rsidRDefault="0012635C" w:rsidP="00A57572">
            <w:pPr>
              <w:ind w:firstLine="720"/>
              <w:rPr>
                <w:rFonts w:ascii="Times New Roman" w:hAnsi="Times New Roman"/>
                <w:sz w:val="28"/>
                <w:szCs w:val="28"/>
              </w:rPr>
            </w:pPr>
          </w:p>
          <w:p w:rsidR="006A18DF" w:rsidRPr="006A18DF" w:rsidRDefault="0012635C" w:rsidP="00A57572">
            <w:pPr>
              <w:ind w:firstLine="720"/>
              <w:rPr>
                <w:rFonts w:ascii="Times New Roman" w:hAnsi="Times New Roman"/>
                <w:b/>
                <w:sz w:val="28"/>
                <w:szCs w:val="28"/>
              </w:rPr>
            </w:pPr>
            <w:r>
              <w:rPr>
                <w:rFonts w:ascii="Times New Roman" w:hAnsi="Times New Roman"/>
                <w:b/>
                <w:sz w:val="28"/>
                <w:szCs w:val="28"/>
              </w:rPr>
              <w:t>50</w:t>
            </w:r>
            <w:r w:rsidR="006A18DF" w:rsidRPr="006A18DF">
              <w:rPr>
                <w:rFonts w:ascii="Times New Roman" w:hAnsi="Times New Roman"/>
                <w:b/>
                <w:sz w:val="28"/>
                <w:szCs w:val="28"/>
              </w:rPr>
              <w:t>) страхування персоналу суб’єкта військово-консалтингової діяльності</w:t>
            </w:r>
          </w:p>
          <w:p w:rsidR="006A18DF" w:rsidRPr="006A18DF" w:rsidRDefault="006A18DF" w:rsidP="00A57572">
            <w:pPr>
              <w:ind w:firstLine="720"/>
              <w:rPr>
                <w:rFonts w:ascii="Times New Roman" w:hAnsi="Times New Roman"/>
                <w:sz w:val="28"/>
                <w:szCs w:val="28"/>
              </w:rPr>
            </w:pPr>
          </w:p>
        </w:tc>
      </w:tr>
      <w:tr w:rsidR="006A18DF" w:rsidRPr="00A57572" w:rsidTr="006A18DF">
        <w:tc>
          <w:tcPr>
            <w:tcW w:w="5000" w:type="pct"/>
            <w:gridSpan w:val="2"/>
            <w:tcBorders>
              <w:top w:val="single" w:sz="4" w:space="0" w:color="auto"/>
              <w:bottom w:val="single" w:sz="4" w:space="0" w:color="auto"/>
            </w:tcBorders>
          </w:tcPr>
          <w:p w:rsidR="006A18DF" w:rsidRPr="006A18DF" w:rsidRDefault="006A18DF" w:rsidP="006A18DF">
            <w:pPr>
              <w:ind w:firstLine="720"/>
              <w:jc w:val="center"/>
              <w:rPr>
                <w:rStyle w:val="rvts9"/>
                <w:rFonts w:ascii="Times New Roman" w:hAnsi="Times New Roman"/>
                <w:b/>
                <w:bCs/>
                <w:sz w:val="28"/>
                <w:szCs w:val="28"/>
              </w:rPr>
            </w:pPr>
            <w:r>
              <w:rPr>
                <w:rFonts w:ascii="Times New Roman" w:hAnsi="Times New Roman"/>
                <w:b/>
                <w:bCs/>
                <w:sz w:val="28"/>
                <w:szCs w:val="28"/>
              </w:rPr>
              <w:t>Закон України «</w:t>
            </w:r>
            <w:r w:rsidRPr="006A18DF">
              <w:rPr>
                <w:rFonts w:ascii="Times New Roman" w:hAnsi="Times New Roman"/>
                <w:b/>
                <w:bCs/>
                <w:sz w:val="28"/>
                <w:szCs w:val="28"/>
              </w:rPr>
              <w:t>Про зовнішньоекономічну діяльність</w:t>
            </w:r>
            <w:r>
              <w:rPr>
                <w:rFonts w:ascii="Times New Roman" w:hAnsi="Times New Roman"/>
                <w:b/>
                <w:bCs/>
                <w:sz w:val="28"/>
                <w:szCs w:val="28"/>
              </w:rPr>
              <w:t>»</w:t>
            </w:r>
          </w:p>
        </w:tc>
      </w:tr>
      <w:tr w:rsidR="006A18DF" w:rsidRPr="00A57572" w:rsidTr="00CE43C6">
        <w:tc>
          <w:tcPr>
            <w:tcW w:w="2482" w:type="pct"/>
            <w:tcBorders>
              <w:top w:val="single" w:sz="4" w:space="0" w:color="auto"/>
              <w:bottom w:val="single" w:sz="4" w:space="0" w:color="auto"/>
            </w:tcBorders>
          </w:tcPr>
          <w:p w:rsidR="006A18DF" w:rsidRPr="006A18DF" w:rsidRDefault="006A18DF" w:rsidP="00A57572">
            <w:pPr>
              <w:pStyle w:val="rvps2"/>
              <w:shd w:val="clear" w:color="auto" w:fill="FFFFFF"/>
              <w:spacing w:before="0" w:beforeAutospacing="0" w:after="0" w:afterAutospacing="0"/>
              <w:ind w:firstLine="720"/>
              <w:jc w:val="both"/>
              <w:rPr>
                <w:rStyle w:val="rvts9"/>
                <w:bCs/>
                <w:sz w:val="28"/>
                <w:szCs w:val="28"/>
              </w:rPr>
            </w:pPr>
            <w:r w:rsidRPr="006A18DF">
              <w:rPr>
                <w:rStyle w:val="rvts9"/>
                <w:bCs/>
                <w:sz w:val="28"/>
                <w:szCs w:val="28"/>
              </w:rPr>
              <w:t>Стаття 20. Заходи щодо захисту економічної конкуренції в галузі зовнішньоекономічної діяльності</w:t>
            </w:r>
          </w:p>
        </w:tc>
        <w:tc>
          <w:tcPr>
            <w:tcW w:w="2518" w:type="pct"/>
            <w:tcBorders>
              <w:top w:val="single" w:sz="4" w:space="0" w:color="auto"/>
              <w:bottom w:val="single" w:sz="4" w:space="0" w:color="auto"/>
            </w:tcBorders>
          </w:tcPr>
          <w:p w:rsidR="006A18DF" w:rsidRPr="006A18DF" w:rsidRDefault="006A18DF" w:rsidP="00A57572">
            <w:pPr>
              <w:ind w:firstLine="720"/>
              <w:jc w:val="both"/>
              <w:rPr>
                <w:rStyle w:val="rvts9"/>
                <w:rFonts w:ascii="Times New Roman" w:hAnsi="Times New Roman"/>
                <w:bCs/>
                <w:sz w:val="28"/>
                <w:szCs w:val="28"/>
              </w:rPr>
            </w:pPr>
            <w:r w:rsidRPr="006A18DF">
              <w:rPr>
                <w:rStyle w:val="rvts9"/>
                <w:rFonts w:ascii="Times New Roman" w:hAnsi="Times New Roman"/>
                <w:bCs/>
                <w:sz w:val="28"/>
                <w:szCs w:val="28"/>
              </w:rPr>
              <w:t>Стаття 20. Заходи щодо захисту економічної конкуренції в галузі зовнішньоекономічної діяльності</w:t>
            </w:r>
          </w:p>
        </w:tc>
      </w:tr>
      <w:tr w:rsidR="00954115" w:rsidRPr="00A57572" w:rsidTr="003D352F">
        <w:trPr>
          <w:trHeight w:val="7727"/>
        </w:trPr>
        <w:tc>
          <w:tcPr>
            <w:tcW w:w="2482" w:type="pct"/>
            <w:tcBorders>
              <w:top w:val="single" w:sz="4" w:space="0" w:color="auto"/>
            </w:tcBorders>
          </w:tcPr>
          <w:p w:rsidR="00954115" w:rsidRDefault="00954115" w:rsidP="00A57572">
            <w:pPr>
              <w:pStyle w:val="rvps2"/>
              <w:shd w:val="clear" w:color="auto" w:fill="FFFFFF"/>
              <w:spacing w:before="0" w:beforeAutospacing="0" w:after="0" w:afterAutospacing="0"/>
              <w:ind w:firstLine="720"/>
              <w:jc w:val="both"/>
              <w:rPr>
                <w:rStyle w:val="rvts9"/>
                <w:bCs/>
                <w:sz w:val="28"/>
                <w:szCs w:val="28"/>
              </w:rPr>
            </w:pPr>
            <w:r>
              <w:rPr>
                <w:rStyle w:val="rvts9"/>
                <w:bCs/>
                <w:sz w:val="28"/>
                <w:szCs w:val="28"/>
              </w:rPr>
              <w:lastRenderedPageBreak/>
              <w:t>…</w:t>
            </w:r>
          </w:p>
          <w:p w:rsidR="00954115" w:rsidRPr="006A18DF" w:rsidRDefault="00954115" w:rsidP="00A57572">
            <w:pPr>
              <w:pStyle w:val="rvps2"/>
              <w:shd w:val="clear" w:color="auto" w:fill="FFFFFF"/>
              <w:spacing w:before="0" w:beforeAutospacing="0" w:after="0" w:afterAutospacing="0"/>
              <w:ind w:firstLine="720"/>
              <w:jc w:val="both"/>
              <w:rPr>
                <w:rStyle w:val="rvts9"/>
                <w:bCs/>
                <w:sz w:val="28"/>
                <w:szCs w:val="28"/>
              </w:rPr>
            </w:pPr>
            <w:r w:rsidRPr="006A18DF">
              <w:rPr>
                <w:rStyle w:val="rvts9"/>
                <w:bCs/>
                <w:sz w:val="28"/>
                <w:szCs w:val="28"/>
              </w:rPr>
              <w:t xml:space="preserve">Виключно уповноваженими Україною як державою суб'єктами зовнішньоекономічної діяльності може </w:t>
            </w:r>
            <w:proofErr w:type="spellStart"/>
            <w:r w:rsidRPr="006A18DF">
              <w:rPr>
                <w:rStyle w:val="rvts9"/>
                <w:bCs/>
                <w:sz w:val="28"/>
                <w:szCs w:val="28"/>
              </w:rPr>
              <w:t>здійснюватись</w:t>
            </w:r>
            <w:proofErr w:type="spellEnd"/>
            <w:r w:rsidRPr="006A18DF">
              <w:rPr>
                <w:rStyle w:val="rvts9"/>
                <w:bCs/>
                <w:sz w:val="28"/>
                <w:szCs w:val="28"/>
              </w:rPr>
              <w:t xml:space="preserve"> експорт та імпорт озброєння, боєприпасів, військової техніки та спеціальних комплектуючих виробів для їх виробництва, вибухових речовин, ядерних матеріалів (включаючи матеріали у вигляді </w:t>
            </w:r>
            <w:proofErr w:type="spellStart"/>
            <w:r w:rsidRPr="006A18DF">
              <w:rPr>
                <w:rStyle w:val="rvts9"/>
                <w:bCs/>
                <w:sz w:val="28"/>
                <w:szCs w:val="28"/>
              </w:rPr>
              <w:t>тепловипромінюючих</w:t>
            </w:r>
            <w:proofErr w:type="spellEnd"/>
            <w:r w:rsidRPr="006A18DF">
              <w:rPr>
                <w:rStyle w:val="rvts9"/>
                <w:bCs/>
                <w:sz w:val="28"/>
                <w:szCs w:val="28"/>
              </w:rPr>
              <w:t xml:space="preserve"> зборок), технологій, устаткування, установок, спеціальних неядерних матеріалів та пов'язаних з ними послуг, джерел іонізуючого випромінювання, а також інших видів продукції, технологій і послуг, які в даний час використовуються при створенні озброєнь і військової техніки або становлять державну таємницю України, яка визначається законами України; дорогоцінних металів та сплавів, дорогоцінного каміння; наркотичних і психотропних засобів; експорт творів мистецтва і старовинних предметів з музейних фондів України.</w:t>
            </w:r>
          </w:p>
        </w:tc>
        <w:tc>
          <w:tcPr>
            <w:tcW w:w="2518" w:type="pct"/>
            <w:tcBorders>
              <w:top w:val="single" w:sz="4" w:space="0" w:color="auto"/>
            </w:tcBorders>
          </w:tcPr>
          <w:p w:rsidR="00954115" w:rsidRPr="006A18DF" w:rsidRDefault="00954115" w:rsidP="00A57572">
            <w:pPr>
              <w:ind w:firstLine="720"/>
              <w:jc w:val="both"/>
              <w:rPr>
                <w:rStyle w:val="rvts9"/>
                <w:rFonts w:ascii="Times New Roman" w:hAnsi="Times New Roman"/>
                <w:bCs/>
                <w:sz w:val="28"/>
                <w:szCs w:val="28"/>
              </w:rPr>
            </w:pPr>
            <w:r w:rsidRPr="006A18DF">
              <w:rPr>
                <w:rStyle w:val="rvts9"/>
                <w:rFonts w:ascii="Times New Roman" w:hAnsi="Times New Roman"/>
                <w:bCs/>
                <w:sz w:val="28"/>
                <w:szCs w:val="28"/>
              </w:rPr>
              <w:t>…</w:t>
            </w:r>
          </w:p>
          <w:p w:rsidR="00954115" w:rsidRPr="006A18DF" w:rsidRDefault="00954115" w:rsidP="00A57572">
            <w:pPr>
              <w:ind w:firstLine="720"/>
              <w:jc w:val="both"/>
              <w:rPr>
                <w:rStyle w:val="rvts9"/>
                <w:rFonts w:ascii="Times New Roman" w:hAnsi="Times New Roman"/>
                <w:bCs/>
                <w:sz w:val="28"/>
                <w:szCs w:val="28"/>
              </w:rPr>
            </w:pPr>
            <w:r w:rsidRPr="006A18DF">
              <w:rPr>
                <w:rStyle w:val="rvts9"/>
                <w:rFonts w:ascii="Times New Roman" w:hAnsi="Times New Roman"/>
                <w:bCs/>
                <w:sz w:val="28"/>
                <w:szCs w:val="28"/>
              </w:rPr>
              <w:t>Виключно уповноваженими Україною як державою суб'єктами зовнішньоекономічної діяльності</w:t>
            </w:r>
            <w:r w:rsidRPr="00A3168B">
              <w:rPr>
                <w:rFonts w:ascii="Times New Roman" w:hAnsi="Times New Roman"/>
                <w:b/>
                <w:sz w:val="28"/>
                <w:szCs w:val="28"/>
              </w:rPr>
              <w:t>,</w:t>
            </w:r>
            <w:r>
              <w:rPr>
                <w:rFonts w:ascii="Times New Roman" w:hAnsi="Times New Roman"/>
                <w:sz w:val="28"/>
                <w:szCs w:val="28"/>
              </w:rPr>
              <w:t xml:space="preserve"> </w:t>
            </w:r>
            <w:r w:rsidRPr="00A3168B">
              <w:rPr>
                <w:rFonts w:ascii="Times New Roman" w:hAnsi="Times New Roman"/>
                <w:b/>
                <w:sz w:val="28"/>
                <w:szCs w:val="28"/>
              </w:rPr>
              <w:t>крім випадків встановлених законом,</w:t>
            </w:r>
            <w:r w:rsidRPr="006A18DF">
              <w:rPr>
                <w:rStyle w:val="rvts9"/>
                <w:rFonts w:ascii="Times New Roman" w:hAnsi="Times New Roman"/>
                <w:bCs/>
                <w:sz w:val="28"/>
                <w:szCs w:val="28"/>
              </w:rPr>
              <w:t xml:space="preserve"> може </w:t>
            </w:r>
            <w:proofErr w:type="spellStart"/>
            <w:r w:rsidRPr="006A18DF">
              <w:rPr>
                <w:rStyle w:val="rvts9"/>
                <w:rFonts w:ascii="Times New Roman" w:hAnsi="Times New Roman"/>
                <w:bCs/>
                <w:sz w:val="28"/>
                <w:szCs w:val="28"/>
              </w:rPr>
              <w:t>здійснюватись</w:t>
            </w:r>
            <w:proofErr w:type="spellEnd"/>
            <w:r w:rsidRPr="006A18DF">
              <w:rPr>
                <w:rStyle w:val="rvts9"/>
                <w:rFonts w:ascii="Times New Roman" w:hAnsi="Times New Roman"/>
                <w:bCs/>
                <w:sz w:val="28"/>
                <w:szCs w:val="28"/>
              </w:rPr>
              <w:t xml:space="preserve"> експорт та імпорт озброєння, боєприпасів, військової техніки та спеціальних комплектуючих виробів для їх виробництва, вибухових речовин, ядерних матеріалів (включаючи матеріали у вигляді </w:t>
            </w:r>
            <w:proofErr w:type="spellStart"/>
            <w:r w:rsidRPr="006A18DF">
              <w:rPr>
                <w:rStyle w:val="rvts9"/>
                <w:rFonts w:ascii="Times New Roman" w:hAnsi="Times New Roman"/>
                <w:bCs/>
                <w:sz w:val="28"/>
                <w:szCs w:val="28"/>
              </w:rPr>
              <w:t>тепловипромінюючих</w:t>
            </w:r>
            <w:proofErr w:type="spellEnd"/>
            <w:r w:rsidRPr="006A18DF">
              <w:rPr>
                <w:rStyle w:val="rvts9"/>
                <w:rFonts w:ascii="Times New Roman" w:hAnsi="Times New Roman"/>
                <w:bCs/>
                <w:sz w:val="28"/>
                <w:szCs w:val="28"/>
              </w:rPr>
              <w:t xml:space="preserve"> зборок), технологій, устаткування, установок, спеціальних неядерних матеріалів та пов'язаних з ними послуг, джерел іонізуючого випромінювання, а також інших видів продукції, технологій і послуг, які в даний час використовуються при створенні озброєнь і військової техніки або становлять державну таємницю України, яка визначається законами України; дорогоцінних металів та сплавів, дорогоцінного каміння; наркотичних і психотропних засобів; експорт творів мистецтва і старовинних предметів з музейних фондів України.</w:t>
            </w:r>
          </w:p>
          <w:p w:rsidR="00954115" w:rsidRDefault="00954115" w:rsidP="00A57572">
            <w:pPr>
              <w:ind w:firstLine="720"/>
              <w:jc w:val="both"/>
              <w:rPr>
                <w:rFonts w:ascii="Times New Roman" w:hAnsi="Times New Roman"/>
                <w:b/>
                <w:sz w:val="28"/>
                <w:szCs w:val="28"/>
              </w:rPr>
            </w:pPr>
            <w:r w:rsidRPr="00954115">
              <w:rPr>
                <w:rFonts w:ascii="Times New Roman" w:hAnsi="Times New Roman"/>
                <w:b/>
                <w:sz w:val="28"/>
                <w:szCs w:val="28"/>
              </w:rPr>
              <w:t>Імпорт вогнепальної зброї та боєприпасів до неї може здійснюватися суб’єктами військово-консалтингової діяльності в порядку, передбаченому чинним законодавством</w:t>
            </w:r>
          </w:p>
          <w:p w:rsidR="00954115" w:rsidRDefault="00954115" w:rsidP="00A57572">
            <w:pPr>
              <w:ind w:firstLine="720"/>
              <w:jc w:val="both"/>
              <w:rPr>
                <w:rFonts w:ascii="Times New Roman" w:hAnsi="Times New Roman"/>
                <w:b/>
                <w:sz w:val="28"/>
                <w:szCs w:val="28"/>
              </w:rPr>
            </w:pPr>
            <w:r>
              <w:rPr>
                <w:rFonts w:ascii="Times New Roman" w:hAnsi="Times New Roman"/>
                <w:b/>
                <w:sz w:val="28"/>
                <w:szCs w:val="28"/>
              </w:rPr>
              <w:t>…</w:t>
            </w:r>
          </w:p>
          <w:p w:rsidR="00954115" w:rsidRPr="006A18DF" w:rsidRDefault="00954115" w:rsidP="00954115">
            <w:pPr>
              <w:jc w:val="both"/>
              <w:rPr>
                <w:rStyle w:val="rvts9"/>
                <w:rFonts w:ascii="Times New Roman" w:hAnsi="Times New Roman"/>
                <w:bCs/>
                <w:sz w:val="28"/>
                <w:szCs w:val="28"/>
              </w:rPr>
            </w:pPr>
          </w:p>
        </w:tc>
      </w:tr>
      <w:tr w:rsidR="00A3168B" w:rsidRPr="00A57572" w:rsidTr="00A3168B">
        <w:tc>
          <w:tcPr>
            <w:tcW w:w="5000" w:type="pct"/>
            <w:gridSpan w:val="2"/>
            <w:tcBorders>
              <w:top w:val="single" w:sz="4" w:space="0" w:color="auto"/>
              <w:bottom w:val="single" w:sz="4" w:space="0" w:color="auto"/>
            </w:tcBorders>
          </w:tcPr>
          <w:p w:rsidR="00A3168B" w:rsidRPr="006A18DF" w:rsidRDefault="00A3168B" w:rsidP="00A3168B">
            <w:pPr>
              <w:ind w:firstLine="720"/>
              <w:jc w:val="center"/>
              <w:rPr>
                <w:rStyle w:val="rvts9"/>
                <w:rFonts w:ascii="Times New Roman" w:hAnsi="Times New Roman"/>
                <w:b/>
                <w:bCs/>
                <w:sz w:val="28"/>
                <w:szCs w:val="28"/>
              </w:rPr>
            </w:pPr>
            <w:r>
              <w:rPr>
                <w:rStyle w:val="rvts9"/>
                <w:rFonts w:ascii="Times New Roman" w:hAnsi="Times New Roman"/>
                <w:b/>
                <w:bCs/>
                <w:sz w:val="28"/>
                <w:szCs w:val="28"/>
              </w:rPr>
              <w:t>Закону України «</w:t>
            </w:r>
            <w:r w:rsidRPr="00A3168B">
              <w:rPr>
                <w:rStyle w:val="rvts9"/>
                <w:rFonts w:ascii="Times New Roman" w:hAnsi="Times New Roman"/>
                <w:b/>
                <w:bCs/>
                <w:sz w:val="28"/>
                <w:szCs w:val="28"/>
              </w:rPr>
              <w:t>Про державний контроль за міжнародними передачами товарів військового призначення та подвійного використання</w:t>
            </w:r>
            <w:r>
              <w:rPr>
                <w:rStyle w:val="rvts9"/>
                <w:rFonts w:ascii="Times New Roman" w:hAnsi="Times New Roman"/>
                <w:b/>
                <w:bCs/>
                <w:sz w:val="28"/>
                <w:szCs w:val="28"/>
              </w:rPr>
              <w:t>»</w:t>
            </w:r>
          </w:p>
        </w:tc>
      </w:tr>
      <w:tr w:rsidR="00A3168B" w:rsidRPr="00A57572" w:rsidTr="00CE43C6">
        <w:tc>
          <w:tcPr>
            <w:tcW w:w="2482" w:type="pct"/>
            <w:tcBorders>
              <w:top w:val="single" w:sz="4" w:space="0" w:color="auto"/>
              <w:bottom w:val="single" w:sz="4" w:space="0" w:color="auto"/>
            </w:tcBorders>
          </w:tcPr>
          <w:p w:rsidR="00A3168B" w:rsidRPr="006A18DF" w:rsidRDefault="00A3168B" w:rsidP="00A57572">
            <w:pPr>
              <w:pStyle w:val="rvps2"/>
              <w:shd w:val="clear" w:color="auto" w:fill="FFFFFF"/>
              <w:spacing w:before="0" w:beforeAutospacing="0" w:after="0" w:afterAutospacing="0"/>
              <w:ind w:firstLine="720"/>
              <w:jc w:val="both"/>
              <w:rPr>
                <w:rStyle w:val="rvts9"/>
                <w:bCs/>
                <w:sz w:val="28"/>
                <w:szCs w:val="28"/>
              </w:rPr>
            </w:pPr>
            <w:r w:rsidRPr="00A3168B">
              <w:rPr>
                <w:rStyle w:val="rvts9"/>
                <w:bCs/>
                <w:sz w:val="28"/>
                <w:szCs w:val="28"/>
              </w:rPr>
              <w:t>Стаття 15. Дозвіл та висновок</w:t>
            </w:r>
          </w:p>
        </w:tc>
        <w:tc>
          <w:tcPr>
            <w:tcW w:w="2518" w:type="pct"/>
            <w:tcBorders>
              <w:top w:val="single" w:sz="4" w:space="0" w:color="auto"/>
              <w:bottom w:val="single" w:sz="4" w:space="0" w:color="auto"/>
            </w:tcBorders>
          </w:tcPr>
          <w:p w:rsidR="00A3168B" w:rsidRPr="00A3168B" w:rsidRDefault="00A3168B" w:rsidP="00A57572">
            <w:pPr>
              <w:ind w:firstLine="720"/>
              <w:jc w:val="both"/>
              <w:rPr>
                <w:rStyle w:val="rvts9"/>
                <w:rFonts w:ascii="Times New Roman" w:hAnsi="Times New Roman"/>
                <w:bCs/>
                <w:sz w:val="28"/>
                <w:szCs w:val="28"/>
              </w:rPr>
            </w:pPr>
            <w:r w:rsidRPr="00A3168B">
              <w:rPr>
                <w:rStyle w:val="rvts9"/>
                <w:rFonts w:ascii="Times New Roman" w:hAnsi="Times New Roman"/>
                <w:bCs/>
                <w:sz w:val="28"/>
                <w:szCs w:val="28"/>
              </w:rPr>
              <w:t>Стаття 15. Дозвіл та висновок</w:t>
            </w:r>
          </w:p>
        </w:tc>
      </w:tr>
      <w:tr w:rsidR="00A3168B" w:rsidRPr="00A57572" w:rsidTr="00CE43C6">
        <w:tc>
          <w:tcPr>
            <w:tcW w:w="2482" w:type="pct"/>
            <w:tcBorders>
              <w:top w:val="single" w:sz="4" w:space="0" w:color="auto"/>
              <w:bottom w:val="single" w:sz="4" w:space="0" w:color="auto"/>
            </w:tcBorders>
          </w:tcPr>
          <w:p w:rsidR="00A3168B" w:rsidRDefault="00A3168B" w:rsidP="00A57572">
            <w:pPr>
              <w:pStyle w:val="rvps2"/>
              <w:shd w:val="clear" w:color="auto" w:fill="FFFFFF"/>
              <w:spacing w:before="0" w:beforeAutospacing="0" w:after="0" w:afterAutospacing="0"/>
              <w:ind w:firstLine="720"/>
              <w:jc w:val="both"/>
              <w:rPr>
                <w:rStyle w:val="rvts9"/>
                <w:bCs/>
                <w:sz w:val="28"/>
                <w:szCs w:val="28"/>
              </w:rPr>
            </w:pPr>
            <w:r>
              <w:rPr>
                <w:rStyle w:val="rvts9"/>
                <w:bCs/>
                <w:sz w:val="28"/>
                <w:szCs w:val="28"/>
              </w:rPr>
              <w:t>…</w:t>
            </w:r>
          </w:p>
          <w:p w:rsidR="00A3168B" w:rsidRDefault="00A3168B" w:rsidP="00A57572">
            <w:pPr>
              <w:pStyle w:val="rvps2"/>
              <w:shd w:val="clear" w:color="auto" w:fill="FFFFFF"/>
              <w:spacing w:before="0" w:beforeAutospacing="0" w:after="0" w:afterAutospacing="0"/>
              <w:ind w:firstLine="720"/>
              <w:jc w:val="both"/>
              <w:rPr>
                <w:rStyle w:val="rvts9"/>
                <w:bCs/>
                <w:sz w:val="28"/>
                <w:szCs w:val="28"/>
              </w:rPr>
            </w:pPr>
          </w:p>
          <w:p w:rsidR="00A3168B" w:rsidRPr="006A18DF" w:rsidRDefault="00A3168B" w:rsidP="00A57572">
            <w:pPr>
              <w:pStyle w:val="rvps2"/>
              <w:shd w:val="clear" w:color="auto" w:fill="FFFFFF"/>
              <w:spacing w:before="0" w:beforeAutospacing="0" w:after="0" w:afterAutospacing="0"/>
              <w:ind w:firstLine="720"/>
              <w:jc w:val="both"/>
              <w:rPr>
                <w:rStyle w:val="rvts9"/>
                <w:bCs/>
                <w:sz w:val="28"/>
                <w:szCs w:val="28"/>
              </w:rPr>
            </w:pPr>
            <w:r w:rsidRPr="00A3168B">
              <w:rPr>
                <w:rStyle w:val="rvts9"/>
                <w:bCs/>
                <w:sz w:val="28"/>
                <w:szCs w:val="28"/>
              </w:rPr>
              <w:lastRenderedPageBreak/>
              <w:t>Разовий дозвіл чи висновок може надаватися іноземному суб'єкту господарської або іншої діяльності, який здійснює міжнародні передачі товарів подвійного використання відповідно до міжнародних договорів, укладених від імені України чи Уряду України, або транзит товарів територією України, тимчасове ввезення товарів на територію України для їх демонстрування як експонатів на міжнародних виставках та ярмарках, проведення випробувань; військовим формуванням, правоохоронним органам, органам та підрозділам цивільного захисту України, які здійснюють тимчасове вивезення або ввезення товарів для проведення навчань чи забезпечення діяльності таких формувань за межами України або імпорт чи тимчасове ввезення товарів на територію України відповідно до міжнародних договорів України, укладених від імені України чи Уряду України, крім зазначених у частині другій статті 2 цього Закону.</w:t>
            </w:r>
          </w:p>
        </w:tc>
        <w:tc>
          <w:tcPr>
            <w:tcW w:w="2518" w:type="pct"/>
            <w:tcBorders>
              <w:top w:val="single" w:sz="4" w:space="0" w:color="auto"/>
              <w:bottom w:val="single" w:sz="4" w:space="0" w:color="auto"/>
            </w:tcBorders>
          </w:tcPr>
          <w:p w:rsidR="00A3168B" w:rsidRDefault="00A3168B" w:rsidP="00A57572">
            <w:pPr>
              <w:ind w:firstLine="720"/>
              <w:jc w:val="both"/>
              <w:rPr>
                <w:rStyle w:val="rvts9"/>
                <w:rFonts w:ascii="Times New Roman" w:hAnsi="Times New Roman"/>
                <w:bCs/>
                <w:sz w:val="28"/>
                <w:szCs w:val="28"/>
              </w:rPr>
            </w:pPr>
            <w:r w:rsidRPr="00A3168B">
              <w:rPr>
                <w:rStyle w:val="rvts9"/>
                <w:rFonts w:ascii="Times New Roman" w:hAnsi="Times New Roman"/>
                <w:bCs/>
                <w:sz w:val="28"/>
                <w:szCs w:val="28"/>
              </w:rPr>
              <w:lastRenderedPageBreak/>
              <w:t>…</w:t>
            </w:r>
          </w:p>
          <w:p w:rsidR="00A3168B" w:rsidRDefault="00A3168B" w:rsidP="00A57572">
            <w:pPr>
              <w:ind w:firstLine="720"/>
              <w:jc w:val="both"/>
              <w:rPr>
                <w:rStyle w:val="rvts9"/>
                <w:rFonts w:ascii="Times New Roman" w:hAnsi="Times New Roman"/>
                <w:bCs/>
                <w:sz w:val="28"/>
                <w:szCs w:val="28"/>
              </w:rPr>
            </w:pPr>
          </w:p>
          <w:p w:rsidR="00A3168B" w:rsidRPr="00A3168B" w:rsidRDefault="00A3168B" w:rsidP="00A57572">
            <w:pPr>
              <w:ind w:firstLine="720"/>
              <w:jc w:val="both"/>
              <w:rPr>
                <w:rStyle w:val="rvts9"/>
                <w:rFonts w:ascii="Times New Roman" w:hAnsi="Times New Roman"/>
                <w:bCs/>
                <w:sz w:val="28"/>
                <w:szCs w:val="28"/>
              </w:rPr>
            </w:pPr>
            <w:r w:rsidRPr="00A3168B">
              <w:rPr>
                <w:rStyle w:val="rvts9"/>
                <w:rFonts w:ascii="Times New Roman" w:hAnsi="Times New Roman"/>
                <w:bCs/>
                <w:sz w:val="28"/>
                <w:szCs w:val="28"/>
              </w:rPr>
              <w:lastRenderedPageBreak/>
              <w:t>Разовий дозвіл чи висновок може надаватися іноземному суб'єкту господарської або іншої діяльності, який здійснює міжнародні передачі товарів подвійного використання відповідно до міжнародних договорів, укладених від імені України чи Уряду України, або транзит товарів територією України, тимчасове ввезення товарів на територію України для їх демонстрування як експонатів на міжнародних виставках та ярмарках, проведення випробувань;</w:t>
            </w:r>
            <w:r>
              <w:rPr>
                <w:rStyle w:val="rvts9"/>
                <w:rFonts w:ascii="Times New Roman" w:hAnsi="Times New Roman"/>
                <w:bCs/>
                <w:sz w:val="28"/>
                <w:szCs w:val="28"/>
              </w:rPr>
              <w:t xml:space="preserve"> </w:t>
            </w:r>
            <w:r w:rsidRPr="00A3168B">
              <w:rPr>
                <w:rFonts w:ascii="Times New Roman" w:hAnsi="Times New Roman"/>
                <w:b/>
                <w:sz w:val="28"/>
                <w:szCs w:val="28"/>
              </w:rPr>
              <w:t>суб’єктам військово-консалтингової діяльності,</w:t>
            </w:r>
            <w:r w:rsidRPr="00A3168B">
              <w:rPr>
                <w:rStyle w:val="rvts9"/>
                <w:rFonts w:ascii="Times New Roman" w:hAnsi="Times New Roman"/>
                <w:bCs/>
                <w:sz w:val="28"/>
                <w:szCs w:val="28"/>
              </w:rPr>
              <w:t xml:space="preserve"> військовим формуванням, правоохоронним органам, органам та підрозділам цивільного захисту України, які здійснюють тимчасове вивезення або ввезення товарів для проведення навчань чи забезпечення діяльності таких формувань за межами України або імпорт чи тимчасове ввезення товарів на територію України відповідно до міжнародних договорів України, укладених від імені України чи Уряду України, крім зазначених у частині другій статті 2 цього Закону.</w:t>
            </w:r>
          </w:p>
        </w:tc>
      </w:tr>
    </w:tbl>
    <w:p w:rsidR="00A57572" w:rsidRPr="00A57572" w:rsidRDefault="00A57572">
      <w:pPr>
        <w:rPr>
          <w:rFonts w:ascii="Times New Roman" w:hAnsi="Times New Roman"/>
          <w:sz w:val="28"/>
          <w:szCs w:val="28"/>
        </w:rPr>
      </w:pPr>
    </w:p>
    <w:p w:rsidR="00A57572" w:rsidRPr="00A57572" w:rsidRDefault="00A57572">
      <w:pPr>
        <w:rPr>
          <w:rFonts w:ascii="Times New Roman" w:hAnsi="Times New Roman"/>
          <w:sz w:val="28"/>
          <w:szCs w:val="28"/>
        </w:rPr>
      </w:pPr>
    </w:p>
    <w:p w:rsidR="00A57572" w:rsidRPr="00A57572" w:rsidRDefault="00A57572">
      <w:pPr>
        <w:rPr>
          <w:rFonts w:ascii="Times New Roman" w:hAnsi="Times New Roman"/>
          <w:sz w:val="28"/>
          <w:szCs w:val="28"/>
        </w:rPr>
      </w:pPr>
    </w:p>
    <w:p w:rsidR="007478DF" w:rsidRDefault="007203C3" w:rsidP="00F76985">
      <w:pPr>
        <w:tabs>
          <w:tab w:val="left" w:pos="142"/>
          <w:tab w:val="left" w:pos="7088"/>
        </w:tabs>
        <w:spacing w:before="120" w:after="120" w:line="240" w:lineRule="auto"/>
        <w:ind w:hanging="142"/>
        <w:contextualSpacing/>
        <w:rPr>
          <w:rFonts w:ascii="Times New Roman" w:hAnsi="Times New Roman"/>
          <w:b/>
          <w:bCs/>
          <w:sz w:val="28"/>
          <w:szCs w:val="28"/>
        </w:rPr>
      </w:pPr>
      <w:r>
        <w:rPr>
          <w:rFonts w:ascii="Times New Roman" w:hAnsi="Times New Roman"/>
          <w:b/>
          <w:sz w:val="28"/>
          <w:szCs w:val="28"/>
        </w:rPr>
        <w:t>Народний депутат</w:t>
      </w:r>
      <w:r w:rsidR="00BE1FC9" w:rsidRPr="002D54CB">
        <w:rPr>
          <w:rFonts w:ascii="Times New Roman" w:hAnsi="Times New Roman"/>
          <w:b/>
          <w:sz w:val="28"/>
          <w:szCs w:val="28"/>
        </w:rPr>
        <w:t xml:space="preserve"> України</w:t>
      </w:r>
      <w:r w:rsidR="002D54CB" w:rsidRPr="002D54CB">
        <w:rPr>
          <w:rFonts w:ascii="Times New Roman" w:hAnsi="Times New Roman"/>
          <w:b/>
          <w:bCs/>
          <w:sz w:val="28"/>
          <w:szCs w:val="28"/>
        </w:rPr>
        <w:t xml:space="preserve">                                                                        </w:t>
      </w:r>
      <w:r w:rsidR="002D54CB">
        <w:rPr>
          <w:rFonts w:ascii="Times New Roman" w:hAnsi="Times New Roman"/>
          <w:b/>
          <w:bCs/>
          <w:sz w:val="28"/>
          <w:szCs w:val="28"/>
        </w:rPr>
        <w:t xml:space="preserve">       </w:t>
      </w:r>
      <w:r w:rsidR="002D54CB" w:rsidRPr="002D54CB">
        <w:rPr>
          <w:rFonts w:ascii="Times New Roman" w:hAnsi="Times New Roman"/>
          <w:b/>
          <w:bCs/>
          <w:sz w:val="28"/>
          <w:szCs w:val="28"/>
        </w:rPr>
        <w:t xml:space="preserve"> </w:t>
      </w:r>
      <w:r>
        <w:rPr>
          <w:rFonts w:ascii="Times New Roman" w:hAnsi="Times New Roman"/>
          <w:b/>
          <w:bCs/>
          <w:sz w:val="28"/>
          <w:szCs w:val="28"/>
        </w:rPr>
        <w:t xml:space="preserve">                             </w:t>
      </w:r>
      <w:r w:rsidR="00F76985">
        <w:rPr>
          <w:rFonts w:ascii="Times New Roman" w:hAnsi="Times New Roman"/>
          <w:b/>
          <w:bCs/>
          <w:sz w:val="28"/>
          <w:szCs w:val="28"/>
        </w:rPr>
        <w:t>Василевська-Смаглюк О.М.</w:t>
      </w:r>
    </w:p>
    <w:p w:rsidR="007203C3" w:rsidRPr="002D54CB" w:rsidRDefault="007203C3" w:rsidP="007203C3">
      <w:pPr>
        <w:tabs>
          <w:tab w:val="left" w:pos="142"/>
          <w:tab w:val="left" w:pos="7088"/>
        </w:tabs>
        <w:spacing w:before="120" w:after="120" w:line="240" w:lineRule="auto"/>
        <w:ind w:hanging="142"/>
        <w:contextualSpacing/>
        <w:jc w:val="right"/>
        <w:rPr>
          <w:rFonts w:ascii="Times New Roman" w:hAnsi="Times New Roman"/>
          <w:b/>
          <w:bCs/>
          <w:sz w:val="28"/>
          <w:szCs w:val="28"/>
        </w:rPr>
      </w:pPr>
      <w:r>
        <w:rPr>
          <w:rFonts w:ascii="Times New Roman" w:hAnsi="Times New Roman"/>
          <w:b/>
          <w:bCs/>
          <w:sz w:val="28"/>
          <w:szCs w:val="28"/>
        </w:rPr>
        <w:t>(</w:t>
      </w:r>
      <w:proofErr w:type="spellStart"/>
      <w:r>
        <w:rPr>
          <w:rFonts w:ascii="Times New Roman" w:hAnsi="Times New Roman"/>
          <w:b/>
          <w:bCs/>
          <w:sz w:val="28"/>
          <w:szCs w:val="28"/>
        </w:rPr>
        <w:t>посв</w:t>
      </w:r>
      <w:proofErr w:type="spellEnd"/>
      <w:r>
        <w:rPr>
          <w:rFonts w:ascii="Times New Roman" w:hAnsi="Times New Roman"/>
          <w:b/>
          <w:bCs/>
          <w:sz w:val="28"/>
          <w:szCs w:val="28"/>
        </w:rPr>
        <w:t>. № 302)</w:t>
      </w:r>
    </w:p>
    <w:p w:rsidR="00BE1FC9" w:rsidRPr="002D54CB" w:rsidRDefault="00BE1FC9" w:rsidP="00402B99">
      <w:pPr>
        <w:pStyle w:val="ab"/>
        <w:rPr>
          <w:rFonts w:ascii="Times New Roman" w:hAnsi="Times New Roman"/>
          <w:b/>
          <w:sz w:val="28"/>
          <w:szCs w:val="28"/>
        </w:rPr>
      </w:pPr>
    </w:p>
    <w:sectPr w:rsidR="00BE1FC9" w:rsidRPr="002D54CB" w:rsidSect="003D4BDC">
      <w:headerReference w:type="default" r:id="rId7"/>
      <w:pgSz w:w="16838" w:h="11906" w:orient="landscape"/>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0727" w:rsidRDefault="00770727" w:rsidP="00A079D6">
      <w:pPr>
        <w:spacing w:after="0" w:line="240" w:lineRule="auto"/>
      </w:pPr>
      <w:r>
        <w:separator/>
      </w:r>
    </w:p>
  </w:endnote>
  <w:endnote w:type="continuationSeparator" w:id="0">
    <w:p w:rsidR="00770727" w:rsidRDefault="00770727" w:rsidP="00A079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Segoe UI">
    <w:altName w:val="Arial"/>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0727" w:rsidRDefault="00770727" w:rsidP="00A079D6">
      <w:pPr>
        <w:spacing w:after="0" w:line="240" w:lineRule="auto"/>
      </w:pPr>
      <w:r>
        <w:separator/>
      </w:r>
    </w:p>
  </w:footnote>
  <w:footnote w:type="continuationSeparator" w:id="0">
    <w:p w:rsidR="00770727" w:rsidRDefault="00770727" w:rsidP="00A079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9D6" w:rsidRPr="00A57572" w:rsidRDefault="00A079D6">
    <w:pPr>
      <w:pStyle w:val="a5"/>
      <w:jc w:val="center"/>
      <w:rPr>
        <w:rFonts w:ascii="Times New Roman" w:hAnsi="Times New Roman"/>
        <w:sz w:val="28"/>
        <w:szCs w:val="28"/>
      </w:rPr>
    </w:pPr>
    <w:r w:rsidRPr="00A57572">
      <w:rPr>
        <w:rFonts w:ascii="Times New Roman" w:hAnsi="Times New Roman"/>
        <w:sz w:val="28"/>
        <w:szCs w:val="28"/>
      </w:rPr>
      <w:fldChar w:fldCharType="begin"/>
    </w:r>
    <w:r w:rsidRPr="00A57572">
      <w:rPr>
        <w:rFonts w:ascii="Times New Roman" w:hAnsi="Times New Roman"/>
        <w:sz w:val="28"/>
        <w:szCs w:val="28"/>
      </w:rPr>
      <w:instrText>PAGE   \* MERGEFORMAT</w:instrText>
    </w:r>
    <w:r w:rsidRPr="00A57572">
      <w:rPr>
        <w:rFonts w:ascii="Times New Roman" w:hAnsi="Times New Roman"/>
        <w:sz w:val="28"/>
        <w:szCs w:val="28"/>
      </w:rPr>
      <w:fldChar w:fldCharType="separate"/>
    </w:r>
    <w:r w:rsidR="009C019E">
      <w:rPr>
        <w:rFonts w:ascii="Times New Roman" w:hAnsi="Times New Roman"/>
        <w:noProof/>
        <w:sz w:val="28"/>
        <w:szCs w:val="28"/>
      </w:rPr>
      <w:t>4</w:t>
    </w:r>
    <w:r w:rsidRPr="00A57572">
      <w:rPr>
        <w:rFonts w:ascii="Times New Roman" w:hAnsi="Times New Roman"/>
        <w:sz w:val="28"/>
        <w:szCs w:val="28"/>
      </w:rPr>
      <w:fldChar w:fldCharType="end"/>
    </w:r>
  </w:p>
  <w:p w:rsidR="00A079D6" w:rsidRDefault="00A079D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6354DE"/>
    <w:multiLevelType w:val="hybridMultilevel"/>
    <w:tmpl w:val="1438FF22"/>
    <w:lvl w:ilvl="0" w:tplc="76B2040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118"/>
    <w:rsid w:val="000440C3"/>
    <w:rsid w:val="0006047D"/>
    <w:rsid w:val="00091118"/>
    <w:rsid w:val="000F79DC"/>
    <w:rsid w:val="0012635C"/>
    <w:rsid w:val="00144286"/>
    <w:rsid w:val="00177C57"/>
    <w:rsid w:val="001803C0"/>
    <w:rsid w:val="001C0D3F"/>
    <w:rsid w:val="002037AF"/>
    <w:rsid w:val="00233D96"/>
    <w:rsid w:val="002D54CB"/>
    <w:rsid w:val="002F160D"/>
    <w:rsid w:val="003010C2"/>
    <w:rsid w:val="00356EFA"/>
    <w:rsid w:val="00363171"/>
    <w:rsid w:val="00373366"/>
    <w:rsid w:val="003975F8"/>
    <w:rsid w:val="003D352F"/>
    <w:rsid w:val="003D4BDC"/>
    <w:rsid w:val="00402B99"/>
    <w:rsid w:val="00420CFB"/>
    <w:rsid w:val="00424E71"/>
    <w:rsid w:val="0043311E"/>
    <w:rsid w:val="004548EB"/>
    <w:rsid w:val="004C60A0"/>
    <w:rsid w:val="00532574"/>
    <w:rsid w:val="005D3245"/>
    <w:rsid w:val="005F317D"/>
    <w:rsid w:val="006A18DF"/>
    <w:rsid w:val="00701DEC"/>
    <w:rsid w:val="007203C3"/>
    <w:rsid w:val="00734558"/>
    <w:rsid w:val="007478DF"/>
    <w:rsid w:val="00765C46"/>
    <w:rsid w:val="00767803"/>
    <w:rsid w:val="00770727"/>
    <w:rsid w:val="007B70DB"/>
    <w:rsid w:val="007E0F51"/>
    <w:rsid w:val="0081033A"/>
    <w:rsid w:val="00851852"/>
    <w:rsid w:val="0094487F"/>
    <w:rsid w:val="00954115"/>
    <w:rsid w:val="009C019E"/>
    <w:rsid w:val="009E578A"/>
    <w:rsid w:val="00A079D6"/>
    <w:rsid w:val="00A3168B"/>
    <w:rsid w:val="00A57572"/>
    <w:rsid w:val="00A80AC3"/>
    <w:rsid w:val="00AE6B8C"/>
    <w:rsid w:val="00AF12D7"/>
    <w:rsid w:val="00B1763B"/>
    <w:rsid w:val="00B76DE3"/>
    <w:rsid w:val="00BE1FC9"/>
    <w:rsid w:val="00BE623B"/>
    <w:rsid w:val="00BE6D1B"/>
    <w:rsid w:val="00BF46CA"/>
    <w:rsid w:val="00C03C62"/>
    <w:rsid w:val="00C05C31"/>
    <w:rsid w:val="00C600B4"/>
    <w:rsid w:val="00C63055"/>
    <w:rsid w:val="00C830D7"/>
    <w:rsid w:val="00CE43C6"/>
    <w:rsid w:val="00D808E9"/>
    <w:rsid w:val="00DC54FC"/>
    <w:rsid w:val="00DD1727"/>
    <w:rsid w:val="00E02B5F"/>
    <w:rsid w:val="00E73B0E"/>
    <w:rsid w:val="00E94BCC"/>
    <w:rsid w:val="00EA216B"/>
    <w:rsid w:val="00ED3477"/>
    <w:rsid w:val="00F657A6"/>
    <w:rsid w:val="00F76985"/>
    <w:rsid w:val="00F86387"/>
    <w:rsid w:val="00F90920"/>
    <w:rsid w:val="00FC5B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3E86556-7C21-476C-B4ED-F88BBADEA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118"/>
    <w:rPr>
      <w:rFonts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091118"/>
    <w:pPr>
      <w:spacing w:before="100" w:beforeAutospacing="1" w:after="100" w:afterAutospacing="1" w:line="240" w:lineRule="auto"/>
    </w:pPr>
    <w:rPr>
      <w:rFonts w:ascii="Times New Roman" w:hAnsi="Times New Roman"/>
      <w:sz w:val="24"/>
      <w:szCs w:val="24"/>
      <w:lang w:eastAsia="uk-UA"/>
    </w:rPr>
  </w:style>
  <w:style w:type="character" w:customStyle="1" w:styleId="rvts9">
    <w:name w:val="rvts9"/>
    <w:basedOn w:val="a0"/>
    <w:rsid w:val="00091118"/>
    <w:rPr>
      <w:rFonts w:cs="Times New Roman"/>
    </w:rPr>
  </w:style>
  <w:style w:type="table" w:styleId="a3">
    <w:name w:val="Table Grid"/>
    <w:basedOn w:val="a1"/>
    <w:uiPriority w:val="39"/>
    <w:rsid w:val="00091118"/>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356EFA"/>
    <w:rPr>
      <w:rFonts w:cs="Times New Roman"/>
      <w:color w:val="0000FF"/>
      <w:u w:val="single"/>
    </w:rPr>
  </w:style>
  <w:style w:type="character" w:customStyle="1" w:styleId="rvts37">
    <w:name w:val="rvts37"/>
    <w:basedOn w:val="a0"/>
    <w:rsid w:val="00C03C62"/>
    <w:rPr>
      <w:rFonts w:cs="Times New Roman"/>
    </w:rPr>
  </w:style>
  <w:style w:type="paragraph" w:styleId="a5">
    <w:name w:val="header"/>
    <w:basedOn w:val="a"/>
    <w:link w:val="a6"/>
    <w:uiPriority w:val="99"/>
    <w:unhideWhenUsed/>
    <w:rsid w:val="00A079D6"/>
    <w:pPr>
      <w:tabs>
        <w:tab w:val="center" w:pos="4819"/>
        <w:tab w:val="right" w:pos="9639"/>
      </w:tabs>
      <w:spacing w:after="0" w:line="240" w:lineRule="auto"/>
    </w:pPr>
  </w:style>
  <w:style w:type="paragraph" w:styleId="a7">
    <w:name w:val="footer"/>
    <w:basedOn w:val="a"/>
    <w:link w:val="a8"/>
    <w:uiPriority w:val="99"/>
    <w:unhideWhenUsed/>
    <w:rsid w:val="00A079D6"/>
    <w:pPr>
      <w:tabs>
        <w:tab w:val="center" w:pos="4819"/>
        <w:tab w:val="right" w:pos="9639"/>
      </w:tabs>
      <w:spacing w:after="0" w:line="240" w:lineRule="auto"/>
    </w:pPr>
  </w:style>
  <w:style w:type="character" w:customStyle="1" w:styleId="a6">
    <w:name w:val="Верхній колонтитул Знак"/>
    <w:basedOn w:val="a0"/>
    <w:link w:val="a5"/>
    <w:uiPriority w:val="99"/>
    <w:locked/>
    <w:rsid w:val="00A079D6"/>
    <w:rPr>
      <w:rFonts w:cs="Times New Roman"/>
    </w:rPr>
  </w:style>
  <w:style w:type="paragraph" w:styleId="a9">
    <w:name w:val="Balloon Text"/>
    <w:basedOn w:val="a"/>
    <w:link w:val="aa"/>
    <w:uiPriority w:val="99"/>
    <w:semiHidden/>
    <w:unhideWhenUsed/>
    <w:rsid w:val="00E02B5F"/>
    <w:pPr>
      <w:spacing w:after="0" w:line="240" w:lineRule="auto"/>
    </w:pPr>
    <w:rPr>
      <w:rFonts w:ascii="Segoe UI" w:hAnsi="Segoe UI" w:cs="Segoe UI"/>
      <w:sz w:val="18"/>
      <w:szCs w:val="18"/>
    </w:rPr>
  </w:style>
  <w:style w:type="character" w:customStyle="1" w:styleId="a8">
    <w:name w:val="Нижній колонтитул Знак"/>
    <w:basedOn w:val="a0"/>
    <w:link w:val="a7"/>
    <w:uiPriority w:val="99"/>
    <w:locked/>
    <w:rsid w:val="00A079D6"/>
    <w:rPr>
      <w:rFonts w:cs="Times New Roman"/>
    </w:rPr>
  </w:style>
  <w:style w:type="paragraph" w:styleId="ab">
    <w:name w:val="No Spacing"/>
    <w:uiPriority w:val="1"/>
    <w:qFormat/>
    <w:rsid w:val="00BE1FC9"/>
    <w:pPr>
      <w:spacing w:after="0" w:line="240" w:lineRule="auto"/>
    </w:pPr>
    <w:rPr>
      <w:rFonts w:cs="Times New Roman"/>
    </w:rPr>
  </w:style>
  <w:style w:type="character" w:customStyle="1" w:styleId="aa">
    <w:name w:val="Текст у виносці Знак"/>
    <w:basedOn w:val="a0"/>
    <w:link w:val="a9"/>
    <w:uiPriority w:val="99"/>
    <w:semiHidden/>
    <w:locked/>
    <w:rsid w:val="00E02B5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0055566">
      <w:marLeft w:val="0"/>
      <w:marRight w:val="0"/>
      <w:marTop w:val="0"/>
      <w:marBottom w:val="0"/>
      <w:divBdr>
        <w:top w:val="none" w:sz="0" w:space="0" w:color="auto"/>
        <w:left w:val="none" w:sz="0" w:space="0" w:color="auto"/>
        <w:bottom w:val="none" w:sz="0" w:space="0" w:color="auto"/>
        <w:right w:val="none" w:sz="0" w:space="0" w:color="auto"/>
      </w:divBdr>
    </w:div>
    <w:div w:id="430055567">
      <w:marLeft w:val="0"/>
      <w:marRight w:val="0"/>
      <w:marTop w:val="0"/>
      <w:marBottom w:val="0"/>
      <w:divBdr>
        <w:top w:val="none" w:sz="0" w:space="0" w:color="auto"/>
        <w:left w:val="none" w:sz="0" w:space="0" w:color="auto"/>
        <w:bottom w:val="none" w:sz="0" w:space="0" w:color="auto"/>
        <w:right w:val="none" w:sz="0" w:space="0" w:color="auto"/>
      </w:divBdr>
    </w:div>
    <w:div w:id="430055568">
      <w:marLeft w:val="0"/>
      <w:marRight w:val="0"/>
      <w:marTop w:val="0"/>
      <w:marBottom w:val="0"/>
      <w:divBdr>
        <w:top w:val="none" w:sz="0" w:space="0" w:color="auto"/>
        <w:left w:val="none" w:sz="0" w:space="0" w:color="auto"/>
        <w:bottom w:val="none" w:sz="0" w:space="0" w:color="auto"/>
        <w:right w:val="none" w:sz="0" w:space="0" w:color="auto"/>
      </w:divBdr>
    </w:div>
    <w:div w:id="430055569">
      <w:marLeft w:val="0"/>
      <w:marRight w:val="0"/>
      <w:marTop w:val="0"/>
      <w:marBottom w:val="0"/>
      <w:divBdr>
        <w:top w:val="none" w:sz="0" w:space="0" w:color="auto"/>
        <w:left w:val="none" w:sz="0" w:space="0" w:color="auto"/>
        <w:bottom w:val="none" w:sz="0" w:space="0" w:color="auto"/>
        <w:right w:val="none" w:sz="0" w:space="0" w:color="auto"/>
      </w:divBdr>
    </w:div>
    <w:div w:id="4300555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4324</Words>
  <Characters>2465</Characters>
  <Application>Microsoft Office Word</Application>
  <DocSecurity>0</DocSecurity>
  <Lines>20</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Карчемська Тетяна Миколаївна</dc:creator>
  <cp:keywords/>
  <dc:description/>
  <cp:lastModifiedBy>Василевська-Смаглюк Ольга Михайлівна</cp:lastModifiedBy>
  <cp:revision>3</cp:revision>
  <cp:lastPrinted>2019-08-23T15:34:00Z</cp:lastPrinted>
  <dcterms:created xsi:type="dcterms:W3CDTF">2020-02-04T12:38:00Z</dcterms:created>
  <dcterms:modified xsi:type="dcterms:W3CDTF">2020-02-04T12:38:00Z</dcterms:modified>
</cp:coreProperties>
</file>