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38718B" w:rsidRPr="00E216BD" w:rsidP="003D4350">
      <w:pPr>
        <w:bidi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216BD" w:rsidR="00E965C8">
        <w:rPr>
          <w:rFonts w:ascii="Times New Roman" w:hAnsi="Times New Roman"/>
          <w:b/>
          <w:sz w:val="26"/>
          <w:szCs w:val="26"/>
        </w:rPr>
        <w:t>ПОРІВНЯЛЬНА ТАБЛИЦЯ</w:t>
      </w:r>
    </w:p>
    <w:p w:rsidR="00646D22" w:rsidRPr="00E216BD" w:rsidP="00646D22">
      <w:pPr>
        <w:bidi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216BD" w:rsidR="00E965C8">
        <w:rPr>
          <w:rFonts w:ascii="Times New Roman" w:hAnsi="Times New Roman"/>
          <w:b/>
          <w:sz w:val="26"/>
          <w:szCs w:val="26"/>
        </w:rPr>
        <w:t xml:space="preserve">до проекту </w:t>
      </w:r>
      <w:r w:rsidRPr="00E216BD" w:rsidR="003D1DE3">
        <w:rPr>
          <w:rFonts w:ascii="Times New Roman" w:hAnsi="Times New Roman"/>
          <w:b/>
          <w:sz w:val="26"/>
          <w:szCs w:val="26"/>
        </w:rPr>
        <w:t xml:space="preserve">Закону України </w:t>
      </w:r>
      <w:r w:rsidRPr="00E216BD">
        <w:rPr>
          <w:rFonts w:ascii="Times New Roman" w:hAnsi="Times New Roman"/>
          <w:b/>
          <w:sz w:val="26"/>
          <w:szCs w:val="26"/>
          <w:lang w:val="ru-RU"/>
        </w:rPr>
        <w:t>“</w:t>
      </w:r>
      <w:r w:rsidRPr="00E216BD">
        <w:rPr>
          <w:rFonts w:ascii="Times New Roman" w:hAnsi="Times New Roman"/>
          <w:b/>
          <w:sz w:val="26"/>
          <w:szCs w:val="26"/>
        </w:rPr>
        <w:t xml:space="preserve">Про внесення зміни до статті 287 Митного кодексу України </w:t>
      </w:r>
    </w:p>
    <w:p w:rsidR="00646D22" w:rsidRPr="00E216BD" w:rsidP="00646D22">
      <w:pPr>
        <w:bidi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216BD">
        <w:rPr>
          <w:rFonts w:ascii="Times New Roman" w:hAnsi="Times New Roman"/>
          <w:b/>
          <w:sz w:val="26"/>
          <w:szCs w:val="26"/>
        </w:rPr>
        <w:t xml:space="preserve">стосовно покращення інвестиційного клімату (щодо скасування державної реєстрації </w:t>
      </w:r>
    </w:p>
    <w:p w:rsidR="007D104C" w:rsidRPr="00E216BD" w:rsidP="00646D22">
      <w:pPr>
        <w:bidi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216BD" w:rsidR="00646D22">
        <w:rPr>
          <w:rFonts w:ascii="Times New Roman" w:hAnsi="Times New Roman"/>
          <w:b/>
          <w:sz w:val="26"/>
          <w:szCs w:val="26"/>
        </w:rPr>
        <w:t>договорів (контрактів) про спільну інвестиційну діяльність)”</w:t>
      </w:r>
    </w:p>
    <w:tbl>
      <w:tblPr>
        <w:tblStyle w:val="TableNormal"/>
        <w:tblW w:w="14388" w:type="dxa"/>
        <w:jc w:val="center"/>
        <w:tblInd w:w="-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5384"/>
        <w:gridCol w:w="5453"/>
        <w:gridCol w:w="3551"/>
      </w:tblGrid>
      <w:tr>
        <w:tblPrEx>
          <w:tblW w:w="14388" w:type="dxa"/>
          <w:jc w:val="center"/>
          <w:tblInd w:w="-77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Look w:val="00A0"/>
        </w:tblPrEx>
        <w:trPr>
          <w:trHeight w:val="630"/>
          <w:jc w:val="center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textDirection w:val="lrTb"/>
            <w:vAlign w:val="center"/>
          </w:tcPr>
          <w:p w:rsidR="00E216BD" w:rsidRPr="00E216BD" w:rsidP="001F669E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  <w:r w:rsidRPr="00E216BD"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  <w:t xml:space="preserve">Зміст положення </w:t>
            </w:r>
          </w:p>
          <w:p w:rsidR="00E216BD" w:rsidRPr="00E216BD" w:rsidP="001F669E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  <w:r w:rsidRPr="00E216BD"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  <w:t>законодавства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textDirection w:val="lrTb"/>
            <w:vAlign w:val="center"/>
          </w:tcPr>
          <w:p w:rsidR="00E216BD" w:rsidRPr="00E216BD" w:rsidP="001F669E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  <w:r w:rsidRPr="00E216BD"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  <w:t xml:space="preserve">Зміст відповідного положення </w:t>
            </w:r>
          </w:p>
          <w:p w:rsidR="00E216BD" w:rsidRPr="00E216BD" w:rsidP="001F669E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  <w:r w:rsidRPr="00E216BD"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  <w:t>проекту акта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textDirection w:val="lrTb"/>
            <w:vAlign w:val="top"/>
          </w:tcPr>
          <w:p w:rsidR="00E216BD" w:rsidRPr="00E216BD" w:rsidP="00E52184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  <w:r w:rsidRPr="00E216BD"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  <w:t>Пояснення змін</w:t>
            </w:r>
          </w:p>
        </w:tc>
      </w:tr>
      <w:tr>
        <w:tblPrEx>
          <w:tblW w:w="14388" w:type="dxa"/>
          <w:jc w:val="center"/>
          <w:tblInd w:w="-775" w:type="dxa"/>
          <w:tblLook w:val="00A0"/>
        </w:tblPrEx>
        <w:trPr>
          <w:trHeight w:val="419"/>
          <w:jc w:val="center"/>
        </w:trPr>
        <w:tc>
          <w:tcPr>
            <w:tcW w:w="1438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lrTb"/>
            <w:vAlign w:val="top"/>
          </w:tcPr>
          <w:p w:rsidR="00E216BD" w:rsidRPr="00E216BD" w:rsidP="00E52184">
            <w:pPr>
              <w:pStyle w:val="HTMLPreformatted"/>
              <w:shd w:val="clear" w:color="auto" w:fill="FFFFFF"/>
              <w:bidi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E216BD">
              <w:rPr>
                <w:rFonts w:ascii="Times New Roman" w:hAnsi="Times New Roman" w:cs="Times New Roman"/>
                <w:b/>
                <w:sz w:val="26"/>
                <w:szCs w:val="26"/>
              </w:rPr>
              <w:t>Митний кодекс України</w:t>
            </w:r>
          </w:p>
          <w:p w:rsidR="00E216BD" w:rsidRPr="00E216BD" w:rsidP="00E52184">
            <w:pPr>
              <w:pStyle w:val="HTMLPreformatted"/>
              <w:shd w:val="clear" w:color="auto" w:fill="FFFFFF"/>
              <w:bidi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>
        <w:tblPrEx>
          <w:tblW w:w="14388" w:type="dxa"/>
          <w:jc w:val="center"/>
          <w:tblInd w:w="-775" w:type="dxa"/>
          <w:tblLook w:val="00A0"/>
        </w:tblPrEx>
        <w:trPr>
          <w:trHeight w:val="571"/>
          <w:jc w:val="center"/>
        </w:trPr>
        <w:tc>
          <w:tcPr>
            <w:tcW w:w="53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extDirection w:val="lrTb"/>
            <w:vAlign w:val="top"/>
          </w:tcPr>
          <w:p w:rsidR="00E216BD" w:rsidRPr="00E216BD" w:rsidP="007A1593">
            <w:pPr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  <w:bookmarkStart w:id="0" w:name="n2479"/>
            <w:bookmarkEnd w:id="0"/>
            <w:r w:rsidRPr="00E216BD">
              <w:rPr>
                <w:rFonts w:ascii="Times New Roman" w:hAnsi="Times New Roman"/>
                <w:b/>
                <w:color w:val="000000"/>
                <w:sz w:val="26"/>
                <w:szCs w:val="26"/>
                <w:lang w:eastAsia="uk-UA"/>
              </w:rPr>
              <w:t>Стаття 287.</w:t>
            </w:r>
            <w:r w:rsidRPr="00E216BD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 xml:space="preserve"> </w:t>
            </w:r>
            <w:r w:rsidRPr="00E216BD">
              <w:rPr>
                <w:rFonts w:ascii="Times New Roman" w:hAnsi="Times New Roman" w:eastAsiaTheme="majorEastAsia" w:hint="default"/>
                <w:color w:val="000000"/>
                <w:sz w:val="26"/>
                <w:szCs w:val="26"/>
                <w:lang w:eastAsia="uk-UA"/>
              </w:rPr>
              <w:t>Особливості</w:t>
            </w:r>
            <w:r w:rsidRPr="00E216BD">
              <w:rPr>
                <w:rFonts w:ascii="Times New Roman" w:hAnsi="Times New Roman" w:eastAsiaTheme="majorEastAsia" w:hint="default"/>
                <w:color w:val="000000"/>
                <w:sz w:val="26"/>
                <w:szCs w:val="26"/>
                <w:lang w:eastAsia="uk-UA"/>
              </w:rPr>
              <w:t xml:space="preserve"> оподаткування</w:t>
            </w:r>
            <w:r w:rsidRPr="00E216BD">
              <w:rPr>
                <w:rFonts w:ascii="Times New Roman" w:hAnsi="Times New Roman" w:eastAsiaTheme="majorEastAsia" w:hint="default"/>
                <w:color w:val="000000"/>
                <w:sz w:val="26"/>
                <w:szCs w:val="26"/>
                <w:lang w:eastAsia="uk-UA"/>
              </w:rPr>
              <w:t xml:space="preserve"> митом</w:t>
            </w:r>
            <w:r w:rsidRPr="00E216BD">
              <w:rPr>
                <w:rFonts w:ascii="Times New Roman" w:hAnsi="Times New Roman" w:eastAsiaTheme="majorEastAsia" w:hint="default"/>
                <w:color w:val="000000"/>
                <w:sz w:val="26"/>
                <w:szCs w:val="26"/>
                <w:lang w:eastAsia="uk-UA"/>
              </w:rPr>
              <w:t xml:space="preserve"> деяких</w:t>
            </w:r>
            <w:r w:rsidRPr="00E216BD">
              <w:rPr>
                <w:rFonts w:ascii="Times New Roman" w:hAnsi="Times New Roman" w:eastAsiaTheme="majorEastAsia" w:hint="default"/>
                <w:color w:val="000000"/>
                <w:sz w:val="26"/>
                <w:szCs w:val="26"/>
                <w:lang w:eastAsia="uk-UA"/>
              </w:rPr>
              <w:t xml:space="preserve"> товарів</w:t>
            </w:r>
          </w:p>
          <w:p w:rsidR="00E216BD" w:rsidRPr="00E216BD" w:rsidP="007A1593">
            <w:pPr>
              <w:pStyle w:val="HTMLPreformatted"/>
              <w:shd w:val="clear" w:color="auto" w:fill="FFFFFF"/>
              <w:bidi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bookmarkStart w:id="1" w:name="n2480"/>
            <w:bookmarkEnd w:id="1"/>
            <w:r w:rsidRPr="00E216BD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/>
              </w:rPr>
              <w:t>…</w:t>
            </w:r>
          </w:p>
          <w:p w:rsidR="00E216BD" w:rsidRPr="00E216BD" w:rsidP="007A1593">
            <w:pPr>
              <w:pStyle w:val="HTMLPreformatted"/>
              <w:shd w:val="clear" w:color="auto" w:fill="FFFFFF"/>
              <w:bidi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>2. Товари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(крім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товарів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для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реалізації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або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використання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з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метою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>, безпосередньо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не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>пов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>'язаною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з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провадженням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підприємницької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діяльності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>), що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ввозяться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на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митну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територію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України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на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строк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не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менше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трьох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років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іноземними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</w:t>
            </w:r>
            <w:bookmarkStart w:id="2" w:name="w18"/>
            <w:hyperlink r:id="rId4" w:anchor="w19" w:history="1">
              <w:r w:rsidRPr="00E216BD">
                <w:rPr>
                  <w:rFonts w:ascii="Times New Roman" w:hAnsi="Times New Roman"/>
                  <w:color w:val="000000"/>
                  <w:sz w:val="26"/>
                  <w:szCs w:val="26"/>
                  <w:lang w:eastAsia="uk-UA"/>
                </w:rPr>
                <w:t>інвест</w:t>
              </w:r>
            </w:hyperlink>
            <w:bookmarkEnd w:id="2"/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>орами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відповідно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до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</w:t>
            </w:r>
            <w:hyperlink r:id="rId5" w:tgtFrame="_blank" w:history="1">
              <w:r w:rsidRPr="00E216BD">
                <w:rPr>
                  <w:rFonts w:ascii="Times New Roman" w:hAnsi="Times New Roman"/>
                  <w:color w:val="000000"/>
                  <w:sz w:val="26"/>
                  <w:szCs w:val="26"/>
                  <w:lang w:eastAsia="uk-UA"/>
                </w:rPr>
                <w:t xml:space="preserve">Закону України "Про режим іноземного </w:t>
              </w:r>
            </w:hyperlink>
            <w:bookmarkStart w:id="3" w:name="w19"/>
            <w:hyperlink r:id="rId4" w:anchor="w110" w:history="1">
              <w:r w:rsidRPr="00E216BD">
                <w:rPr>
                  <w:rFonts w:ascii="Times New Roman" w:hAnsi="Times New Roman"/>
                  <w:color w:val="000000"/>
                  <w:sz w:val="26"/>
                  <w:szCs w:val="26"/>
                  <w:lang w:eastAsia="uk-UA"/>
                </w:rPr>
                <w:t>інвест</w:t>
              </w:r>
            </w:hyperlink>
            <w:bookmarkEnd w:id="3"/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>ування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>" з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метою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</w:t>
            </w:r>
            <w:bookmarkStart w:id="4" w:name="w110"/>
            <w:hyperlink r:id="rId4" w:anchor="w111" w:history="1">
              <w:r w:rsidRPr="00E216BD">
                <w:rPr>
                  <w:rFonts w:ascii="Times New Roman" w:hAnsi="Times New Roman"/>
                  <w:color w:val="000000"/>
                  <w:sz w:val="26"/>
                  <w:szCs w:val="26"/>
                  <w:lang w:eastAsia="uk-UA"/>
                </w:rPr>
                <w:t>інвест</w:t>
              </w:r>
            </w:hyperlink>
            <w:bookmarkEnd w:id="4"/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>ування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на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підставі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</w:t>
            </w:r>
            <w:r w:rsidRPr="00E216BD">
              <w:rPr>
                <w:rFonts w:ascii="Times New Roman" w:hAnsi="Times New Roman" w:eastAsiaTheme="majorEastAsia" w:cs="Times New Roman" w:hint="default"/>
                <w:b/>
                <w:color w:val="000000"/>
                <w:sz w:val="26"/>
                <w:szCs w:val="26"/>
                <w:lang w:eastAsia="uk-UA"/>
              </w:rPr>
              <w:t>зареєстрованих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дого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>ворів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(контрактів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>) або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як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внесок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іноземного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</w:t>
            </w:r>
            <w:bookmarkStart w:id="5" w:name="w111"/>
            <w:hyperlink r:id="rId4" w:anchor="w112" w:history="1">
              <w:r w:rsidRPr="00E216BD">
                <w:rPr>
                  <w:rFonts w:ascii="Times New Roman" w:hAnsi="Times New Roman"/>
                  <w:color w:val="000000"/>
                  <w:sz w:val="26"/>
                  <w:szCs w:val="26"/>
                  <w:lang w:eastAsia="uk-UA"/>
                </w:rPr>
                <w:t>інвест</w:t>
              </w:r>
            </w:hyperlink>
            <w:bookmarkEnd w:id="5"/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>ора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до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статутного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капіталу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підприємства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з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іноземними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</w:t>
            </w:r>
            <w:bookmarkStart w:id="6" w:name="w112"/>
            <w:hyperlink r:id="rId4" w:anchor="w113" w:history="1">
              <w:r w:rsidRPr="00E216BD">
                <w:rPr>
                  <w:rFonts w:ascii="Times New Roman" w:hAnsi="Times New Roman"/>
                  <w:color w:val="000000"/>
                  <w:sz w:val="26"/>
                  <w:szCs w:val="26"/>
                  <w:lang w:eastAsia="uk-UA"/>
                </w:rPr>
                <w:t>інвест</w:t>
              </w:r>
            </w:hyperlink>
            <w:bookmarkEnd w:id="6"/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>иціями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>, звільняються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від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сплати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ввізного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мита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>. При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відчуженні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таких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товарів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раніше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трьох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років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з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часу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зарахування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їх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на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баланс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ввізн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>е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мито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сплачується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на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загальних</w:t>
            </w:r>
            <w:r w:rsidRPr="00E216BD">
              <w:rPr>
                <w:rFonts w:ascii="Times New Roman" w:hAnsi="Times New Roman" w:eastAsiaTheme="majorEastAsia" w:cs="Times New Roman" w:hint="default"/>
                <w:color w:val="000000"/>
                <w:sz w:val="26"/>
                <w:szCs w:val="26"/>
                <w:lang w:eastAsia="uk-UA"/>
              </w:rPr>
              <w:t xml:space="preserve"> підставах.</w:t>
            </w:r>
          </w:p>
          <w:p w:rsidR="00E216BD" w:rsidRPr="00E216BD" w:rsidP="001F669E">
            <w:pPr>
              <w:pStyle w:val="HTMLPreformatted"/>
              <w:shd w:val="clear" w:color="auto" w:fill="FFFFFF"/>
              <w:bidi w:val="0"/>
              <w:spacing w:after="0" w:line="240" w:lineRule="auto"/>
              <w:ind w:firstLine="299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216BD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/>
              </w:rPr>
              <w:t>…</w:t>
            </w:r>
            <w:r w:rsidRPr="00E216BD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 xml:space="preserve"> </w:t>
            </w:r>
          </w:p>
        </w:tc>
        <w:tc>
          <w:tcPr>
            <w:tcW w:w="54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lrTb"/>
            <w:vAlign w:val="top"/>
          </w:tcPr>
          <w:p w:rsidR="00E216BD" w:rsidRPr="00E216BD" w:rsidP="007A1593">
            <w:pPr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E216BD">
              <w:rPr>
                <w:rFonts w:ascii="Times New Roman" w:hAnsi="Times New Roman"/>
                <w:b/>
                <w:color w:val="000000"/>
                <w:sz w:val="26"/>
                <w:szCs w:val="26"/>
                <w:lang w:eastAsia="uk-UA"/>
              </w:rPr>
              <w:t>Стаття 287.</w:t>
            </w:r>
            <w:r w:rsidRPr="00E216BD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 xml:space="preserve"> Особливості оподаткування митом деяких товарів</w:t>
            </w:r>
          </w:p>
          <w:p w:rsidR="00E216BD" w:rsidRPr="00E216BD" w:rsidP="007A1593">
            <w:pPr>
              <w:pStyle w:val="HTMLPreformatted"/>
              <w:shd w:val="clear" w:color="auto" w:fill="FFFFFF"/>
              <w:bidi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E216BD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/>
              </w:rPr>
              <w:t>…</w:t>
            </w:r>
          </w:p>
          <w:p w:rsidR="00E216BD" w:rsidRPr="00E216BD" w:rsidP="007A1593">
            <w:pPr>
              <w:pStyle w:val="HTMLPreformatted"/>
              <w:shd w:val="clear" w:color="auto" w:fill="FFFFFF"/>
              <w:bidi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E216BD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2. Товари (крім товарів для реалізації або використання з метою, безпосередньо не пов'язаною з провадженням підприємницької діяльності), що ввозяться на митну територію України на строк не менше трьох років іноземними </w:t>
            </w:r>
            <w:hyperlink r:id="rId4" w:anchor="w19" w:history="1">
              <w:r w:rsidRPr="00E216BD">
                <w:rPr>
                  <w:rFonts w:ascii="Times New Roman" w:hAnsi="Times New Roman"/>
                  <w:color w:val="000000"/>
                  <w:sz w:val="26"/>
                  <w:szCs w:val="26"/>
                  <w:lang w:eastAsia="uk-UA"/>
                </w:rPr>
                <w:t>інвест</w:t>
              </w:r>
            </w:hyperlink>
            <w:r w:rsidRPr="00E216BD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орами відповідно до </w:t>
            </w:r>
            <w:hyperlink r:id="rId5" w:tgtFrame="_blank" w:history="1">
              <w:r w:rsidRPr="00E216BD">
                <w:rPr>
                  <w:rFonts w:ascii="Times New Roman" w:hAnsi="Times New Roman"/>
                  <w:color w:val="000000"/>
                  <w:sz w:val="26"/>
                  <w:szCs w:val="26"/>
                  <w:lang w:eastAsia="uk-UA"/>
                </w:rPr>
                <w:t xml:space="preserve">Закону України "Про режим іноземного </w:t>
              </w:r>
            </w:hyperlink>
            <w:hyperlink r:id="rId4" w:anchor="w110" w:history="1">
              <w:r w:rsidRPr="00E216BD">
                <w:rPr>
                  <w:rFonts w:ascii="Times New Roman" w:hAnsi="Times New Roman"/>
                  <w:color w:val="000000"/>
                  <w:sz w:val="26"/>
                  <w:szCs w:val="26"/>
                  <w:lang w:eastAsia="uk-UA"/>
                </w:rPr>
                <w:t>інвест</w:t>
              </w:r>
            </w:hyperlink>
            <w:r w:rsidRPr="00E216BD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ування" з метою </w:t>
            </w:r>
            <w:hyperlink r:id="rId4" w:anchor="w111" w:history="1">
              <w:r w:rsidRPr="00E216BD">
                <w:rPr>
                  <w:rFonts w:ascii="Times New Roman" w:hAnsi="Times New Roman"/>
                  <w:color w:val="000000"/>
                  <w:sz w:val="26"/>
                  <w:szCs w:val="26"/>
                  <w:lang w:eastAsia="uk-UA"/>
                </w:rPr>
                <w:t>інвест</w:t>
              </w:r>
            </w:hyperlink>
            <w:r w:rsidRPr="00E216BD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ування на підставі договорів (контрактів) або як внесок іноземного </w:t>
            </w:r>
            <w:hyperlink r:id="rId4" w:anchor="w112" w:history="1">
              <w:r w:rsidRPr="00E216BD">
                <w:rPr>
                  <w:rFonts w:ascii="Times New Roman" w:hAnsi="Times New Roman"/>
                  <w:color w:val="000000"/>
                  <w:sz w:val="26"/>
                  <w:szCs w:val="26"/>
                  <w:lang w:eastAsia="uk-UA"/>
                </w:rPr>
                <w:t>інвест</w:t>
              </w:r>
            </w:hyperlink>
            <w:r w:rsidRPr="00E216BD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ора до статутного капіталу підприємства з іноземними </w:t>
            </w:r>
            <w:hyperlink r:id="rId4" w:anchor="w113" w:history="1">
              <w:r w:rsidRPr="00E216BD">
                <w:rPr>
                  <w:rFonts w:ascii="Times New Roman" w:hAnsi="Times New Roman"/>
                  <w:color w:val="000000"/>
                  <w:sz w:val="26"/>
                  <w:szCs w:val="26"/>
                  <w:lang w:eastAsia="uk-UA"/>
                </w:rPr>
                <w:t>інвест</w:t>
              </w:r>
            </w:hyperlink>
            <w:r w:rsidRPr="00E216BD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/>
              </w:rPr>
              <w:t>иціями, звільняються від сплати ввізного мита. При відчуженні таких товарів раніше трьох років з часу зарахування їх на баланс ввізне мито сплачується на загальних підставах.</w:t>
            </w:r>
          </w:p>
          <w:p w:rsidR="00E216BD" w:rsidRPr="00E216BD" w:rsidP="003E4EA5">
            <w:pPr>
              <w:bidi w:val="0"/>
              <w:spacing w:after="0" w:line="240" w:lineRule="auto"/>
              <w:ind w:firstLine="299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216BD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>…</w:t>
            </w: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E216BD" w:rsidRPr="00E216BD" w:rsidP="00E52184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lang w:eastAsia="uk-UA"/>
              </w:rPr>
            </w:pPr>
            <w:r w:rsidR="004B1922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>С</w:t>
            </w:r>
            <w:r w:rsidRPr="00805C13" w:rsidR="004B1922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>касування державної реєстрації договорів (контрактів) скоротить витрати іноземного інвестора для здійснення інвестицій на підставі договорів (контрактів) та зменшить навантаження</w:t>
            </w:r>
            <w:r w:rsidR="00325369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 xml:space="preserve"> в органах державної реєстрації за рахунок скасування одного виду адмінпослуги.</w:t>
            </w:r>
          </w:p>
        </w:tc>
      </w:tr>
    </w:tbl>
    <w:p w:rsidR="00BA09C5" w:rsidRPr="00E216BD" w:rsidP="00276094">
      <w:pPr>
        <w:bidi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B602F3" w:rsidRPr="00E216BD" w:rsidP="00276094">
      <w:pPr>
        <w:bidi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E216BD">
        <w:rPr>
          <w:rFonts w:ascii="Times New Roman" w:hAnsi="Times New Roman"/>
          <w:b/>
          <w:sz w:val="26"/>
          <w:szCs w:val="26"/>
        </w:rPr>
        <w:t>Д</w:t>
      </w:r>
      <w:r w:rsidRPr="00E216BD" w:rsidR="00BA09C5">
        <w:rPr>
          <w:rFonts w:ascii="Times New Roman" w:hAnsi="Times New Roman"/>
          <w:b/>
          <w:sz w:val="26"/>
          <w:szCs w:val="26"/>
        </w:rPr>
        <w:t>иректор</w:t>
      </w:r>
      <w:r w:rsidRPr="00E216BD">
        <w:rPr>
          <w:rFonts w:ascii="Times New Roman" w:hAnsi="Times New Roman"/>
          <w:b/>
          <w:sz w:val="26"/>
          <w:szCs w:val="26"/>
        </w:rPr>
        <w:t xml:space="preserve"> </w:t>
      </w:r>
      <w:r w:rsidRPr="00E216BD" w:rsidR="0030505B">
        <w:rPr>
          <w:rFonts w:ascii="Times New Roman" w:hAnsi="Times New Roman"/>
          <w:b/>
          <w:sz w:val="26"/>
          <w:szCs w:val="26"/>
        </w:rPr>
        <w:t>д</w:t>
      </w:r>
      <w:r w:rsidRPr="00E216BD" w:rsidR="00BA09C5">
        <w:rPr>
          <w:rFonts w:ascii="Times New Roman" w:hAnsi="Times New Roman"/>
          <w:b/>
          <w:sz w:val="26"/>
          <w:szCs w:val="26"/>
        </w:rPr>
        <w:t>епартаменту</w:t>
      </w:r>
      <w:r w:rsidRPr="00E216BD" w:rsidR="0030505B">
        <w:rPr>
          <w:rFonts w:ascii="Times New Roman" w:hAnsi="Times New Roman"/>
          <w:b/>
          <w:sz w:val="26"/>
          <w:szCs w:val="26"/>
        </w:rPr>
        <w:t xml:space="preserve"> </w:t>
      </w:r>
    </w:p>
    <w:p w:rsidR="00BA09C5" w:rsidRPr="00E216BD" w:rsidP="00276094">
      <w:pPr>
        <w:bidi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E216BD">
        <w:rPr>
          <w:rFonts w:ascii="Times New Roman" w:hAnsi="Times New Roman"/>
          <w:b/>
          <w:sz w:val="26"/>
          <w:szCs w:val="26"/>
        </w:rPr>
        <w:t xml:space="preserve">залучення інвестицій </w:t>
      </w:r>
      <w:r w:rsidRPr="00E216BD" w:rsidR="00B602F3">
        <w:rPr>
          <w:rFonts w:ascii="Times New Roman" w:hAnsi="Times New Roman"/>
          <w:b/>
          <w:sz w:val="26"/>
          <w:szCs w:val="26"/>
        </w:rPr>
        <w:tab/>
        <w:tab/>
        <w:tab/>
      </w:r>
      <w:r w:rsidRPr="00E216BD">
        <w:rPr>
          <w:rFonts w:ascii="Times New Roman" w:hAnsi="Times New Roman"/>
          <w:b/>
          <w:sz w:val="26"/>
          <w:szCs w:val="26"/>
        </w:rPr>
        <w:tab/>
        <w:tab/>
        <w:tab/>
        <w:tab/>
        <w:tab/>
        <w:tab/>
        <w:tab/>
        <w:tab/>
        <w:tab/>
        <w:tab/>
        <w:tab/>
        <w:t>Ірина НОВІКОВА</w:t>
      </w:r>
    </w:p>
    <w:p w:rsidR="000D3EE6" w:rsidRPr="00E216BD" w:rsidP="00276094">
      <w:pPr>
        <w:bidi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0D3EE6" w:rsidRPr="00E216BD" w:rsidP="00276094">
      <w:pPr>
        <w:bidi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216BD">
        <w:rPr>
          <w:rFonts w:ascii="Times New Roman" w:hAnsi="Times New Roman"/>
          <w:sz w:val="26"/>
          <w:szCs w:val="26"/>
        </w:rPr>
        <w:t xml:space="preserve">___ </w:t>
      </w:r>
      <w:r w:rsidRPr="00E216BD" w:rsidR="00A51DDD">
        <w:rPr>
          <w:rFonts w:ascii="Times New Roman" w:hAnsi="Times New Roman"/>
          <w:sz w:val="26"/>
          <w:szCs w:val="26"/>
        </w:rPr>
        <w:t>____</w:t>
      </w:r>
      <w:r w:rsidRPr="00E216BD">
        <w:rPr>
          <w:rFonts w:ascii="Times New Roman" w:hAnsi="Times New Roman"/>
          <w:sz w:val="26"/>
          <w:szCs w:val="26"/>
        </w:rPr>
        <w:t>__________ 201</w:t>
      </w:r>
      <w:r w:rsidRPr="00E216BD" w:rsidR="00735977">
        <w:rPr>
          <w:rFonts w:ascii="Times New Roman" w:hAnsi="Times New Roman"/>
          <w:sz w:val="26"/>
          <w:szCs w:val="26"/>
        </w:rPr>
        <w:t>9</w:t>
      </w:r>
      <w:r w:rsidRPr="00E216BD">
        <w:rPr>
          <w:rFonts w:ascii="Times New Roman" w:hAnsi="Times New Roman"/>
          <w:sz w:val="26"/>
          <w:szCs w:val="26"/>
        </w:rPr>
        <w:t xml:space="preserve"> р.</w:t>
      </w:r>
    </w:p>
    <w:sectPr w:rsidSect="00E216BD">
      <w:headerReference w:type="even" r:id="rId6"/>
      <w:footerReference w:type="even" r:id="rId7"/>
      <w:footerReference w:type="default" r:id="rId8"/>
      <w:pgSz w:w="16838" w:h="11906" w:orient="landscape"/>
      <w:pgMar w:top="851" w:right="567" w:bottom="851" w:left="1701" w:header="709" w:footer="709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Tahoma">
    <w:altName w:val="Arial"/>
    <w:panose1 w:val="00000000000000000000"/>
    <w:charset w:val="CC"/>
    <w:family w:val="swiss"/>
    <w:pitch w:val="variable"/>
    <w:sig w:usb0="00000000" w:usb1="00000000" w:usb2="00000000" w:usb3="00000000" w:csb0="000101FF" w:csb1="00000000"/>
  </w:font>
  <w:font w:name="Cambria">
    <w:panose1 w:val="00000000000000000000"/>
    <w:charset w:val="CC"/>
    <w:family w:val="roman"/>
    <w:pitch w:val="variable"/>
    <w:sig w:usb0="00000000" w:usb1="00000000" w:usb2="00000000" w:usb3="00000000" w:csb0="0000019F" w:csb1="00000000"/>
  </w:font>
  <w:font w:name="Segoe UI">
    <w:altName w:val="Arial"/>
    <w:panose1 w:val="00000000000000000000"/>
    <w:charset w:val="CC"/>
    <w:family w:val="swiss"/>
    <w:pitch w:val="variable"/>
    <w:sig w:usb0="00000000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02D" w:rsidP="004F702D">
    <w:pPr>
      <w:pStyle w:val="Footer"/>
      <w:framePr w:wrap="around" w:vAnchor="text" w:hAnchor="margin" w:xAlign="right"/>
      <w:bidi w:val="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F702D" w:rsidP="004F702D">
    <w:pPr>
      <w:pStyle w:val="Footer"/>
      <w:bidi w:val="0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02D" w:rsidP="004F702D">
    <w:pPr>
      <w:pStyle w:val="Footer"/>
      <w:framePr w:wrap="around" w:vAnchor="text" w:hAnchor="margin" w:xAlign="right"/>
      <w:bidi w:val="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216BD">
      <w:rPr>
        <w:rStyle w:val="PageNumber"/>
        <w:noProof/>
      </w:rPr>
      <w:t>2</w:t>
    </w:r>
    <w:r>
      <w:rPr>
        <w:rStyle w:val="PageNumber"/>
      </w:rPr>
      <w:fldChar w:fldCharType="end"/>
    </w:r>
  </w:p>
  <w:p w:rsidR="004F702D" w:rsidP="004F702D">
    <w:pPr>
      <w:pStyle w:val="Footer"/>
      <w:bidi w:val="0"/>
      <w:ind w:right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271" w:rsidP="003875B8">
    <w:pPr>
      <w:pStyle w:val="Header"/>
      <w:framePr w:wrap="around" w:vAnchor="text" w:hAnchor="margin" w:xAlign="center"/>
      <w:bidi w:val="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735271">
    <w:pPr>
      <w:pStyle w:val="Header"/>
      <w:bidi w:val="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compat>
    <w:doNotUseIndentAsNumberingTabStop/>
    <w:allowSpaceOfSameStyleInTable/>
    <w:splitPgBreakAndParaMark/>
    <w:useAnsiKerningPairs/>
  </w:compat>
  <w:rsids>
    <w:rsidRoot w:val="00E965C8"/>
    <w:rsid w:val="0002068B"/>
    <w:rsid w:val="00020902"/>
    <w:rsid w:val="000266C0"/>
    <w:rsid w:val="000458FE"/>
    <w:rsid w:val="0009635B"/>
    <w:rsid w:val="000B177C"/>
    <w:rsid w:val="000D22D2"/>
    <w:rsid w:val="000D3EE6"/>
    <w:rsid w:val="000D3F36"/>
    <w:rsid w:val="000E5EF8"/>
    <w:rsid w:val="000F19C4"/>
    <w:rsid w:val="001458C9"/>
    <w:rsid w:val="001505A7"/>
    <w:rsid w:val="0016118A"/>
    <w:rsid w:val="001A7067"/>
    <w:rsid w:val="001B246A"/>
    <w:rsid w:val="001B5AAC"/>
    <w:rsid w:val="001F669E"/>
    <w:rsid w:val="00214585"/>
    <w:rsid w:val="00221694"/>
    <w:rsid w:val="00276094"/>
    <w:rsid w:val="002809CE"/>
    <w:rsid w:val="002A358B"/>
    <w:rsid w:val="002B3315"/>
    <w:rsid w:val="002B7906"/>
    <w:rsid w:val="002C63E7"/>
    <w:rsid w:val="002F4803"/>
    <w:rsid w:val="0030505B"/>
    <w:rsid w:val="00325369"/>
    <w:rsid w:val="0036288C"/>
    <w:rsid w:val="00373EF9"/>
    <w:rsid w:val="0038718B"/>
    <w:rsid w:val="003875B8"/>
    <w:rsid w:val="003B185E"/>
    <w:rsid w:val="003D06DE"/>
    <w:rsid w:val="003D1DE3"/>
    <w:rsid w:val="003D4350"/>
    <w:rsid w:val="003D5C82"/>
    <w:rsid w:val="003D6430"/>
    <w:rsid w:val="003E4367"/>
    <w:rsid w:val="003E4EA5"/>
    <w:rsid w:val="00401BE5"/>
    <w:rsid w:val="00406CF5"/>
    <w:rsid w:val="00411D6B"/>
    <w:rsid w:val="00456CE6"/>
    <w:rsid w:val="00463D5E"/>
    <w:rsid w:val="00471643"/>
    <w:rsid w:val="00481F4F"/>
    <w:rsid w:val="00485175"/>
    <w:rsid w:val="004B1922"/>
    <w:rsid w:val="004B6675"/>
    <w:rsid w:val="004C07C2"/>
    <w:rsid w:val="004F702D"/>
    <w:rsid w:val="00500932"/>
    <w:rsid w:val="00501BDC"/>
    <w:rsid w:val="00506DBB"/>
    <w:rsid w:val="00521C7D"/>
    <w:rsid w:val="00541092"/>
    <w:rsid w:val="0054484B"/>
    <w:rsid w:val="00553792"/>
    <w:rsid w:val="00576762"/>
    <w:rsid w:val="0059072B"/>
    <w:rsid w:val="005A285A"/>
    <w:rsid w:val="005B370C"/>
    <w:rsid w:val="005C2035"/>
    <w:rsid w:val="005D6BAA"/>
    <w:rsid w:val="005D7065"/>
    <w:rsid w:val="005E2D0A"/>
    <w:rsid w:val="005F2E8A"/>
    <w:rsid w:val="00623E29"/>
    <w:rsid w:val="00624CAC"/>
    <w:rsid w:val="0063255A"/>
    <w:rsid w:val="00645D87"/>
    <w:rsid w:val="00646D22"/>
    <w:rsid w:val="006477E5"/>
    <w:rsid w:val="00661A68"/>
    <w:rsid w:val="00670788"/>
    <w:rsid w:val="00672520"/>
    <w:rsid w:val="0068071C"/>
    <w:rsid w:val="00685C1F"/>
    <w:rsid w:val="00687066"/>
    <w:rsid w:val="006E7E68"/>
    <w:rsid w:val="0073491E"/>
    <w:rsid w:val="00735271"/>
    <w:rsid w:val="00735977"/>
    <w:rsid w:val="007449C2"/>
    <w:rsid w:val="007527A7"/>
    <w:rsid w:val="00765F24"/>
    <w:rsid w:val="00783086"/>
    <w:rsid w:val="007A1593"/>
    <w:rsid w:val="007D104C"/>
    <w:rsid w:val="007D3DA1"/>
    <w:rsid w:val="00805C13"/>
    <w:rsid w:val="00826F8E"/>
    <w:rsid w:val="008349E9"/>
    <w:rsid w:val="0085142F"/>
    <w:rsid w:val="008C73D5"/>
    <w:rsid w:val="008D445A"/>
    <w:rsid w:val="008D6E4F"/>
    <w:rsid w:val="008E1009"/>
    <w:rsid w:val="008E403D"/>
    <w:rsid w:val="00912545"/>
    <w:rsid w:val="00922BAD"/>
    <w:rsid w:val="00923B5B"/>
    <w:rsid w:val="00956209"/>
    <w:rsid w:val="0096029B"/>
    <w:rsid w:val="00967A6B"/>
    <w:rsid w:val="0097173F"/>
    <w:rsid w:val="00975F7A"/>
    <w:rsid w:val="009A4053"/>
    <w:rsid w:val="009D0F13"/>
    <w:rsid w:val="009D4397"/>
    <w:rsid w:val="009F2181"/>
    <w:rsid w:val="00A02FFD"/>
    <w:rsid w:val="00A03739"/>
    <w:rsid w:val="00A12317"/>
    <w:rsid w:val="00A3685A"/>
    <w:rsid w:val="00A45DA0"/>
    <w:rsid w:val="00A51DDD"/>
    <w:rsid w:val="00A81421"/>
    <w:rsid w:val="00AC7096"/>
    <w:rsid w:val="00AE0843"/>
    <w:rsid w:val="00AE40A4"/>
    <w:rsid w:val="00AF1D4F"/>
    <w:rsid w:val="00B17A29"/>
    <w:rsid w:val="00B20632"/>
    <w:rsid w:val="00B2302C"/>
    <w:rsid w:val="00B602F3"/>
    <w:rsid w:val="00B635F1"/>
    <w:rsid w:val="00B70687"/>
    <w:rsid w:val="00BA052D"/>
    <w:rsid w:val="00BA09C5"/>
    <w:rsid w:val="00BB18D2"/>
    <w:rsid w:val="00BC4822"/>
    <w:rsid w:val="00BC57F8"/>
    <w:rsid w:val="00C15975"/>
    <w:rsid w:val="00C47F37"/>
    <w:rsid w:val="00C84F9B"/>
    <w:rsid w:val="00C962E7"/>
    <w:rsid w:val="00CB06DC"/>
    <w:rsid w:val="00D020C8"/>
    <w:rsid w:val="00D45888"/>
    <w:rsid w:val="00D87C03"/>
    <w:rsid w:val="00D96BC7"/>
    <w:rsid w:val="00DF0DE7"/>
    <w:rsid w:val="00E216BD"/>
    <w:rsid w:val="00E24E8B"/>
    <w:rsid w:val="00E40B54"/>
    <w:rsid w:val="00E52184"/>
    <w:rsid w:val="00E93734"/>
    <w:rsid w:val="00E965C8"/>
    <w:rsid w:val="00EE684B"/>
    <w:rsid w:val="00F25F11"/>
    <w:rsid w:val="00F51A53"/>
    <w:rsid w:val="00F529B1"/>
    <w:rsid w:val="00F562B4"/>
    <w:rsid w:val="00F82BEC"/>
    <w:rsid w:val="00FC0C6E"/>
    <w:rsid w:val="00FC0E63"/>
    <w:rsid w:val="00FC4A09"/>
    <w:rsid w:val="00FD3B9B"/>
    <w:rsid w:val="00FD4834"/>
    <w:rsid w:val="00FE064B"/>
    <w:rsid w:val="00FE2FC5"/>
    <w:rsid w:val="00FF39C5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0932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uk-UA" w:eastAsia="en-US" w:bidi="ar-SA"/>
    </w:rPr>
  </w:style>
  <w:style w:type="paragraph" w:styleId="Heading2">
    <w:name w:val="heading 2"/>
    <w:basedOn w:val="Normal"/>
    <w:link w:val="2"/>
    <w:uiPriority w:val="99"/>
    <w:qFormat/>
    <w:rsid w:val="001505A7"/>
    <w:pPr>
      <w:spacing w:before="100" w:beforeAutospacing="1" w:after="100" w:afterAutospacing="1" w:line="240" w:lineRule="auto"/>
      <w:jc w:val="left"/>
      <w:outlineLvl w:val="1"/>
    </w:pPr>
    <w:rPr>
      <w:rFonts w:ascii="Cambria" w:hAnsi="Cambria"/>
      <w:b/>
      <w:bCs/>
      <w:color w:val="4F81BD"/>
      <w:sz w:val="26"/>
      <w:szCs w:val="26"/>
      <w:lang w:eastAsia="uk-UA"/>
    </w:rPr>
  </w:style>
  <w:style w:type="paragraph" w:styleId="Heading3">
    <w:name w:val="heading 3"/>
    <w:basedOn w:val="Normal"/>
    <w:next w:val="Normal"/>
    <w:link w:val="3"/>
    <w:uiPriority w:val="99"/>
    <w:qFormat/>
    <w:locked/>
    <w:rsid w:val="00C15975"/>
    <w:pPr>
      <w:keepNext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2 Знак"/>
    <w:basedOn w:val="DefaultParagraphFont"/>
    <w:link w:val="Heading2"/>
    <w:uiPriority w:val="99"/>
    <w:semiHidden/>
    <w:locked/>
    <w:rsid w:val="001505A7"/>
    <w:rPr>
      <w:rFonts w:ascii="Cambria" w:hAnsi="Cambria" w:cs="Times New Roman"/>
      <w:b/>
      <w:color w:val="4F81BD"/>
      <w:sz w:val="26"/>
      <w:rtl w:val="0"/>
      <w:cs w:val="0"/>
      <w:lang w:val="uk-UA" w:eastAsia="uk-UA"/>
    </w:rPr>
  </w:style>
  <w:style w:type="character" w:customStyle="1" w:styleId="3">
    <w:name w:val="Заголовок 3 Знак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rtl w:val="0"/>
      <w:cs w:val="0"/>
      <w:lang w:val="x-none" w:eastAsia="en-US"/>
    </w:rPr>
  </w:style>
  <w:style w:type="paragraph" w:styleId="BalloonText">
    <w:name w:val="Balloon Text"/>
    <w:basedOn w:val="Normal"/>
    <w:link w:val="a"/>
    <w:uiPriority w:val="99"/>
    <w:semiHidden/>
    <w:pPr>
      <w:spacing w:after="0" w:line="240" w:lineRule="auto"/>
      <w:jc w:val="left"/>
    </w:pPr>
    <w:rPr>
      <w:rFonts w:ascii="Tahoma" w:hAnsi="Tahoma" w:cs="Tahoma"/>
      <w:sz w:val="16"/>
      <w:szCs w:val="16"/>
      <w:lang w:eastAsia="uk-UA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locked/>
    <w:rPr>
      <w:rFonts w:ascii="Segoe UI" w:hAnsi="Segoe UI" w:cs="Segoe UI"/>
      <w:sz w:val="18"/>
      <w:szCs w:val="18"/>
      <w:rtl w:val="0"/>
      <w:cs w:val="0"/>
      <w:lang w:val="x-none" w:eastAsia="en-US"/>
    </w:rPr>
  </w:style>
  <w:style w:type="character" w:customStyle="1" w:styleId="apple-converted-space">
    <w:name w:val="apple-converted-space"/>
    <w:basedOn w:val="DefaultParagraphFont"/>
    <w:uiPriority w:val="99"/>
    <w:rsid w:val="00E965C8"/>
    <w:rPr>
      <w:rFonts w:cs="Times New Roman"/>
      <w:rtl w:val="0"/>
      <w:cs w:val="0"/>
    </w:rPr>
  </w:style>
  <w:style w:type="character" w:styleId="Hyperlink">
    <w:name w:val="Hyperlink"/>
    <w:basedOn w:val="DefaultParagraphFont"/>
    <w:uiPriority w:val="99"/>
    <w:semiHidden/>
    <w:rsid w:val="00E965C8"/>
    <w:rPr>
      <w:rFonts w:cs="Times New Roman"/>
      <w:color w:val="0000FF"/>
      <w:u w:val="single"/>
      <w:rtl w:val="0"/>
      <w:cs w:val="0"/>
    </w:rPr>
  </w:style>
  <w:style w:type="paragraph" w:styleId="HTMLPreformatted">
    <w:name w:val="HTML Preformatted"/>
    <w:basedOn w:val="Normal"/>
    <w:link w:val="HTML"/>
    <w:uiPriority w:val="99"/>
    <w:rsid w:val="000D3F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">
    <w:name w:val="Стандартний HTML Знак"/>
    <w:basedOn w:val="DefaultParagraphFont"/>
    <w:link w:val="HTMLPreformatted"/>
    <w:uiPriority w:val="99"/>
    <w:locked/>
    <w:rsid w:val="000D3F36"/>
    <w:rPr>
      <w:rFonts w:ascii="Courier New" w:hAnsi="Courier New" w:cs="Times New Roman"/>
      <w:rtl w:val="0"/>
      <w:cs w:val="0"/>
    </w:rPr>
  </w:style>
  <w:style w:type="character" w:customStyle="1" w:styleId="rvts46">
    <w:name w:val="rvts46"/>
    <w:basedOn w:val="DefaultParagraphFont"/>
    <w:uiPriority w:val="99"/>
    <w:rsid w:val="001F669E"/>
    <w:rPr>
      <w:rFonts w:cs="Times New Roman"/>
      <w:rtl w:val="0"/>
      <w:cs w:val="0"/>
    </w:rPr>
  </w:style>
  <w:style w:type="character" w:customStyle="1" w:styleId="rvts9">
    <w:name w:val="rvts9"/>
    <w:basedOn w:val="DefaultParagraphFont"/>
    <w:uiPriority w:val="99"/>
    <w:rsid w:val="001F669E"/>
    <w:rPr>
      <w:rFonts w:cs="Times New Roman"/>
      <w:rtl w:val="0"/>
      <w:cs w:val="0"/>
    </w:rPr>
  </w:style>
  <w:style w:type="paragraph" w:styleId="Header">
    <w:name w:val="header"/>
    <w:basedOn w:val="Normal"/>
    <w:link w:val="a0"/>
    <w:uiPriority w:val="99"/>
    <w:rsid w:val="00735271"/>
    <w:pPr>
      <w:tabs>
        <w:tab w:val="center" w:pos="4819"/>
        <w:tab w:val="right" w:pos="9639"/>
      </w:tabs>
      <w:jc w:val="left"/>
    </w:pPr>
  </w:style>
  <w:style w:type="character" w:customStyle="1" w:styleId="a0">
    <w:name w:val="Верхній колонтитул Знак"/>
    <w:basedOn w:val="DefaultParagraphFont"/>
    <w:link w:val="Header"/>
    <w:uiPriority w:val="99"/>
    <w:semiHidden/>
    <w:locked/>
    <w:rPr>
      <w:rFonts w:cs="Times New Roman"/>
      <w:rtl w:val="0"/>
      <w:cs w:val="0"/>
      <w:lang w:val="uk-UA" w:eastAsia="en-US"/>
    </w:rPr>
  </w:style>
  <w:style w:type="character" w:styleId="PageNumber">
    <w:name w:val="page number"/>
    <w:basedOn w:val="DefaultParagraphFont"/>
    <w:uiPriority w:val="99"/>
    <w:rsid w:val="00735271"/>
    <w:rPr>
      <w:rFonts w:cs="Times New Roman"/>
      <w:rtl w:val="0"/>
      <w:cs w:val="0"/>
    </w:rPr>
  </w:style>
  <w:style w:type="paragraph" w:styleId="Footer">
    <w:name w:val="footer"/>
    <w:basedOn w:val="Normal"/>
    <w:link w:val="a1"/>
    <w:uiPriority w:val="99"/>
    <w:rsid w:val="004F702D"/>
    <w:pPr>
      <w:tabs>
        <w:tab w:val="center" w:pos="4819"/>
        <w:tab w:val="right" w:pos="9639"/>
      </w:tabs>
      <w:jc w:val="left"/>
    </w:pPr>
  </w:style>
  <w:style w:type="character" w:customStyle="1" w:styleId="a1">
    <w:name w:val="Нижній колонтитул Знак"/>
    <w:basedOn w:val="DefaultParagraphFont"/>
    <w:link w:val="Footer"/>
    <w:uiPriority w:val="99"/>
    <w:semiHidden/>
    <w:locked/>
    <w:rPr>
      <w:rFonts w:cs="Times New Roman"/>
      <w:rtl w:val="0"/>
      <w:cs w:val="0"/>
      <w:lang w:val="x-none" w:eastAsia="en-US"/>
    </w:rPr>
  </w:style>
  <w:style w:type="paragraph" w:styleId="NormalWeb">
    <w:name w:val="Normal (Web)"/>
    <w:basedOn w:val="Normal"/>
    <w:uiPriority w:val="99"/>
    <w:rsid w:val="00C15975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uk-UA"/>
    </w:rPr>
  </w:style>
  <w:style w:type="paragraph" w:styleId="DocumentMap">
    <w:name w:val="Document Map"/>
    <w:basedOn w:val="Normal"/>
    <w:link w:val="a2"/>
    <w:uiPriority w:val="99"/>
    <w:semiHidden/>
    <w:rsid w:val="000B177C"/>
    <w:pPr>
      <w:shd w:val="clear" w:color="auto" w:fill="000080"/>
      <w:jc w:val="left"/>
    </w:pPr>
    <w:rPr>
      <w:rFonts w:ascii="Tahoma" w:hAnsi="Tahoma" w:cs="Tahoma"/>
      <w:sz w:val="20"/>
      <w:szCs w:val="20"/>
    </w:rPr>
  </w:style>
  <w:style w:type="character" w:customStyle="1" w:styleId="a2">
    <w:name w:val="Схема документа Знак"/>
    <w:basedOn w:val="DefaultParagraphFont"/>
    <w:link w:val="DocumentMap"/>
    <w:uiPriority w:val="99"/>
    <w:semiHidden/>
    <w:locked/>
    <w:rPr>
      <w:rFonts w:ascii="Segoe UI" w:hAnsi="Segoe UI" w:cs="Segoe UI"/>
      <w:sz w:val="16"/>
      <w:szCs w:val="16"/>
      <w:rtl w:val="0"/>
      <w:cs w:val="0"/>
      <w:lang w:val="x-none" w:eastAsia="en-US"/>
    </w:rPr>
  </w:style>
  <w:style w:type="character" w:customStyle="1" w:styleId="rvts0">
    <w:name w:val="rvts0"/>
    <w:rsid w:val="003E4EA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://zakon.rada.gov.ua/laws/show/4495-17?find=1&amp;text=%B3%ED%E2%E5%F1%F2" TargetMode="External" /><Relationship Id="rId5" Type="http://schemas.openxmlformats.org/officeDocument/2006/relationships/hyperlink" Target="http://zakon.rada.gov.ua/laws/show/93/96-%D0%B2%D1%80" TargetMode="External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132</TotalTime>
  <Pages>1</Pages>
  <Words>2084</Words>
  <Characters>1188</Characters>
  <Application>Microsoft Office Word</Application>
  <DocSecurity>0</DocSecurity>
  <Lines>0</Lines>
  <Paragraphs>0</Paragraphs>
  <ScaleCrop>false</ScaleCrop>
  <Company>MultiDVD Team</Company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ПОРІВНЯЛЬНА ТАБЛИЦЯ</dc:title>
  <dc:creator>12345</dc:creator>
  <cp:lastModifiedBy>КОМАШЕНКО Тетяна Андріївна</cp:lastModifiedBy>
  <cp:revision>27</cp:revision>
  <cp:lastPrinted>2019-10-22T09:44:00Z</cp:lastPrinted>
  <dcterms:created xsi:type="dcterms:W3CDTF">2018-11-28T15:28:00Z</dcterms:created>
  <dcterms:modified xsi:type="dcterms:W3CDTF">2019-10-22T18:38:00Z</dcterms:modified>
</cp:coreProperties>
</file>