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F31C4" w:rsidRPr="0056437E" w:rsidP="0056437E">
      <w:pPr>
        <w:ind w:left="-567" w:firstLine="567"/>
        <w:jc w:val="center"/>
        <w:rPr>
          <w:rFonts w:ascii="Times New Roman" w:hAnsi="Times New Roman"/>
          <w:b/>
          <w:sz w:val="28"/>
          <w:szCs w:val="28"/>
        </w:rPr>
      </w:pPr>
    </w:p>
    <w:p w:rsidR="00C72408" w:rsidRPr="00484B62" w:rsidP="00C72408">
      <w:pPr>
        <w:jc w:val="center"/>
        <w:rPr>
          <w:rFonts w:ascii="Times New Roman" w:hAnsi="Times New Roman"/>
          <w:b/>
          <w:sz w:val="28"/>
          <w:szCs w:val="28"/>
        </w:rPr>
      </w:pPr>
      <w:r w:rsidRPr="00484B62">
        <w:rPr>
          <w:rFonts w:ascii="Times New Roman" w:hAnsi="Times New Roman"/>
          <w:b/>
          <w:sz w:val="28"/>
          <w:szCs w:val="28"/>
        </w:rPr>
        <w:t>ПОЯСНЮВАЛЬНА ЗАПИСКА</w:t>
      </w:r>
    </w:p>
    <w:p w:rsidR="00C72408" w:rsidRPr="00484B62" w:rsidP="00C72408">
      <w:pPr>
        <w:jc w:val="center"/>
        <w:rPr>
          <w:rFonts w:ascii="Times New Roman" w:hAnsi="Times New Roman"/>
          <w:b/>
          <w:sz w:val="28"/>
          <w:szCs w:val="28"/>
        </w:rPr>
      </w:pPr>
    </w:p>
    <w:p w:rsidR="00C72408" w:rsidRPr="00E33279" w:rsidP="00C72408">
      <w:pPr>
        <w:tabs>
          <w:tab w:val="left" w:pos="709"/>
        </w:tabs>
        <w:jc w:val="center"/>
        <w:rPr>
          <w:rFonts w:ascii="Times New Roman" w:hAnsi="Times New Roman"/>
          <w:b/>
          <w:sz w:val="28"/>
          <w:lang w:eastAsia="en-GB"/>
        </w:rPr>
      </w:pPr>
      <w:r w:rsidRPr="00484B62">
        <w:rPr>
          <w:rFonts w:ascii="Times New Roman" w:hAnsi="Times New Roman"/>
          <w:b/>
          <w:sz w:val="28"/>
          <w:szCs w:val="28"/>
          <w:lang w:val="ru-RU"/>
        </w:rPr>
        <w:t xml:space="preserve">до проекту Закону України </w:t>
      </w:r>
      <w:r>
        <w:rPr>
          <w:rFonts w:ascii="Times New Roman" w:hAnsi="Times New Roman"/>
          <w:b/>
          <w:sz w:val="28"/>
          <w:szCs w:val="28"/>
          <w:lang w:eastAsia="en-GB"/>
        </w:rPr>
        <w:t>«</w:t>
      </w:r>
      <w:r w:rsidRPr="00EC0D85">
        <w:rPr>
          <w:rFonts w:ascii="Times New Roman" w:hAnsi="Times New Roman"/>
          <w:b/>
          <w:bCs/>
          <w:sz w:val="28"/>
          <w:szCs w:val="28"/>
          <w:lang w:eastAsia="ru-RU"/>
        </w:rPr>
        <w:t xml:space="preserve">Про внесення змін до </w:t>
      </w:r>
      <w:r w:rsidRPr="005C31BF">
        <w:rPr>
          <w:rFonts w:ascii="Times New Roman" w:hAnsi="Times New Roman"/>
          <w:b/>
          <w:sz w:val="28"/>
          <w:szCs w:val="28"/>
          <w:lang w:eastAsia="en-GB"/>
        </w:rPr>
        <w:t xml:space="preserve">Закону України </w:t>
      </w:r>
      <w:r>
        <w:rPr>
          <w:rFonts w:ascii="Times New Roman" w:hAnsi="Times New Roman"/>
          <w:b/>
          <w:sz w:val="28"/>
          <w:szCs w:val="28"/>
          <w:lang w:eastAsia="en-GB"/>
        </w:rPr>
        <w:t>«</w:t>
      </w:r>
      <w:r w:rsidRPr="005C31BF">
        <w:rPr>
          <w:rFonts w:ascii="Times New Roman" w:hAnsi="Times New Roman"/>
          <w:b/>
          <w:sz w:val="28"/>
          <w:szCs w:val="28"/>
          <w:lang w:eastAsia="en-GB"/>
        </w:rPr>
        <w:t>Про судоустрій і статус суддів</w:t>
      </w:r>
      <w:r>
        <w:rPr>
          <w:rFonts w:ascii="Times New Roman" w:hAnsi="Times New Roman"/>
          <w:b/>
          <w:sz w:val="28"/>
          <w:szCs w:val="28"/>
          <w:lang w:eastAsia="en-GB"/>
        </w:rPr>
        <w:t>»</w:t>
      </w:r>
      <w:r>
        <w:rPr>
          <w:rFonts w:ascii="Times New Roman" w:hAnsi="Times New Roman"/>
          <w:b/>
          <w:sz w:val="28"/>
          <w:lang w:eastAsia="en-GB"/>
        </w:rPr>
        <w:t xml:space="preserve"> </w:t>
      </w:r>
      <w:r w:rsidRPr="00EC0D85">
        <w:rPr>
          <w:rFonts w:ascii="Times New Roman" w:hAnsi="Times New Roman"/>
          <w:b/>
          <w:sz w:val="28"/>
          <w:lang w:eastAsia="en-GB"/>
        </w:rPr>
        <w:t xml:space="preserve">щодо </w:t>
      </w:r>
      <w:r>
        <w:rPr>
          <w:rFonts w:ascii="Times New Roman" w:hAnsi="Times New Roman"/>
          <w:b/>
          <w:sz w:val="28"/>
          <w:lang w:eastAsia="en-GB"/>
        </w:rPr>
        <w:t>кількісного складу суддів Великої Палати Верховного Суду</w:t>
      </w:r>
    </w:p>
    <w:p w:rsidR="00C72408" w:rsidP="00C72408">
      <w:pPr>
        <w:ind w:firstLine="720"/>
        <w:jc w:val="both"/>
        <w:rPr>
          <w:rFonts w:ascii="Times New Roman" w:hAnsi="Times New Roman"/>
          <w:b/>
          <w:sz w:val="28"/>
          <w:szCs w:val="28"/>
        </w:rPr>
      </w:pPr>
    </w:p>
    <w:p w:rsidR="00C72408" w:rsidP="00C72408">
      <w:pPr>
        <w:ind w:firstLine="720"/>
        <w:jc w:val="both"/>
        <w:rPr>
          <w:rFonts w:ascii="Times New Roman" w:hAnsi="Times New Roman"/>
          <w:b/>
          <w:sz w:val="28"/>
          <w:szCs w:val="28"/>
        </w:rPr>
      </w:pPr>
    </w:p>
    <w:p w:rsidR="00C72408" w:rsidP="00C72408">
      <w:pPr>
        <w:numPr>
          <w:ilvl w:val="0"/>
          <w:numId w:val="3"/>
        </w:numPr>
        <w:jc w:val="both"/>
        <w:rPr>
          <w:rFonts w:ascii="Times New Roman" w:hAnsi="Times New Roman"/>
          <w:b/>
          <w:sz w:val="28"/>
          <w:szCs w:val="28"/>
        </w:rPr>
      </w:pPr>
      <w:r w:rsidRPr="00CA73A2">
        <w:rPr>
          <w:rFonts w:ascii="Times New Roman" w:hAnsi="Times New Roman"/>
          <w:b/>
          <w:sz w:val="28"/>
          <w:szCs w:val="28"/>
        </w:rPr>
        <w:t>Обґрунтування необхідності прийняття законопроекту</w:t>
      </w:r>
    </w:p>
    <w:p w:rsidR="00C72408" w:rsidRPr="00CA73A2" w:rsidP="00C72408">
      <w:pPr>
        <w:ind w:left="720"/>
        <w:jc w:val="both"/>
        <w:rPr>
          <w:rFonts w:ascii="Times New Roman" w:hAnsi="Times New Roman"/>
          <w:b/>
          <w:sz w:val="28"/>
          <w:szCs w:val="28"/>
        </w:rPr>
      </w:pPr>
    </w:p>
    <w:p w:rsidR="00C72408" w:rsidP="00C72408">
      <w:pPr>
        <w:widowControl w:val="0"/>
        <w:autoSpaceDE w:val="0"/>
        <w:autoSpaceDN w:val="0"/>
        <w:adjustRightInd w:val="0"/>
        <w:ind w:firstLine="720"/>
        <w:jc w:val="both"/>
        <w:rPr>
          <w:rFonts w:ascii="Times New Roman" w:hAnsi="Times New Roman"/>
          <w:sz w:val="28"/>
          <w:szCs w:val="28"/>
          <w:lang w:eastAsia="en-GB"/>
        </w:rPr>
      </w:pPr>
      <w:r w:rsidRPr="00CA73A2">
        <w:rPr>
          <w:rFonts w:ascii="Times New Roman" w:hAnsi="Times New Roman"/>
          <w:color w:val="000000"/>
          <w:sz w:val="28"/>
          <w:szCs w:val="28"/>
        </w:rPr>
        <w:t>Верховно</w:t>
      </w:r>
      <w:r>
        <w:rPr>
          <w:rFonts w:ascii="Times New Roman" w:hAnsi="Times New Roman"/>
          <w:color w:val="000000"/>
          <w:sz w:val="28"/>
          <w:szCs w:val="28"/>
        </w:rPr>
        <w:t>ю</w:t>
      </w:r>
      <w:r w:rsidRPr="00CA73A2">
        <w:rPr>
          <w:rFonts w:ascii="Times New Roman" w:hAnsi="Times New Roman"/>
          <w:color w:val="000000"/>
          <w:sz w:val="28"/>
          <w:szCs w:val="28"/>
        </w:rPr>
        <w:t xml:space="preserve"> Рад</w:t>
      </w:r>
      <w:r>
        <w:rPr>
          <w:rFonts w:ascii="Times New Roman" w:hAnsi="Times New Roman"/>
          <w:color w:val="000000"/>
          <w:sz w:val="28"/>
          <w:szCs w:val="28"/>
        </w:rPr>
        <w:t>ою</w:t>
      </w:r>
      <w:r w:rsidRPr="00CA73A2">
        <w:rPr>
          <w:rFonts w:ascii="Times New Roman" w:hAnsi="Times New Roman"/>
          <w:color w:val="000000"/>
          <w:sz w:val="28"/>
          <w:szCs w:val="28"/>
        </w:rPr>
        <w:t xml:space="preserve"> України 16.10.2019 р. прийнято Закон України «</w:t>
      </w:r>
      <w:r w:rsidRPr="00CA73A2">
        <w:rPr>
          <w:rFonts w:ascii="Times New Roman" w:hAnsi="Times New Roman"/>
          <w:bCs/>
          <w:sz w:val="28"/>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Pr>
          <w:rFonts w:ascii="Times New Roman" w:hAnsi="Times New Roman"/>
          <w:bCs/>
          <w:sz w:val="28"/>
        </w:rPr>
        <w:t>, який набрав чинності</w:t>
      </w:r>
      <w:r w:rsidRPr="00CA73A2">
        <w:rPr>
          <w:rFonts w:ascii="Times New Roman" w:hAnsi="Times New Roman"/>
          <w:bCs/>
          <w:sz w:val="28"/>
        </w:rPr>
        <w:t xml:space="preserve">. Цим Законом </w:t>
      </w:r>
      <w:r>
        <w:rPr>
          <w:rFonts w:ascii="Times New Roman" w:hAnsi="Times New Roman"/>
          <w:color w:val="000000"/>
          <w:sz w:val="28"/>
          <w:szCs w:val="28"/>
        </w:rPr>
        <w:t>вносяться, зокрема, зміни до ст. 37 Закону України «Про судоустрій і статус суддів», якими граничний максимальний склад Верховного Суду</w:t>
      </w:r>
      <w:r w:rsidRPr="00CA73A2">
        <w:rPr>
          <w:rFonts w:ascii="Times New Roman" w:hAnsi="Times New Roman"/>
          <w:color w:val="000000"/>
          <w:sz w:val="28"/>
          <w:szCs w:val="28"/>
        </w:rPr>
        <w:t xml:space="preserve"> зменшен</w:t>
      </w:r>
      <w:r>
        <w:rPr>
          <w:rFonts w:ascii="Times New Roman" w:hAnsi="Times New Roman"/>
          <w:color w:val="000000"/>
          <w:sz w:val="28"/>
          <w:szCs w:val="28"/>
        </w:rPr>
        <w:t>о з 200 до 100 суддів</w:t>
      </w:r>
      <w:r w:rsidRPr="00CA73A2">
        <w:rPr>
          <w:rFonts w:ascii="Times New Roman" w:hAnsi="Times New Roman"/>
          <w:sz w:val="28"/>
          <w:szCs w:val="28"/>
          <w:lang w:eastAsia="en-GB"/>
        </w:rPr>
        <w:t>.</w:t>
      </w:r>
    </w:p>
    <w:p w:rsidR="00C72408" w:rsidRPr="00CA73A2"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Також Законом України «</w:t>
      </w:r>
      <w:r w:rsidRPr="004F62B3">
        <w:rPr>
          <w:rFonts w:ascii="Times New Roman" w:hAnsi="Times New Roman"/>
          <w:sz w:val="28"/>
          <w:szCs w:val="28"/>
          <w:lang w:eastAsia="en-GB"/>
        </w:rPr>
        <w:t>Про внесення змін до деяких законодавчих актів України щодо підстав передачі справи на розгляд Великої Палати Верховного Суду та щодо строків повернення справи</w:t>
      </w:r>
      <w:r>
        <w:rPr>
          <w:rFonts w:ascii="Times New Roman" w:hAnsi="Times New Roman"/>
          <w:sz w:val="28"/>
          <w:szCs w:val="28"/>
          <w:lang w:eastAsia="en-GB"/>
        </w:rPr>
        <w:t>» від 02.10.2019р. встановлено процесуальні фільтри, які дозволяють суттєво розвантажити Велику Палату Верховного Суду від справ, які випливають із юрисдикційних спорів, а це близько 90 відсотків справ, які розглядаються Великою Палатою Верховного Суду.</w:t>
      </w:r>
    </w:p>
    <w:p w:rsidR="00C72408" w:rsidP="00C72408">
      <w:pPr>
        <w:widowControl w:val="0"/>
        <w:autoSpaceDE w:val="0"/>
        <w:autoSpaceDN w:val="0"/>
        <w:adjustRightInd w:val="0"/>
        <w:ind w:firstLine="720"/>
        <w:jc w:val="both"/>
        <w:rPr>
          <w:rFonts w:ascii="Times New Roman" w:hAnsi="Times New Roman"/>
          <w:sz w:val="28"/>
          <w:szCs w:val="28"/>
          <w:lang w:val="ru-RU" w:eastAsia="en-GB"/>
        </w:rPr>
      </w:pPr>
      <w:r w:rsidRPr="00CA73A2">
        <w:rPr>
          <w:rFonts w:ascii="Times New Roman" w:hAnsi="Times New Roman"/>
          <w:sz w:val="28"/>
          <w:szCs w:val="28"/>
          <w:lang w:eastAsia="en-GB"/>
        </w:rPr>
        <w:t>Закон</w:t>
      </w:r>
      <w:r>
        <w:rPr>
          <w:rFonts w:ascii="Times New Roman" w:hAnsi="Times New Roman"/>
          <w:sz w:val="28"/>
          <w:szCs w:val="28"/>
          <w:lang w:eastAsia="en-GB"/>
        </w:rPr>
        <w:t>ом</w:t>
      </w:r>
      <w:r w:rsidRPr="00CA73A2">
        <w:rPr>
          <w:rFonts w:ascii="Times New Roman" w:hAnsi="Times New Roman"/>
          <w:sz w:val="28"/>
          <w:szCs w:val="28"/>
          <w:lang w:eastAsia="en-GB"/>
        </w:rPr>
        <w:t xml:space="preserve"> України </w:t>
      </w:r>
      <w:r>
        <w:rPr>
          <w:rFonts w:ascii="Times New Roman" w:hAnsi="Times New Roman"/>
          <w:sz w:val="28"/>
          <w:szCs w:val="28"/>
          <w:lang w:eastAsia="en-GB"/>
        </w:rPr>
        <w:t>«</w:t>
      </w:r>
      <w:r w:rsidRPr="00CA73A2">
        <w:rPr>
          <w:rFonts w:ascii="Times New Roman" w:hAnsi="Times New Roman"/>
          <w:sz w:val="28"/>
          <w:szCs w:val="28"/>
          <w:lang w:eastAsia="en-GB"/>
        </w:rPr>
        <w:t>Про</w:t>
      </w:r>
      <w:r w:rsidRPr="00E33279">
        <w:rPr>
          <w:rFonts w:ascii="Times New Roman" w:hAnsi="Times New Roman"/>
          <w:sz w:val="28"/>
          <w:szCs w:val="28"/>
          <w:lang w:eastAsia="en-GB"/>
        </w:rPr>
        <w:t xml:space="preserve"> судоустрій і статус суддів</w:t>
      </w:r>
      <w:r>
        <w:rPr>
          <w:rFonts w:ascii="Times New Roman" w:hAnsi="Times New Roman"/>
          <w:sz w:val="28"/>
          <w:szCs w:val="28"/>
          <w:lang w:eastAsia="en-GB"/>
        </w:rPr>
        <w:t>» передбачено не лише кількісний склад суддів Верховного Суду, а і кількісний склад суддів Великої Палати Верховного Суду, до якої обираються судді</w:t>
      </w:r>
      <w:r w:rsidRPr="00E33279">
        <w:rPr>
          <w:rFonts w:ascii="Times New Roman" w:hAnsi="Times New Roman"/>
          <w:sz w:val="28"/>
          <w:szCs w:val="28"/>
          <w:lang w:val="ru-RU" w:eastAsia="en-GB"/>
        </w:rPr>
        <w:t xml:space="preserve"> в</w:t>
      </w:r>
      <w:r>
        <w:rPr>
          <w:rFonts w:ascii="Times New Roman" w:hAnsi="Times New Roman"/>
          <w:sz w:val="28"/>
          <w:szCs w:val="28"/>
          <w:lang w:val="ru-RU" w:eastAsia="en-GB"/>
        </w:rPr>
        <w:t>ід кожного касаційного суду у складі Верховного Суду.</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val="ru-RU" w:eastAsia="en-GB"/>
        </w:rPr>
        <w:t xml:space="preserve">У чинній редакції </w:t>
      </w:r>
      <w:r w:rsidRPr="00E33279">
        <w:rPr>
          <w:rFonts w:ascii="Times New Roman" w:hAnsi="Times New Roman"/>
          <w:sz w:val="28"/>
          <w:szCs w:val="28"/>
          <w:lang w:eastAsia="en-GB"/>
        </w:rPr>
        <w:t>Закон</w:t>
      </w:r>
      <w:r>
        <w:rPr>
          <w:rFonts w:ascii="Times New Roman" w:hAnsi="Times New Roman"/>
          <w:sz w:val="28"/>
          <w:szCs w:val="28"/>
          <w:lang w:eastAsia="en-GB"/>
        </w:rPr>
        <w:t>у</w:t>
      </w:r>
      <w:r w:rsidRPr="00E33279">
        <w:rPr>
          <w:rFonts w:ascii="Times New Roman" w:hAnsi="Times New Roman"/>
          <w:sz w:val="28"/>
          <w:szCs w:val="28"/>
          <w:lang w:eastAsia="en-GB"/>
        </w:rPr>
        <w:t xml:space="preserve"> України </w:t>
      </w:r>
      <w:r>
        <w:rPr>
          <w:rFonts w:ascii="Times New Roman" w:hAnsi="Times New Roman"/>
          <w:sz w:val="28"/>
          <w:szCs w:val="28"/>
          <w:lang w:eastAsia="en-GB"/>
        </w:rPr>
        <w:t>«</w:t>
      </w:r>
      <w:r w:rsidRPr="00E33279">
        <w:rPr>
          <w:rFonts w:ascii="Times New Roman" w:hAnsi="Times New Roman"/>
          <w:sz w:val="28"/>
          <w:szCs w:val="28"/>
          <w:lang w:eastAsia="en-GB"/>
        </w:rPr>
        <w:t>Про судоустрій і статус суддів</w:t>
      </w:r>
      <w:r>
        <w:rPr>
          <w:rFonts w:ascii="Times New Roman" w:hAnsi="Times New Roman"/>
          <w:sz w:val="28"/>
          <w:szCs w:val="28"/>
          <w:lang w:eastAsia="en-GB"/>
        </w:rPr>
        <w:t xml:space="preserve">», кількісний склад Великої Палати Верховного Суду становить 21 суддя. Така кількість була визначена законодавцем, виходячи із загальної кількості суддів Верховного Суду (200 суддів). З огляду на те, що </w:t>
      </w:r>
      <w:r w:rsidRPr="00CA73A2">
        <w:rPr>
          <w:rFonts w:ascii="Times New Roman" w:hAnsi="Times New Roman"/>
          <w:color w:val="000000"/>
          <w:sz w:val="28"/>
          <w:szCs w:val="28"/>
        </w:rPr>
        <w:t>Закон</w:t>
      </w:r>
      <w:r>
        <w:rPr>
          <w:rFonts w:ascii="Times New Roman" w:hAnsi="Times New Roman"/>
          <w:color w:val="000000"/>
          <w:sz w:val="28"/>
          <w:szCs w:val="28"/>
        </w:rPr>
        <w:t>ом</w:t>
      </w:r>
      <w:r w:rsidRPr="00CA73A2">
        <w:rPr>
          <w:rFonts w:ascii="Times New Roman" w:hAnsi="Times New Roman"/>
          <w:color w:val="000000"/>
          <w:sz w:val="28"/>
          <w:szCs w:val="28"/>
        </w:rPr>
        <w:t xml:space="preserve"> України «</w:t>
      </w:r>
      <w:r w:rsidRPr="00CA73A2">
        <w:rPr>
          <w:rFonts w:ascii="Times New Roman" w:hAnsi="Times New Roman"/>
          <w:bCs/>
          <w:sz w:val="28"/>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Pr>
          <w:rFonts w:ascii="Times New Roman" w:hAnsi="Times New Roman"/>
          <w:sz w:val="28"/>
          <w:szCs w:val="28"/>
          <w:lang w:eastAsia="en-GB"/>
        </w:rPr>
        <w:t xml:space="preserve"> від 16.10.2019 року загальну кількість суддів Верховного Суду зменшено вдвічі, то очевидним є те, що пропорційному зменшенню підлягає і кількісний склад Великої Палати Верховного Суду, який визначаються із загального складу Верховного Суду.  </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До того ж слід враховувати, що встановлені згадуваним вище Законом України «</w:t>
      </w:r>
      <w:r w:rsidRPr="004F62B3">
        <w:rPr>
          <w:rFonts w:ascii="Times New Roman" w:hAnsi="Times New Roman"/>
          <w:sz w:val="28"/>
          <w:szCs w:val="28"/>
          <w:lang w:eastAsia="en-GB"/>
        </w:rPr>
        <w:t>Про внесення змін до деяких законодавчих актів України щодо підстав передачі справи на розгляд Великої Палати Верховного Суду та щодо строків повернення справи</w:t>
      </w:r>
      <w:r>
        <w:rPr>
          <w:rFonts w:ascii="Times New Roman" w:hAnsi="Times New Roman"/>
          <w:sz w:val="28"/>
          <w:szCs w:val="28"/>
          <w:lang w:eastAsia="en-GB"/>
        </w:rPr>
        <w:t xml:space="preserve">» від 02.10.2019 р. процесуальні фільтри суттєво звузять коло підстав, які дозволяють передати справу на розгляд Великої Палати. Такі обставини роблять недоцільним функціонування Великої Палати Верховного Суду в кількості 21 судді, оскільки така кількість суддів у Великій Палаті є надмірною. </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Зменшення кількісного складу Великої Палати відповідно збільшить кількість суддів, які відправлятимуть правосуддя у відповідних касаційних судах у складі Верховного Суду.</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З огляду на це законопроектом пропонується зменшити кількість су</w:t>
      </w:r>
      <w:r>
        <w:rPr>
          <w:rFonts w:ascii="Times New Roman" w:hAnsi="Times New Roman"/>
          <w:sz w:val="28"/>
          <w:szCs w:val="28"/>
          <w:lang w:eastAsia="en-GB"/>
        </w:rPr>
        <w:t xml:space="preserve">ддів, які можуть бути обрані та входити до складу Великої Палати Верховного Суду з 21 судді до 9 суддів. </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Тобто кожен касаційний суд у складі Верховного Суду буде матиме право обрати по 2 судді до складу Великої Палати Верховного Суду, а також, як і станом на даний час, до складу Великої Палати Верховного Суду буде входити за посадою Голова Верховного Суду.</w:t>
      </w:r>
    </w:p>
    <w:p w:rsidR="00C72408" w:rsidP="00C72408">
      <w:pPr>
        <w:widowControl w:val="0"/>
        <w:autoSpaceDE w:val="0"/>
        <w:autoSpaceDN w:val="0"/>
        <w:adjustRightInd w:val="0"/>
        <w:ind w:firstLine="720"/>
        <w:jc w:val="both"/>
        <w:rPr>
          <w:rFonts w:ascii="Times New Roman" w:hAnsi="Times New Roman"/>
          <w:sz w:val="28"/>
          <w:szCs w:val="28"/>
          <w:lang w:eastAsia="en-GB"/>
        </w:rPr>
      </w:pPr>
      <w:r>
        <w:rPr>
          <w:rFonts w:ascii="Times New Roman" w:hAnsi="Times New Roman"/>
          <w:sz w:val="28"/>
          <w:szCs w:val="28"/>
          <w:lang w:eastAsia="en-GB"/>
        </w:rPr>
        <w:t>Також на реалізацію відповідних змін пропонується надати касаційним судам у складі Верховного Суду право приймати рішення про дострокове припинення повноважень суддів Великої Палати Верховного Суду, які були обрані від відповідного касаційного суду у складі Верховного Суду.</w:t>
      </w:r>
    </w:p>
    <w:p w:rsidR="00C72408" w:rsidRPr="00466451" w:rsidP="00C72408">
      <w:pPr>
        <w:widowControl w:val="0"/>
        <w:autoSpaceDE w:val="0"/>
        <w:autoSpaceDN w:val="0"/>
        <w:adjustRightInd w:val="0"/>
        <w:ind w:firstLine="720"/>
        <w:jc w:val="both"/>
        <w:rPr>
          <w:rFonts w:ascii="Times New Roman" w:hAnsi="Times New Roman"/>
          <w:color w:val="000000"/>
          <w:sz w:val="28"/>
          <w:szCs w:val="28"/>
        </w:rPr>
      </w:pPr>
      <w:r>
        <w:rPr>
          <w:rFonts w:ascii="Times New Roman" w:hAnsi="Times New Roman"/>
          <w:color w:val="000000"/>
          <w:sz w:val="28"/>
          <w:szCs w:val="28"/>
        </w:rPr>
        <w:t>Запропоновані зміни покликані забезпечити збалансованість та пропорційність чисельного складу Верховного Суду, та, зокрема, Великої Палати Верховного Суду, ефективність здійснення правосуддя суддями Верховного Суду.</w:t>
      </w:r>
    </w:p>
    <w:p w:rsidR="00C72408" w:rsidRPr="00484B62" w:rsidP="00C72408">
      <w:pPr>
        <w:jc w:val="both"/>
        <w:rPr>
          <w:rFonts w:ascii="Times New Roman" w:hAnsi="Times New Roman"/>
          <w:sz w:val="28"/>
          <w:szCs w:val="28"/>
        </w:rPr>
      </w:pPr>
      <w:r w:rsidRPr="00484B62">
        <w:rPr>
          <w:rFonts w:ascii="Times New Roman" w:hAnsi="Times New Roman"/>
          <w:sz w:val="28"/>
          <w:szCs w:val="28"/>
        </w:rPr>
        <w:tab/>
      </w:r>
    </w:p>
    <w:p w:rsidR="00C72408" w:rsidRPr="00484B62" w:rsidP="00C72408">
      <w:pPr>
        <w:ind w:firstLine="720"/>
        <w:jc w:val="both"/>
        <w:rPr>
          <w:rFonts w:ascii="Times New Roman" w:hAnsi="Times New Roman"/>
          <w:b/>
          <w:sz w:val="28"/>
          <w:szCs w:val="28"/>
        </w:rPr>
      </w:pPr>
      <w:r w:rsidRPr="00484B62">
        <w:rPr>
          <w:rFonts w:ascii="Times New Roman" w:hAnsi="Times New Roman"/>
          <w:b/>
          <w:sz w:val="28"/>
          <w:szCs w:val="28"/>
        </w:rPr>
        <w:t>2. Цілі і завдання прийняття проекту</w:t>
      </w:r>
    </w:p>
    <w:p w:rsidR="00C72408" w:rsidRPr="00484B62" w:rsidP="00C72408">
      <w:pPr>
        <w:jc w:val="center"/>
        <w:rPr>
          <w:rFonts w:ascii="Times New Roman" w:hAnsi="Times New Roman"/>
          <w:sz w:val="28"/>
          <w:szCs w:val="28"/>
        </w:rPr>
      </w:pPr>
    </w:p>
    <w:p w:rsidR="00C72408" w:rsidP="00C72408">
      <w:pPr>
        <w:ind w:firstLine="720"/>
        <w:jc w:val="both"/>
        <w:rPr>
          <w:rFonts w:ascii="Times New Roman" w:hAnsi="Times New Roman"/>
          <w:color w:val="000000"/>
          <w:sz w:val="28"/>
          <w:szCs w:val="28"/>
        </w:rPr>
      </w:pPr>
      <w:r>
        <w:rPr>
          <w:rFonts w:ascii="Times New Roman" w:hAnsi="Times New Roman"/>
          <w:sz w:val="28"/>
          <w:szCs w:val="28"/>
        </w:rPr>
        <w:t>Ціллю і завданням даного</w:t>
      </w:r>
      <w:r w:rsidRPr="00484B62">
        <w:rPr>
          <w:rFonts w:ascii="Times New Roman" w:hAnsi="Times New Roman"/>
          <w:sz w:val="28"/>
          <w:szCs w:val="28"/>
        </w:rPr>
        <w:t xml:space="preserve"> проекту є </w:t>
      </w:r>
      <w:r>
        <w:rPr>
          <w:rFonts w:ascii="Times New Roman" w:hAnsi="Times New Roman"/>
          <w:sz w:val="28"/>
          <w:szCs w:val="28"/>
        </w:rPr>
        <w:t xml:space="preserve">зменшення кількісного складу суддів </w:t>
      </w:r>
      <w:r>
        <w:rPr>
          <w:rFonts w:ascii="Times New Roman" w:hAnsi="Times New Roman"/>
          <w:sz w:val="28"/>
          <w:szCs w:val="28"/>
          <w:lang w:eastAsia="en-GB"/>
        </w:rPr>
        <w:t>Великої Палати Верховного Суду</w:t>
      </w:r>
      <w:r>
        <w:rPr>
          <w:rFonts w:ascii="Times New Roman" w:hAnsi="Times New Roman"/>
          <w:color w:val="000000"/>
          <w:sz w:val="28"/>
          <w:szCs w:val="28"/>
          <w:shd w:val="clear" w:color="auto" w:fill="FFFFFF"/>
        </w:rPr>
        <w:t xml:space="preserve"> в контексті </w:t>
      </w:r>
      <w:r>
        <w:rPr>
          <w:rFonts w:ascii="Times New Roman" w:hAnsi="Times New Roman"/>
          <w:color w:val="000000"/>
          <w:sz w:val="28"/>
          <w:szCs w:val="28"/>
        </w:rPr>
        <w:t>зменшення загального кількісного складу суддів Верховного Суду та встановлення процесуальних фільтрів для справ, які передаються на розгляд Великої Палати Верховного Суду.</w:t>
      </w:r>
    </w:p>
    <w:p w:rsidR="00C72408" w:rsidRPr="00056F6E" w:rsidP="00C72408">
      <w:pPr>
        <w:ind w:firstLine="720"/>
        <w:jc w:val="both"/>
        <w:rPr>
          <w:rFonts w:ascii="Times New Roman" w:hAnsi="Times New Roman"/>
          <w:color w:val="000000"/>
          <w:sz w:val="28"/>
          <w:szCs w:val="28"/>
          <w:shd w:val="clear" w:color="auto" w:fill="FFFFFF"/>
        </w:rPr>
      </w:pPr>
    </w:p>
    <w:p w:rsidR="00C72408" w:rsidRPr="00484B62" w:rsidP="00C72408">
      <w:pPr>
        <w:ind w:firstLine="720"/>
        <w:jc w:val="both"/>
        <w:rPr>
          <w:rFonts w:ascii="Times New Roman" w:hAnsi="Times New Roman"/>
          <w:b/>
          <w:sz w:val="28"/>
          <w:szCs w:val="28"/>
        </w:rPr>
      </w:pPr>
      <w:r w:rsidRPr="00484B62">
        <w:rPr>
          <w:rFonts w:ascii="Times New Roman" w:hAnsi="Times New Roman"/>
          <w:b/>
          <w:sz w:val="28"/>
          <w:szCs w:val="28"/>
        </w:rPr>
        <w:t>3. Загальна характеристика та основні положення проекту</w:t>
      </w:r>
    </w:p>
    <w:p w:rsidR="00C72408" w:rsidRPr="00484B62" w:rsidP="00C72408">
      <w:pPr>
        <w:jc w:val="center"/>
        <w:rPr>
          <w:rFonts w:ascii="Times New Roman" w:hAnsi="Times New Roman"/>
          <w:sz w:val="28"/>
          <w:szCs w:val="28"/>
        </w:rPr>
      </w:pPr>
    </w:p>
    <w:p w:rsidR="00C72408" w:rsidRPr="00484B62" w:rsidP="00C72408">
      <w:pPr>
        <w:ind w:firstLine="720"/>
        <w:jc w:val="both"/>
        <w:rPr>
          <w:rFonts w:ascii="Times New Roman" w:hAnsi="Times New Roman"/>
          <w:sz w:val="28"/>
          <w:szCs w:val="28"/>
        </w:rPr>
      </w:pPr>
      <w:r w:rsidRPr="00484B62">
        <w:rPr>
          <w:rFonts w:ascii="Times New Roman" w:hAnsi="Times New Roman"/>
          <w:sz w:val="28"/>
          <w:szCs w:val="28"/>
        </w:rPr>
        <w:t xml:space="preserve">Проект </w:t>
      </w:r>
      <w:r>
        <w:rPr>
          <w:rFonts w:ascii="Times New Roman" w:hAnsi="Times New Roman"/>
          <w:sz w:val="28"/>
          <w:szCs w:val="28"/>
        </w:rPr>
        <w:t xml:space="preserve">змінює та доповнює положення статті 45 </w:t>
      </w:r>
      <w:r w:rsidRPr="00E33279">
        <w:rPr>
          <w:rFonts w:ascii="Times New Roman" w:hAnsi="Times New Roman"/>
          <w:sz w:val="28"/>
          <w:szCs w:val="28"/>
          <w:lang w:eastAsia="en-GB"/>
        </w:rPr>
        <w:t>Закон</w:t>
      </w:r>
      <w:r>
        <w:rPr>
          <w:rFonts w:ascii="Times New Roman" w:hAnsi="Times New Roman"/>
          <w:sz w:val="28"/>
          <w:szCs w:val="28"/>
          <w:lang w:eastAsia="en-GB"/>
        </w:rPr>
        <w:t>у</w:t>
      </w:r>
      <w:r w:rsidRPr="00E33279">
        <w:rPr>
          <w:rFonts w:ascii="Times New Roman" w:hAnsi="Times New Roman"/>
          <w:sz w:val="28"/>
          <w:szCs w:val="28"/>
          <w:lang w:eastAsia="en-GB"/>
        </w:rPr>
        <w:t xml:space="preserve"> України </w:t>
      </w:r>
      <w:r>
        <w:rPr>
          <w:rFonts w:ascii="Times New Roman" w:hAnsi="Times New Roman"/>
          <w:sz w:val="28"/>
          <w:szCs w:val="28"/>
          <w:lang w:eastAsia="en-GB"/>
        </w:rPr>
        <w:t>«</w:t>
      </w:r>
      <w:r w:rsidRPr="00E33279">
        <w:rPr>
          <w:rFonts w:ascii="Times New Roman" w:hAnsi="Times New Roman"/>
          <w:sz w:val="28"/>
          <w:szCs w:val="28"/>
          <w:lang w:eastAsia="en-GB"/>
        </w:rPr>
        <w:t>Про судоустрій і статус суддів</w:t>
      </w:r>
      <w:r>
        <w:rPr>
          <w:rFonts w:ascii="Times New Roman" w:hAnsi="Times New Roman"/>
          <w:sz w:val="28"/>
          <w:szCs w:val="28"/>
          <w:lang w:eastAsia="en-GB"/>
        </w:rPr>
        <w:t>» щодо питання кількісного складу суддів Великої Палати Верховного Суду, а також права дострокового припинення повноважень суддів Великої Палати Верховного Суду за рішенням касаційних судів у складі Верховного Суду, від яких такі судді були обрані. В прикінцевих та перехідних положеннях законопроекту врегульований порядок зменшення суддів Великої Палати Верховного Суду.</w:t>
      </w:r>
    </w:p>
    <w:p w:rsidR="00C72408" w:rsidRPr="00484B62" w:rsidP="00C72408">
      <w:pPr>
        <w:jc w:val="center"/>
        <w:rPr>
          <w:rFonts w:ascii="Times New Roman" w:hAnsi="Times New Roman"/>
          <w:sz w:val="28"/>
          <w:szCs w:val="28"/>
        </w:rPr>
      </w:pPr>
    </w:p>
    <w:p w:rsidR="00C72408" w:rsidRPr="00484B62" w:rsidP="00C72408">
      <w:pPr>
        <w:ind w:firstLine="720"/>
        <w:jc w:val="both"/>
        <w:rPr>
          <w:rFonts w:ascii="Times New Roman" w:hAnsi="Times New Roman"/>
          <w:b/>
          <w:sz w:val="28"/>
          <w:szCs w:val="28"/>
        </w:rPr>
      </w:pPr>
      <w:r w:rsidRPr="00484B62">
        <w:rPr>
          <w:rFonts w:ascii="Times New Roman" w:hAnsi="Times New Roman"/>
          <w:b/>
          <w:sz w:val="28"/>
          <w:szCs w:val="28"/>
        </w:rPr>
        <w:t>4. Фінансово-економічне обґрунтування реалізації Закону</w:t>
      </w:r>
    </w:p>
    <w:p w:rsidR="00C72408" w:rsidRPr="00484B62" w:rsidP="00C72408">
      <w:pPr>
        <w:jc w:val="center"/>
        <w:rPr>
          <w:rFonts w:ascii="Times New Roman" w:hAnsi="Times New Roman"/>
          <w:sz w:val="28"/>
          <w:szCs w:val="28"/>
        </w:rPr>
      </w:pPr>
    </w:p>
    <w:p w:rsidR="00C72408" w:rsidRPr="00484B62" w:rsidP="00C72408">
      <w:pPr>
        <w:ind w:firstLine="720"/>
        <w:jc w:val="both"/>
        <w:rPr>
          <w:rFonts w:ascii="Times New Roman" w:hAnsi="Times New Roman"/>
          <w:sz w:val="28"/>
          <w:szCs w:val="28"/>
        </w:rPr>
      </w:pPr>
      <w:r w:rsidRPr="00484B62">
        <w:rPr>
          <w:rFonts w:ascii="Times New Roman" w:hAnsi="Times New Roman"/>
          <w:sz w:val="28"/>
          <w:szCs w:val="28"/>
        </w:rPr>
        <w:t>Реалізація Закону не потребуватиме додаткових витрат із Державного бюджету України.</w:t>
      </w:r>
    </w:p>
    <w:p w:rsidR="00C72408" w:rsidRPr="00484B62" w:rsidP="00C72408">
      <w:pPr>
        <w:jc w:val="center"/>
        <w:rPr>
          <w:rFonts w:ascii="Times New Roman" w:hAnsi="Times New Roman"/>
          <w:sz w:val="28"/>
          <w:szCs w:val="28"/>
        </w:rPr>
      </w:pPr>
    </w:p>
    <w:p w:rsidR="00C72408" w:rsidRPr="00484B62" w:rsidP="00C72408">
      <w:pPr>
        <w:ind w:firstLine="720"/>
        <w:jc w:val="both"/>
        <w:rPr>
          <w:rFonts w:ascii="Times New Roman" w:hAnsi="Times New Roman"/>
          <w:b/>
          <w:sz w:val="28"/>
          <w:szCs w:val="28"/>
        </w:rPr>
      </w:pPr>
      <w:r w:rsidRPr="00484B62">
        <w:rPr>
          <w:rFonts w:ascii="Times New Roman" w:hAnsi="Times New Roman"/>
          <w:b/>
          <w:sz w:val="28"/>
          <w:szCs w:val="28"/>
        </w:rPr>
        <w:t>5. Стан нормативно-правової бази у зазначеній сфері правового</w:t>
      </w:r>
      <w:r>
        <w:rPr>
          <w:rFonts w:ascii="Times New Roman" w:hAnsi="Times New Roman"/>
          <w:b/>
          <w:sz w:val="28"/>
          <w:szCs w:val="28"/>
        </w:rPr>
        <w:t xml:space="preserve"> </w:t>
      </w:r>
      <w:r w:rsidRPr="00484B62">
        <w:rPr>
          <w:rFonts w:ascii="Times New Roman" w:hAnsi="Times New Roman"/>
          <w:b/>
          <w:sz w:val="28"/>
          <w:szCs w:val="28"/>
        </w:rPr>
        <w:t>регулювання</w:t>
      </w:r>
    </w:p>
    <w:p w:rsidR="00C72408" w:rsidRPr="00484B62" w:rsidP="00C72408">
      <w:pPr>
        <w:jc w:val="both"/>
        <w:rPr>
          <w:rFonts w:ascii="Times New Roman" w:hAnsi="Times New Roman"/>
          <w:sz w:val="28"/>
          <w:szCs w:val="28"/>
        </w:rPr>
      </w:pPr>
      <w:r w:rsidRPr="00484B62">
        <w:rPr>
          <w:rFonts w:ascii="Times New Roman" w:hAnsi="Times New Roman"/>
          <w:sz w:val="28"/>
          <w:szCs w:val="28"/>
        </w:rPr>
        <w:tab/>
      </w:r>
    </w:p>
    <w:p w:rsidR="00C72408" w:rsidRPr="00484B62" w:rsidP="00C72408">
      <w:pPr>
        <w:jc w:val="both"/>
        <w:rPr>
          <w:rFonts w:ascii="Times New Roman" w:hAnsi="Times New Roman"/>
          <w:sz w:val="28"/>
          <w:szCs w:val="28"/>
        </w:rPr>
      </w:pPr>
      <w:r w:rsidRPr="00484B62">
        <w:rPr>
          <w:rFonts w:ascii="Times New Roman" w:hAnsi="Times New Roman"/>
          <w:sz w:val="28"/>
          <w:szCs w:val="28"/>
        </w:rPr>
        <w:tab/>
        <w:t xml:space="preserve">Регулювання правовідносин у вказаній сфері здійснюється </w:t>
      </w:r>
      <w:r w:rsidRPr="00E33279">
        <w:rPr>
          <w:rFonts w:ascii="Times New Roman" w:hAnsi="Times New Roman"/>
          <w:sz w:val="28"/>
          <w:szCs w:val="28"/>
          <w:lang w:eastAsia="en-GB"/>
        </w:rPr>
        <w:t>Закон</w:t>
      </w:r>
      <w:r>
        <w:rPr>
          <w:rFonts w:ascii="Times New Roman" w:hAnsi="Times New Roman"/>
          <w:sz w:val="28"/>
          <w:szCs w:val="28"/>
          <w:lang w:eastAsia="en-GB"/>
        </w:rPr>
        <w:t>ом</w:t>
      </w:r>
      <w:r w:rsidRPr="00E33279">
        <w:rPr>
          <w:rFonts w:ascii="Times New Roman" w:hAnsi="Times New Roman"/>
          <w:sz w:val="28"/>
          <w:szCs w:val="28"/>
          <w:lang w:eastAsia="en-GB"/>
        </w:rPr>
        <w:t xml:space="preserve"> України </w:t>
      </w:r>
      <w:r>
        <w:rPr>
          <w:rFonts w:ascii="Times New Roman" w:hAnsi="Times New Roman"/>
          <w:sz w:val="28"/>
          <w:szCs w:val="28"/>
          <w:lang w:eastAsia="en-GB"/>
        </w:rPr>
        <w:t>«</w:t>
      </w:r>
      <w:r w:rsidRPr="00E33279">
        <w:rPr>
          <w:rFonts w:ascii="Times New Roman" w:hAnsi="Times New Roman"/>
          <w:sz w:val="28"/>
          <w:szCs w:val="28"/>
          <w:lang w:eastAsia="en-GB"/>
        </w:rPr>
        <w:t>Про судоустрій і статус суддів</w:t>
      </w:r>
      <w:r>
        <w:rPr>
          <w:rFonts w:ascii="Times New Roman" w:hAnsi="Times New Roman"/>
          <w:sz w:val="28"/>
          <w:szCs w:val="28"/>
          <w:lang w:eastAsia="en-GB"/>
        </w:rPr>
        <w:t>».</w:t>
      </w:r>
    </w:p>
    <w:p w:rsidR="00C72408" w:rsidRPr="00484B62" w:rsidP="00C72408">
      <w:pPr>
        <w:ind w:firstLine="720"/>
        <w:jc w:val="both"/>
        <w:rPr>
          <w:rFonts w:ascii="Times New Roman" w:hAnsi="Times New Roman"/>
          <w:sz w:val="28"/>
          <w:szCs w:val="28"/>
        </w:rPr>
      </w:pPr>
      <w:r w:rsidRPr="00484B62">
        <w:rPr>
          <w:rFonts w:ascii="Times New Roman" w:hAnsi="Times New Roman"/>
          <w:sz w:val="28"/>
          <w:szCs w:val="28"/>
        </w:rPr>
        <w:t>Внесення вказаних змін не тягнутиме за</w:t>
      </w:r>
      <w:r>
        <w:rPr>
          <w:rFonts w:ascii="Times New Roman" w:hAnsi="Times New Roman"/>
          <w:sz w:val="28"/>
          <w:szCs w:val="28"/>
        </w:rPr>
        <w:t xml:space="preserve"> </w:t>
      </w:r>
      <w:r w:rsidRPr="00484B62">
        <w:rPr>
          <w:rFonts w:ascii="Times New Roman" w:hAnsi="Times New Roman"/>
          <w:sz w:val="28"/>
          <w:szCs w:val="28"/>
        </w:rPr>
        <w:t>собою необхідності зміни положень інших законодавчих актів.</w:t>
      </w:r>
    </w:p>
    <w:p w:rsidR="00C72408" w:rsidRPr="00484B62" w:rsidP="00C72408">
      <w:pPr>
        <w:jc w:val="center"/>
        <w:rPr>
          <w:rFonts w:ascii="Times New Roman" w:hAnsi="Times New Roman"/>
          <w:sz w:val="28"/>
          <w:szCs w:val="28"/>
        </w:rPr>
      </w:pPr>
    </w:p>
    <w:p w:rsidR="00C72408" w:rsidRPr="00484B62" w:rsidP="00C72408">
      <w:pPr>
        <w:ind w:firstLine="720"/>
        <w:jc w:val="both"/>
        <w:rPr>
          <w:rFonts w:ascii="Times New Roman" w:hAnsi="Times New Roman"/>
          <w:b/>
          <w:sz w:val="28"/>
          <w:szCs w:val="28"/>
        </w:rPr>
      </w:pPr>
      <w:r w:rsidRPr="00484B62">
        <w:rPr>
          <w:rFonts w:ascii="Times New Roman" w:hAnsi="Times New Roman"/>
          <w:b/>
          <w:sz w:val="28"/>
          <w:szCs w:val="28"/>
        </w:rPr>
        <w:t>6. Прогноз соціально-економічних та інших наслідків прийняття Закону</w:t>
      </w:r>
    </w:p>
    <w:p w:rsidR="00C72408" w:rsidRPr="00484B62" w:rsidP="00C72408">
      <w:pPr>
        <w:jc w:val="both"/>
        <w:rPr>
          <w:rFonts w:ascii="Times New Roman" w:hAnsi="Times New Roman"/>
          <w:b/>
          <w:sz w:val="28"/>
          <w:szCs w:val="28"/>
        </w:rPr>
      </w:pPr>
    </w:p>
    <w:p w:rsidR="00C72408" w:rsidRPr="00466451" w:rsidP="00C72408">
      <w:pPr>
        <w:widowControl w:val="0"/>
        <w:autoSpaceDE w:val="0"/>
        <w:autoSpaceDN w:val="0"/>
        <w:adjustRightInd w:val="0"/>
        <w:ind w:firstLine="720"/>
        <w:jc w:val="both"/>
        <w:rPr>
          <w:rFonts w:ascii="Times New Roman" w:hAnsi="Times New Roman"/>
          <w:color w:val="000000"/>
          <w:sz w:val="28"/>
          <w:szCs w:val="28"/>
        </w:rPr>
      </w:pPr>
      <w:r w:rsidRPr="00484B62">
        <w:rPr>
          <w:rFonts w:ascii="Times New Roman" w:hAnsi="Times New Roman"/>
          <w:sz w:val="28"/>
          <w:szCs w:val="28"/>
        </w:rPr>
        <w:t xml:space="preserve">Прийняття вказаного проекту </w:t>
      </w:r>
      <w:r>
        <w:rPr>
          <w:rFonts w:ascii="Times New Roman" w:hAnsi="Times New Roman"/>
          <w:color w:val="000000"/>
          <w:sz w:val="28"/>
          <w:szCs w:val="28"/>
        </w:rPr>
        <w:t>забезпечить збалансованість та пропорційність чисельного складу Верховного Суду, та зокрема Великої Палати Верховного Суду, ефективність здійснення правосуддя суддями Верховного Суду.</w:t>
      </w:r>
    </w:p>
    <w:p w:rsidR="00C72408" w:rsidRPr="00484B62" w:rsidP="00C72408">
      <w:pPr>
        <w:jc w:val="both"/>
        <w:rPr>
          <w:rFonts w:ascii="Times New Roman" w:hAnsi="Times New Roman"/>
          <w:sz w:val="28"/>
          <w:szCs w:val="28"/>
        </w:rPr>
      </w:pPr>
    </w:p>
    <w:tbl>
      <w:tblPr>
        <w:tblStyle w:val="TableNormal"/>
        <w:tblW w:w="0" w:type="auto"/>
        <w:tblLook w:val="04A0"/>
      </w:tblPr>
      <w:tblGrid>
        <w:gridCol w:w="4804"/>
        <w:gridCol w:w="4760"/>
      </w:tblGrid>
      <w:tr w:rsidTr="00C72408">
        <w:tblPrEx>
          <w:tblW w:w="0" w:type="auto"/>
          <w:tblLook w:val="04A0"/>
        </w:tblPrEx>
        <w:tc>
          <w:tcPr>
            <w:tcW w:w="4804" w:type="dxa"/>
          </w:tcPr>
          <w:p w:rsidR="00C72408" w:rsidRPr="00484B62" w:rsidP="00C72408">
            <w:pPr>
              <w:rPr>
                <w:rFonts w:ascii="Times New Roman" w:hAnsi="Times New Roman"/>
                <w:b/>
                <w:color w:val="000000"/>
                <w:sz w:val="28"/>
                <w:szCs w:val="28"/>
                <w:lang w:eastAsia="uk-UA"/>
              </w:rPr>
            </w:pPr>
          </w:p>
        </w:tc>
        <w:tc>
          <w:tcPr>
            <w:tcW w:w="4760" w:type="dxa"/>
          </w:tcPr>
          <w:p w:rsidR="00C72408" w:rsidRPr="00484B62" w:rsidP="00724575">
            <w:pPr>
              <w:tabs>
                <w:tab w:val="left" w:pos="1134"/>
              </w:tabs>
              <w:jc w:val="right"/>
              <w:rPr>
                <w:rFonts w:ascii="Times New Roman" w:hAnsi="Times New Roman"/>
                <w:b/>
                <w:color w:val="000000"/>
                <w:sz w:val="28"/>
                <w:szCs w:val="28"/>
                <w:lang w:eastAsia="uk-UA"/>
              </w:rPr>
            </w:pPr>
          </w:p>
        </w:tc>
      </w:tr>
    </w:tbl>
    <w:p w:rsidR="00917641" w:rsidRPr="0056437E" w:rsidP="00C72408">
      <w:pPr>
        <w:jc w:val="both"/>
        <w:rPr>
          <w:rFonts w:ascii="Times New Roman" w:hAnsi="Times New Roman"/>
          <w:sz w:val="28"/>
          <w:szCs w:val="28"/>
        </w:rPr>
      </w:pPr>
    </w:p>
    <w:p w:rsidR="003E123D" w:rsidRPr="0056437E" w:rsidP="0056437E">
      <w:pPr>
        <w:ind w:left="-567" w:firstLine="567"/>
        <w:jc w:val="both"/>
        <w:rPr>
          <w:rFonts w:ascii="Times New Roman" w:hAnsi="Times New Roman"/>
          <w:b/>
          <w:sz w:val="28"/>
          <w:szCs w:val="28"/>
        </w:rPr>
      </w:pPr>
      <w:r w:rsidRPr="0056437E" w:rsidR="004F134E">
        <w:rPr>
          <w:rFonts w:ascii="Times New Roman" w:hAnsi="Times New Roman"/>
          <w:b/>
          <w:sz w:val="28"/>
          <w:szCs w:val="28"/>
        </w:rPr>
        <w:t xml:space="preserve">Народний депутат </w:t>
      </w:r>
      <w:r w:rsidRPr="0056437E" w:rsidR="00917641">
        <w:rPr>
          <w:rFonts w:ascii="Times New Roman" w:hAnsi="Times New Roman"/>
          <w:b/>
          <w:sz w:val="28"/>
          <w:szCs w:val="28"/>
        </w:rPr>
        <w:t xml:space="preserve">України                </w:t>
      </w:r>
      <w:r w:rsidRPr="0056437E" w:rsidR="004F134E">
        <w:rPr>
          <w:rFonts w:ascii="Times New Roman" w:hAnsi="Times New Roman"/>
          <w:b/>
          <w:sz w:val="28"/>
          <w:szCs w:val="28"/>
        </w:rPr>
        <w:t xml:space="preserve">                </w:t>
      </w:r>
      <w:r w:rsidRPr="0056437E" w:rsidR="00917641">
        <w:rPr>
          <w:rFonts w:ascii="Times New Roman" w:hAnsi="Times New Roman"/>
          <w:b/>
          <w:sz w:val="28"/>
          <w:szCs w:val="28"/>
        </w:rPr>
        <w:t xml:space="preserve">            </w:t>
      </w:r>
      <w:r w:rsidRPr="0056437E" w:rsidR="004F134E">
        <w:rPr>
          <w:rFonts w:ascii="Times New Roman" w:hAnsi="Times New Roman"/>
          <w:b/>
          <w:sz w:val="28"/>
          <w:szCs w:val="28"/>
        </w:rPr>
        <w:t>Р.</w:t>
      </w:r>
      <w:r w:rsidR="00412291">
        <w:rPr>
          <w:rFonts w:ascii="Times New Roman" w:hAnsi="Times New Roman"/>
          <w:b/>
          <w:sz w:val="28"/>
          <w:szCs w:val="28"/>
        </w:rPr>
        <w:t xml:space="preserve"> </w:t>
      </w:r>
      <w:r w:rsidRPr="0056437E" w:rsidR="004F134E">
        <w:rPr>
          <w:rFonts w:ascii="Times New Roman" w:hAnsi="Times New Roman"/>
          <w:b/>
          <w:sz w:val="28"/>
          <w:szCs w:val="28"/>
        </w:rPr>
        <w:t>В. Бабій</w:t>
      </w:r>
    </w:p>
    <w:tbl>
      <w:tblPr>
        <w:tblStyle w:val="TableNormal"/>
        <w:tblpPr w:leftFromText="180" w:rightFromText="180" w:vertAnchor="text" w:horzAnchor="margin" w:tblpY="409"/>
        <w:tblW w:w="0" w:type="auto"/>
        <w:tblLook w:val="04A0"/>
      </w:tblPr>
      <w:tblGrid>
        <w:gridCol w:w="4924"/>
      </w:tblGrid>
      <w:tr w:rsidTr="004F134E">
        <w:tblPrEx>
          <w:tblW w:w="0" w:type="auto"/>
          <w:tblLook w:val="04A0"/>
        </w:tblPrEx>
        <w:tc>
          <w:tcPr>
            <w:tcW w:w="4924" w:type="dxa"/>
          </w:tcPr>
          <w:p w:rsidR="004F134E" w:rsidRPr="0056437E" w:rsidP="0056437E">
            <w:pPr>
              <w:tabs>
                <w:tab w:val="left" w:pos="1134"/>
              </w:tabs>
              <w:ind w:left="-567" w:firstLine="567"/>
              <w:jc w:val="right"/>
              <w:rPr>
                <w:rFonts w:ascii="Times New Roman" w:hAnsi="Times New Roman"/>
                <w:b/>
                <w:color w:val="000000"/>
                <w:sz w:val="28"/>
                <w:szCs w:val="28"/>
                <w:lang w:eastAsia="uk-UA"/>
              </w:rPr>
            </w:pPr>
          </w:p>
        </w:tc>
      </w:tr>
    </w:tbl>
    <w:p w:rsidR="003E123D" w:rsidRPr="0056437E" w:rsidP="0056437E">
      <w:pPr>
        <w:ind w:left="-567" w:firstLine="567"/>
        <w:jc w:val="both"/>
        <w:rPr>
          <w:rFonts w:ascii="Times New Roman" w:hAnsi="Times New Roman"/>
          <w:sz w:val="28"/>
          <w:szCs w:val="28"/>
        </w:rPr>
      </w:pPr>
    </w:p>
    <w:sectPr w:rsidSect="00BC33C3">
      <w:headerReference w:type="default" r:id="rId4"/>
      <w:footerReference w:type="first" r:id="rId5"/>
      <w:pgSz w:w="11900" w:h="16840"/>
      <w:pgMar w:top="567"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87">
    <w:pPr>
      <w:pStyle w:val="Footer"/>
      <w:jc w:val="center"/>
    </w:pPr>
    <w:r>
      <w:fldChar w:fldCharType="begin"/>
    </w:r>
    <w:r>
      <w:instrText>PAGE   \* MERGEFORMAT</w:instrText>
    </w:r>
    <w:r>
      <w:fldChar w:fldCharType="separate"/>
    </w:r>
    <w:r>
      <w:rPr>
        <w:noProof/>
      </w:rPr>
      <w:t>1</w:t>
    </w:r>
    <w:r>
      <w:fldChar w:fldCharType="end"/>
    </w:r>
  </w:p>
  <w:p w:rsidR="00DE1E87">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BFA" w:rsidRPr="00ED3BFA">
    <w:pPr>
      <w:pStyle w:val="Header"/>
      <w:jc w:val="center"/>
      <w:rPr>
        <w:rFonts w:ascii="Times New Roman" w:hAnsi="Times New Roman"/>
        <w:sz w:val="28"/>
        <w:szCs w:val="28"/>
      </w:rPr>
    </w:pPr>
    <w:r w:rsidRPr="00ED3BFA">
      <w:rPr>
        <w:rFonts w:ascii="Times New Roman" w:hAnsi="Times New Roman"/>
        <w:sz w:val="28"/>
        <w:szCs w:val="28"/>
      </w:rPr>
      <w:fldChar w:fldCharType="begin"/>
    </w:r>
    <w:r w:rsidRPr="00ED3BFA">
      <w:rPr>
        <w:rFonts w:ascii="Times New Roman" w:hAnsi="Times New Roman"/>
        <w:sz w:val="28"/>
        <w:szCs w:val="28"/>
      </w:rPr>
      <w:instrText>PAGE   \* MERGEFORMAT</w:instrText>
    </w:r>
    <w:r w:rsidRPr="00ED3BFA">
      <w:rPr>
        <w:rFonts w:ascii="Times New Roman" w:hAnsi="Times New Roman"/>
        <w:sz w:val="28"/>
        <w:szCs w:val="28"/>
      </w:rPr>
      <w:fldChar w:fldCharType="separate"/>
    </w:r>
    <w:r w:rsidR="00DE1E87">
      <w:rPr>
        <w:rFonts w:ascii="Times New Roman" w:hAnsi="Times New Roman"/>
        <w:noProof/>
        <w:sz w:val="28"/>
        <w:szCs w:val="28"/>
      </w:rPr>
      <w:t>3</w:t>
    </w:r>
    <w:r w:rsidRPr="00ED3BFA">
      <w:rPr>
        <w:rFonts w:ascii="Times New Roman" w:hAnsi="Times New Roman"/>
        <w:sz w:val="28"/>
        <w:szCs w:val="28"/>
      </w:rPr>
      <w:fldChar w:fldCharType="end"/>
    </w:r>
  </w:p>
  <w:p w:rsidR="00ED3B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51445"/>
    <w:multiLevelType w:val="hybridMultilevel"/>
    <w:tmpl w:val="6854CCF8"/>
    <w:lvl w:ilvl="0">
      <w:start w:val="3"/>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924545E"/>
    <w:multiLevelType w:val="hybridMultilevel"/>
    <w:tmpl w:val="1B561DD0"/>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68705E75"/>
    <w:multiLevelType w:val="hybridMultilevel"/>
    <w:tmpl w:val="3AEA999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F31C4"/>
    <w:rsid w:val="00033BE0"/>
    <w:rsid w:val="00043FD1"/>
    <w:rsid w:val="000567B0"/>
    <w:rsid w:val="00056F6E"/>
    <w:rsid w:val="000875F0"/>
    <w:rsid w:val="000B3817"/>
    <w:rsid w:val="000D74F8"/>
    <w:rsid w:val="000F15BD"/>
    <w:rsid w:val="00112E8D"/>
    <w:rsid w:val="001156B4"/>
    <w:rsid w:val="001762CF"/>
    <w:rsid w:val="001B3DBE"/>
    <w:rsid w:val="001F0B9E"/>
    <w:rsid w:val="001F3BB3"/>
    <w:rsid w:val="00213E54"/>
    <w:rsid w:val="00215E4B"/>
    <w:rsid w:val="00231EE8"/>
    <w:rsid w:val="00255EAB"/>
    <w:rsid w:val="00267352"/>
    <w:rsid w:val="00287D60"/>
    <w:rsid w:val="00293DD2"/>
    <w:rsid w:val="002A25FD"/>
    <w:rsid w:val="002B5D6A"/>
    <w:rsid w:val="002F6091"/>
    <w:rsid w:val="002F7494"/>
    <w:rsid w:val="00304B00"/>
    <w:rsid w:val="0036342B"/>
    <w:rsid w:val="00367173"/>
    <w:rsid w:val="00390BAE"/>
    <w:rsid w:val="00394EFA"/>
    <w:rsid w:val="003A5D80"/>
    <w:rsid w:val="003C64B0"/>
    <w:rsid w:val="003E123D"/>
    <w:rsid w:val="003E22AF"/>
    <w:rsid w:val="00412291"/>
    <w:rsid w:val="00434C83"/>
    <w:rsid w:val="00465F2E"/>
    <w:rsid w:val="00466451"/>
    <w:rsid w:val="00477D59"/>
    <w:rsid w:val="00484B62"/>
    <w:rsid w:val="004A7263"/>
    <w:rsid w:val="004C6AA8"/>
    <w:rsid w:val="004E1FD9"/>
    <w:rsid w:val="004E41BE"/>
    <w:rsid w:val="004F134E"/>
    <w:rsid w:val="004F62B3"/>
    <w:rsid w:val="004F7EB2"/>
    <w:rsid w:val="00501CB0"/>
    <w:rsid w:val="005301D5"/>
    <w:rsid w:val="00544DD0"/>
    <w:rsid w:val="00555F6B"/>
    <w:rsid w:val="0056437E"/>
    <w:rsid w:val="0058256A"/>
    <w:rsid w:val="005B218D"/>
    <w:rsid w:val="005C31BF"/>
    <w:rsid w:val="005D6510"/>
    <w:rsid w:val="005D72AA"/>
    <w:rsid w:val="005E247C"/>
    <w:rsid w:val="00604B27"/>
    <w:rsid w:val="00653E9F"/>
    <w:rsid w:val="00677A40"/>
    <w:rsid w:val="006D15D1"/>
    <w:rsid w:val="006D44B6"/>
    <w:rsid w:val="006D44CC"/>
    <w:rsid w:val="006D54B2"/>
    <w:rsid w:val="00724575"/>
    <w:rsid w:val="007247F1"/>
    <w:rsid w:val="007519C2"/>
    <w:rsid w:val="007610C7"/>
    <w:rsid w:val="00771A46"/>
    <w:rsid w:val="007770DA"/>
    <w:rsid w:val="007B39D8"/>
    <w:rsid w:val="007B7956"/>
    <w:rsid w:val="007E23BA"/>
    <w:rsid w:val="0084659E"/>
    <w:rsid w:val="008B0F19"/>
    <w:rsid w:val="008D224B"/>
    <w:rsid w:val="008D36C7"/>
    <w:rsid w:val="008F5DEA"/>
    <w:rsid w:val="00917641"/>
    <w:rsid w:val="00923B85"/>
    <w:rsid w:val="009312C2"/>
    <w:rsid w:val="009438ED"/>
    <w:rsid w:val="009648F3"/>
    <w:rsid w:val="0097366A"/>
    <w:rsid w:val="009C3894"/>
    <w:rsid w:val="009D053C"/>
    <w:rsid w:val="009F53D2"/>
    <w:rsid w:val="009F7F7D"/>
    <w:rsid w:val="00A43428"/>
    <w:rsid w:val="00A9458D"/>
    <w:rsid w:val="00AA74A1"/>
    <w:rsid w:val="00AB7BBE"/>
    <w:rsid w:val="00AC7D08"/>
    <w:rsid w:val="00B2255F"/>
    <w:rsid w:val="00B31203"/>
    <w:rsid w:val="00B57895"/>
    <w:rsid w:val="00B57CE7"/>
    <w:rsid w:val="00B63AF5"/>
    <w:rsid w:val="00BA7705"/>
    <w:rsid w:val="00BC0F9E"/>
    <w:rsid w:val="00BC2C87"/>
    <w:rsid w:val="00BC33C3"/>
    <w:rsid w:val="00BD6DB5"/>
    <w:rsid w:val="00C72408"/>
    <w:rsid w:val="00C77322"/>
    <w:rsid w:val="00C9771E"/>
    <w:rsid w:val="00CA660E"/>
    <w:rsid w:val="00CA73A2"/>
    <w:rsid w:val="00CE1994"/>
    <w:rsid w:val="00D007C2"/>
    <w:rsid w:val="00D02DB6"/>
    <w:rsid w:val="00D261B7"/>
    <w:rsid w:val="00D44883"/>
    <w:rsid w:val="00DE1E87"/>
    <w:rsid w:val="00DE6F71"/>
    <w:rsid w:val="00DF31C4"/>
    <w:rsid w:val="00E01934"/>
    <w:rsid w:val="00E0240C"/>
    <w:rsid w:val="00E11A57"/>
    <w:rsid w:val="00E1547B"/>
    <w:rsid w:val="00E158CB"/>
    <w:rsid w:val="00E33279"/>
    <w:rsid w:val="00E362A2"/>
    <w:rsid w:val="00E36D20"/>
    <w:rsid w:val="00E42E1B"/>
    <w:rsid w:val="00E53671"/>
    <w:rsid w:val="00E8515D"/>
    <w:rsid w:val="00EC0D85"/>
    <w:rsid w:val="00ED32BA"/>
    <w:rsid w:val="00ED3BFA"/>
    <w:rsid w:val="00ED5E55"/>
    <w:rsid w:val="00FA2502"/>
    <w:rsid w:val="00FC50CA"/>
  </w:rsids>
  <m:mathPr>
    <m:mathFont m:val="Cambria Math"/>
    <m:smallFrac/>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12E8D"/>
    <w:rPr>
      <w:rFonts w:cs="Times New Roman"/>
      <w:sz w:val="24"/>
      <w:szCs w:val="24"/>
      <w:lang w:val="uk-UA"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Звичайний (веб) Знак"/>
    <w:aliases w:val="Знак Знак,Знак1 Знак Знак,Знак1 Знак Знак Знак Знак,Знак1 Знак Знак Знак Знак Знак Знак Знак Знак,Знак1 Знак1,Обычный (веб) Знак Знак,Обычный (веб) Знак Знак Знак Знак,Обычный (веб) Знак1 Знак Знак,Обычный (веб) Знак2 Знак"/>
    <w:link w:val="NormalWeb"/>
    <w:uiPriority w:val="99"/>
    <w:locked/>
    <w:rsid w:val="002A25FD"/>
    <w:rPr>
      <w:rFonts w:cs="Times New Roman"/>
    </w:rPr>
  </w:style>
  <w:style w:type="paragraph" w:styleId="NormalWeb">
    <w:name w:val="Normal (Web)"/>
    <w:aliases w:val="Знак,Знак1,Знак1 Знак,Знак1 Знак Знак Знак,Знак1 Знак Знак Знак Знак Знак Знак Знак,Знак1 Знак1 Знак,Знак1 Знак1 Знак Знак Знак Знак,Обычный (веб) Знак,Обычный (веб) Знак Знак Знак,Обычный (веб) Знак1 Знак,Обычный (веб) Знак2"/>
    <w:basedOn w:val="Normal"/>
    <w:link w:val="a"/>
    <w:uiPriority w:val="99"/>
    <w:unhideWhenUsed/>
    <w:rsid w:val="002A25FD"/>
    <w:pPr>
      <w:spacing w:before="100" w:beforeAutospacing="1" w:after="100" w:afterAutospacing="1"/>
    </w:pPr>
    <w:rPr>
      <w:rFonts w:cs="Calibri"/>
      <w:lang w:val="en-US"/>
    </w:rPr>
  </w:style>
  <w:style w:type="paragraph" w:styleId="BalloonText">
    <w:name w:val="Balloon Text"/>
    <w:basedOn w:val="Normal"/>
    <w:link w:val="a3"/>
    <w:uiPriority w:val="99"/>
    <w:semiHidden/>
    <w:unhideWhenUsed/>
    <w:rsid w:val="00923B85"/>
    <w:rPr>
      <w:rFonts w:ascii="Tahoma" w:hAnsi="Tahoma" w:cs="Tahoma"/>
      <w:sz w:val="16"/>
      <w:szCs w:val="16"/>
    </w:rPr>
  </w:style>
  <w:style w:type="character" w:customStyle="1" w:styleId="a3">
    <w:name w:val="Текст у виносці Знак"/>
    <w:link w:val="BalloonText"/>
    <w:uiPriority w:val="99"/>
    <w:semiHidden/>
    <w:rsid w:val="00923B85"/>
    <w:rPr>
      <w:rFonts w:ascii="Tahoma" w:hAnsi="Tahoma" w:cs="Tahoma"/>
      <w:sz w:val="16"/>
      <w:szCs w:val="16"/>
      <w:lang w:val="uk-UA" w:eastAsia="en-US"/>
    </w:rPr>
  </w:style>
  <w:style w:type="paragraph" w:customStyle="1" w:styleId="rvps2">
    <w:name w:val="rvps2"/>
    <w:basedOn w:val="Normal"/>
    <w:rsid w:val="00FC50CA"/>
    <w:pPr>
      <w:spacing w:before="100" w:beforeAutospacing="1" w:after="100" w:afterAutospacing="1"/>
    </w:pPr>
    <w:rPr>
      <w:rFonts w:ascii="Times New Roman" w:hAnsi="Times New Roman"/>
      <w:lang w:val="ru-RU" w:eastAsia="ru-RU"/>
    </w:rPr>
  </w:style>
  <w:style w:type="character" w:styleId="Hyperlink">
    <w:name w:val="Hyperlink"/>
    <w:uiPriority w:val="99"/>
    <w:semiHidden/>
    <w:unhideWhenUsed/>
    <w:rsid w:val="00FC50CA"/>
    <w:rPr>
      <w:color w:val="0000FF"/>
      <w:u w:val="single"/>
    </w:rPr>
  </w:style>
  <w:style w:type="paragraph" w:styleId="Header">
    <w:name w:val="header"/>
    <w:basedOn w:val="Normal"/>
    <w:link w:val="a4"/>
    <w:uiPriority w:val="99"/>
    <w:unhideWhenUsed/>
    <w:rsid w:val="00ED3BFA"/>
    <w:pPr>
      <w:tabs>
        <w:tab w:val="center" w:pos="4819"/>
        <w:tab w:val="right" w:pos="9639"/>
      </w:tabs>
    </w:pPr>
  </w:style>
  <w:style w:type="character" w:customStyle="1" w:styleId="a4">
    <w:name w:val="Верхній колонтитул Знак"/>
    <w:link w:val="Header"/>
    <w:uiPriority w:val="99"/>
    <w:rsid w:val="00ED3BFA"/>
    <w:rPr>
      <w:rFonts w:cs="Times New Roman"/>
      <w:sz w:val="24"/>
      <w:szCs w:val="24"/>
      <w:lang w:eastAsia="en-US" w:bidi="ar-SA"/>
    </w:rPr>
  </w:style>
  <w:style w:type="paragraph" w:styleId="Footer">
    <w:name w:val="footer"/>
    <w:basedOn w:val="Normal"/>
    <w:link w:val="a5"/>
    <w:uiPriority w:val="99"/>
    <w:unhideWhenUsed/>
    <w:rsid w:val="00ED3BFA"/>
    <w:pPr>
      <w:tabs>
        <w:tab w:val="center" w:pos="4819"/>
        <w:tab w:val="right" w:pos="9639"/>
      </w:tabs>
    </w:pPr>
  </w:style>
  <w:style w:type="character" w:customStyle="1" w:styleId="a5">
    <w:name w:val="Нижній колонтитул Знак"/>
    <w:link w:val="Footer"/>
    <w:uiPriority w:val="99"/>
    <w:rsid w:val="00ED3BFA"/>
    <w:rPr>
      <w:rFonts w:cs="Times New Roman"/>
      <w:sz w:val="24"/>
      <w:szCs w:val="24"/>
      <w:lang w:eastAsia="en-US" w:bidi="ar-SA"/>
    </w:rPr>
  </w:style>
  <w:style w:type="character" w:customStyle="1" w:styleId="rvts9">
    <w:name w:val="rvts9"/>
    <w:rsid w:val="00043FD1"/>
  </w:style>
  <w:style w:type="character" w:customStyle="1" w:styleId="rvts46">
    <w:name w:val="rvts46"/>
    <w:rsid w:val="00043FD1"/>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2</TotalTime>
  <Pages>3</Pages>
  <Words>3349</Words>
  <Characters>1910</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Windows User</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Бабій Роман Вячеславович</cp:lastModifiedBy>
  <cp:revision>4</cp:revision>
  <cp:lastPrinted>2019-08-14T14:32:00Z</cp:lastPrinted>
  <dcterms:created xsi:type="dcterms:W3CDTF">2019-11-15T10:01:00Z</dcterms:created>
  <dcterms:modified xsi:type="dcterms:W3CDTF">2019-11-15T10:26:00Z</dcterms:modified>
</cp:coreProperties>
</file>