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2385E" w:rsidP="00227C2A">
      <w:pPr>
        <w:widowControl w:val="0"/>
        <w:autoSpaceDE w:val="0"/>
        <w:autoSpaceDN w:val="0"/>
        <w:bidi w:val="0"/>
        <w:adjustRightInd w:val="0"/>
        <w:spacing w:line="276" w:lineRule="auto"/>
        <w:ind w:right="-6"/>
        <w:jc w:val="center"/>
        <w:rPr>
          <w:rFonts w:ascii="Times New Roman" w:hAnsi="Times New Roman"/>
          <w:b/>
          <w:bCs/>
          <w:sz w:val="28"/>
          <w:szCs w:val="28"/>
        </w:rPr>
      </w:pPr>
      <w:r>
        <w:rPr>
          <w:rFonts w:ascii="Times New Roman" w:hAnsi="Times New Roman"/>
          <w:b/>
          <w:bCs/>
          <w:sz w:val="28"/>
          <w:szCs w:val="28"/>
        </w:rPr>
        <w:t>ПОЯСНЮВАЛЬНА ЗАПИСКА</w:t>
      </w:r>
    </w:p>
    <w:p w:rsidR="00C76FFD" w:rsidRPr="00D2385E" w:rsidP="00227C2A">
      <w:pPr>
        <w:bidi w:val="0"/>
        <w:spacing w:after="0" w:line="276" w:lineRule="auto"/>
        <w:jc w:val="center"/>
        <w:rPr>
          <w:rFonts w:ascii="Times New Roman" w:hAnsi="Times New Roman"/>
          <w:sz w:val="28"/>
          <w:szCs w:val="28"/>
          <w:lang w:val="uk-UA"/>
        </w:rPr>
      </w:pPr>
      <w:r w:rsidRPr="00D2385E" w:rsidR="00D2385E">
        <w:rPr>
          <w:rFonts w:ascii="Times New Roman" w:hAnsi="Times New Roman"/>
          <w:sz w:val="28"/>
          <w:szCs w:val="28"/>
        </w:rPr>
        <w:t xml:space="preserve">до проекту Закону України «Про </w:t>
      </w:r>
      <w:r w:rsidRPr="00D2385E">
        <w:rPr>
          <w:rFonts w:ascii="Times New Roman" w:hAnsi="Times New Roman"/>
          <w:sz w:val="28"/>
          <w:szCs w:val="28"/>
          <w:lang w:val="uk-UA"/>
        </w:rPr>
        <w:t>забезпечення енергетичної безпеки та гнучкості енергосистеми, реальної конкуренції, декарбонізації економіки</w:t>
      </w:r>
      <w:r w:rsidRPr="00D2385E" w:rsidR="00FA1031">
        <w:rPr>
          <w:rFonts w:ascii="Times New Roman" w:hAnsi="Times New Roman"/>
          <w:sz w:val="28"/>
          <w:szCs w:val="28"/>
          <w:lang w:val="uk-UA"/>
        </w:rPr>
        <w:t xml:space="preserve"> та</w:t>
      </w:r>
      <w:r w:rsidRPr="00D2385E">
        <w:rPr>
          <w:rFonts w:ascii="Times New Roman" w:hAnsi="Times New Roman"/>
          <w:sz w:val="28"/>
          <w:szCs w:val="28"/>
          <w:lang w:val="uk-UA"/>
        </w:rPr>
        <w:t xml:space="preserve"> </w:t>
      </w:r>
    </w:p>
    <w:p w:rsidR="00C76FFD" w:rsidRPr="00D2385E" w:rsidP="00227C2A">
      <w:pPr>
        <w:bidi w:val="0"/>
        <w:spacing w:after="0" w:line="276" w:lineRule="auto"/>
        <w:jc w:val="center"/>
        <w:rPr>
          <w:rFonts w:ascii="Times New Roman" w:hAnsi="Times New Roman"/>
          <w:sz w:val="28"/>
          <w:szCs w:val="28"/>
          <w:lang w:val="uk-UA"/>
        </w:rPr>
      </w:pPr>
      <w:r w:rsidRPr="00D2385E">
        <w:rPr>
          <w:rFonts w:ascii="Times New Roman" w:hAnsi="Times New Roman"/>
          <w:sz w:val="28"/>
          <w:szCs w:val="28"/>
          <w:lang w:val="uk-UA"/>
        </w:rPr>
        <w:t xml:space="preserve">зниження цін споживання електричної енергії </w:t>
      </w:r>
    </w:p>
    <w:p w:rsidR="00C76FFD" w:rsidRPr="00D2385E" w:rsidP="00227C2A">
      <w:pPr>
        <w:bidi w:val="0"/>
        <w:spacing w:after="0" w:line="276" w:lineRule="auto"/>
        <w:jc w:val="center"/>
        <w:rPr>
          <w:rFonts w:ascii="Times New Roman" w:hAnsi="Times New Roman"/>
          <w:sz w:val="28"/>
          <w:szCs w:val="28"/>
          <w:lang w:val="uk-UA"/>
        </w:rPr>
      </w:pPr>
      <w:r w:rsidRPr="00D2385E">
        <w:rPr>
          <w:rFonts w:ascii="Times New Roman" w:hAnsi="Times New Roman"/>
          <w:sz w:val="28"/>
          <w:szCs w:val="28"/>
          <w:lang w:val="uk-UA"/>
        </w:rPr>
        <w:t>(щодо систем накопичення енергії)</w:t>
      </w:r>
      <w:r w:rsidRPr="00D2385E" w:rsidR="00D2385E">
        <w:rPr>
          <w:rFonts w:ascii="Times New Roman" w:hAnsi="Times New Roman"/>
          <w:sz w:val="28"/>
          <w:szCs w:val="28"/>
          <w:lang w:val="uk-UA"/>
        </w:rPr>
        <w:t>»</w:t>
      </w:r>
    </w:p>
    <w:p w:rsidR="00C76FFD" w:rsidRPr="00065FBE" w:rsidP="00D2385E">
      <w:pPr>
        <w:bidi w:val="0"/>
        <w:spacing w:after="0" w:line="276" w:lineRule="auto"/>
        <w:ind w:firstLine="993"/>
        <w:jc w:val="center"/>
        <w:rPr>
          <w:rFonts w:ascii="Times New Roman" w:hAnsi="Times New Roman"/>
          <w:sz w:val="32"/>
          <w:szCs w:val="32"/>
          <w:lang w:val="uk-UA"/>
        </w:rPr>
      </w:pPr>
    </w:p>
    <w:p w:rsidR="00C76FFD" w:rsidRPr="00D2385E" w:rsidP="00D2385E">
      <w:pPr>
        <w:pStyle w:val="ListParagraph"/>
        <w:numPr>
          <w:numId w:val="1"/>
        </w:numPr>
        <w:tabs>
          <w:tab w:val="left" w:pos="851"/>
        </w:tabs>
        <w:bidi w:val="0"/>
        <w:spacing w:after="0" w:line="276" w:lineRule="auto"/>
        <w:ind w:left="0" w:firstLine="993"/>
        <w:jc w:val="both"/>
        <w:rPr>
          <w:rFonts w:ascii="Times New Roman" w:hAnsi="Times New Roman"/>
          <w:b/>
          <w:sz w:val="28"/>
          <w:szCs w:val="28"/>
          <w:lang w:val="uk-UA"/>
        </w:rPr>
      </w:pPr>
      <w:r w:rsidRPr="00D2385E">
        <w:rPr>
          <w:rFonts w:ascii="Times New Roman" w:hAnsi="Times New Roman"/>
          <w:b/>
          <w:sz w:val="28"/>
          <w:szCs w:val="28"/>
          <w:lang w:val="uk-UA"/>
        </w:rPr>
        <w:t>Обґрунтування необхідності прийняття акта</w:t>
      </w:r>
    </w:p>
    <w:p w:rsidR="002136E9"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Pr>
          <w:rFonts w:ascii="Times New Roman" w:hAnsi="Times New Roman"/>
          <w:sz w:val="28"/>
          <w:szCs w:val="28"/>
          <w:lang w:val="uk-UA"/>
        </w:rPr>
        <w:t>Сучасна енергосистема України сьогодні знаходиться на початку найбільших змін у своїй історії. Реформи, які розпочалися, націлені на підвищення безпеки, стійкості, ефективні інвестиційні сигнали, конкурентні ціни, високі стандарти якості.</w:t>
      </w:r>
    </w:p>
    <w:p w:rsidR="009602BB"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sidR="002136E9">
        <w:rPr>
          <w:rFonts w:ascii="Times New Roman" w:hAnsi="Times New Roman"/>
          <w:sz w:val="28"/>
          <w:szCs w:val="28"/>
          <w:lang w:val="uk-UA"/>
        </w:rPr>
        <w:t>В той же час, за останні 1-2 роки, на перший план серед багатьох інших,</w:t>
      </w:r>
      <w:r w:rsidRPr="00D2385E" w:rsidR="00B61FE8">
        <w:rPr>
          <w:rFonts w:ascii="Times New Roman" w:hAnsi="Times New Roman"/>
          <w:sz w:val="28"/>
          <w:szCs w:val="28"/>
          <w:lang w:val="uk-UA"/>
        </w:rPr>
        <w:t xml:space="preserve"> вийшла проблема не</w:t>
      </w:r>
      <w:r w:rsidRPr="00D2385E" w:rsidR="002136E9">
        <w:rPr>
          <w:rFonts w:ascii="Times New Roman" w:hAnsi="Times New Roman"/>
          <w:sz w:val="28"/>
          <w:szCs w:val="28"/>
          <w:lang w:val="uk-UA"/>
        </w:rPr>
        <w:t xml:space="preserve">гнучкості </w:t>
      </w:r>
      <w:r w:rsidRPr="00D2385E" w:rsidR="00B61FE8">
        <w:rPr>
          <w:rFonts w:ascii="Times New Roman" w:hAnsi="Times New Roman"/>
          <w:sz w:val="28"/>
          <w:szCs w:val="28"/>
          <w:lang w:val="uk-UA"/>
        </w:rPr>
        <w:t xml:space="preserve">вітчизняної генерації. </w:t>
      </w:r>
      <w:r w:rsidRPr="00D2385E">
        <w:rPr>
          <w:rFonts w:ascii="Times New Roman" w:hAnsi="Times New Roman"/>
          <w:sz w:val="28"/>
          <w:szCs w:val="28"/>
          <w:lang w:val="uk-UA"/>
        </w:rPr>
        <w:t>З</w:t>
      </w:r>
      <w:r w:rsidRPr="00D2385E" w:rsidR="00B61FE8">
        <w:rPr>
          <w:rFonts w:ascii="Times New Roman" w:hAnsi="Times New Roman"/>
          <w:sz w:val="28"/>
          <w:szCs w:val="28"/>
          <w:lang w:val="uk-UA"/>
        </w:rPr>
        <w:t>астаріла частина загальної радянської енергетичної інфраструктури давно була однією з найнегнучкіших у світі</w:t>
      </w:r>
      <w:r w:rsidRPr="00D2385E">
        <w:rPr>
          <w:rFonts w:ascii="Times New Roman" w:hAnsi="Times New Roman"/>
          <w:sz w:val="28"/>
          <w:szCs w:val="28"/>
          <w:lang w:val="uk-UA"/>
        </w:rPr>
        <w:t>. Наразі ця проблема негнучкості енергосистеми стала надзвичайно негативним фактором протидії руху країни до європейських стандартів в енергетичній сфері.</w:t>
      </w:r>
    </w:p>
    <w:p w:rsidR="009602BB"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Pr>
          <w:rFonts w:ascii="Times New Roman" w:hAnsi="Times New Roman"/>
          <w:sz w:val="28"/>
          <w:szCs w:val="28"/>
          <w:lang w:val="uk-UA"/>
        </w:rPr>
        <w:t>Впровадження</w:t>
      </w:r>
      <w:r w:rsidRPr="00D2385E" w:rsidR="00B61FE8">
        <w:rPr>
          <w:rFonts w:ascii="Times New Roman" w:hAnsi="Times New Roman"/>
          <w:sz w:val="28"/>
          <w:szCs w:val="28"/>
          <w:lang w:val="uk-UA"/>
        </w:rPr>
        <w:t xml:space="preserve"> </w:t>
      </w:r>
      <w:r w:rsidRPr="00D2385E" w:rsidR="00C76FFD">
        <w:rPr>
          <w:rFonts w:ascii="Times New Roman" w:hAnsi="Times New Roman"/>
          <w:sz w:val="28"/>
          <w:szCs w:val="28"/>
          <w:lang w:val="uk-UA"/>
        </w:rPr>
        <w:t>Закон</w:t>
      </w:r>
      <w:r w:rsidRPr="00D2385E">
        <w:rPr>
          <w:rFonts w:ascii="Times New Roman" w:hAnsi="Times New Roman"/>
          <w:sz w:val="28"/>
          <w:szCs w:val="28"/>
          <w:lang w:val="uk-UA"/>
        </w:rPr>
        <w:t>у</w:t>
      </w:r>
      <w:r w:rsidRPr="00D2385E" w:rsidR="00C76FFD">
        <w:rPr>
          <w:rFonts w:ascii="Times New Roman" w:hAnsi="Times New Roman"/>
          <w:sz w:val="28"/>
          <w:szCs w:val="28"/>
          <w:lang w:val="uk-UA"/>
        </w:rPr>
        <w:t xml:space="preserve"> України «Про ринок електричної енергії України» істотно змін</w:t>
      </w:r>
      <w:r w:rsidRPr="00D2385E">
        <w:rPr>
          <w:rFonts w:ascii="Times New Roman" w:hAnsi="Times New Roman"/>
          <w:sz w:val="28"/>
          <w:szCs w:val="28"/>
          <w:lang w:val="uk-UA"/>
        </w:rPr>
        <w:t>ив</w:t>
      </w:r>
      <w:r w:rsidRPr="00D2385E" w:rsidR="00C76FFD">
        <w:rPr>
          <w:rFonts w:ascii="Times New Roman" w:hAnsi="Times New Roman"/>
          <w:sz w:val="28"/>
          <w:szCs w:val="28"/>
          <w:lang w:val="uk-UA"/>
        </w:rPr>
        <w:t xml:space="preserve"> діючу</w:t>
      </w:r>
      <w:r w:rsidRPr="00D2385E">
        <w:rPr>
          <w:rFonts w:ascii="Times New Roman" w:hAnsi="Times New Roman"/>
          <w:sz w:val="28"/>
          <w:szCs w:val="28"/>
          <w:lang w:val="uk-UA"/>
        </w:rPr>
        <w:t xml:space="preserve"> раніше </w:t>
      </w:r>
      <w:r w:rsidRPr="00D2385E" w:rsidR="00C76FFD">
        <w:rPr>
          <w:rFonts w:ascii="Times New Roman" w:hAnsi="Times New Roman"/>
          <w:sz w:val="28"/>
          <w:szCs w:val="28"/>
          <w:lang w:val="uk-UA"/>
        </w:rPr>
        <w:t>модель</w:t>
      </w:r>
      <w:r w:rsidRPr="00D2385E">
        <w:rPr>
          <w:rFonts w:ascii="Times New Roman" w:hAnsi="Times New Roman"/>
          <w:sz w:val="28"/>
          <w:szCs w:val="28"/>
          <w:lang w:val="uk-UA"/>
        </w:rPr>
        <w:t>, але, на жаль, ще не став підставою для послідовного втілення європейських правил та норм усіх трьох енергетичних пакетів реформ ЄС, починаючи з 1996 року.</w:t>
      </w:r>
    </w:p>
    <w:p w:rsidR="00C76FFD" w:rsidRPr="00D2385E" w:rsidP="00D2385E">
      <w:pPr>
        <w:pStyle w:val="Default"/>
        <w:tabs>
          <w:tab w:val="left" w:pos="851"/>
        </w:tabs>
        <w:bidi w:val="0"/>
        <w:spacing w:line="276" w:lineRule="auto"/>
        <w:ind w:firstLine="993"/>
        <w:jc w:val="both"/>
        <w:rPr>
          <w:rFonts w:ascii="Times New Roman" w:hAnsi="Times New Roman" w:cs="Times New Roman"/>
          <w:color w:val="auto"/>
          <w:sz w:val="28"/>
          <w:szCs w:val="28"/>
          <w:lang w:val="uk-UA"/>
        </w:rPr>
      </w:pPr>
      <w:r w:rsidRPr="00D2385E">
        <w:rPr>
          <w:rFonts w:ascii="Times New Roman" w:hAnsi="Times New Roman" w:cs="Times New Roman"/>
          <w:color w:val="auto"/>
          <w:sz w:val="28"/>
          <w:szCs w:val="28"/>
          <w:lang w:val="uk-UA"/>
        </w:rPr>
        <w:t xml:space="preserve">В той же час в світі, ЄС відбулися нові зміни в енергетиці – ІV енергетичний пакет «Чиста енергія для всіх європейців», </w:t>
      </w:r>
      <w:r w:rsidRPr="00D2385E" w:rsidR="009602BB">
        <w:rPr>
          <w:rFonts w:ascii="Times New Roman" w:hAnsi="Times New Roman" w:cs="Times New Roman"/>
          <w:color w:val="auto"/>
          <w:sz w:val="28"/>
          <w:szCs w:val="28"/>
          <w:lang w:val="uk-UA"/>
        </w:rPr>
        <w:t xml:space="preserve">директиви 2019/944, 2018/2001, регламент 2019/943, </w:t>
      </w:r>
      <w:r w:rsidRPr="00D2385E">
        <w:rPr>
          <w:rFonts w:ascii="Times New Roman" w:hAnsi="Times New Roman" w:cs="Times New Roman"/>
          <w:color w:val="auto"/>
          <w:sz w:val="28"/>
          <w:szCs w:val="28"/>
          <w:lang w:val="uk-UA"/>
        </w:rPr>
        <w:t>Програма «Indusrtial strategy» Великобританії</w:t>
      </w:r>
      <w:r w:rsidRPr="00D2385E" w:rsidR="00A75A22">
        <w:rPr>
          <w:rFonts w:ascii="Times New Roman" w:hAnsi="Times New Roman" w:cs="Times New Roman"/>
          <w:color w:val="auto"/>
          <w:sz w:val="28"/>
          <w:szCs w:val="28"/>
          <w:lang w:val="uk-UA"/>
        </w:rPr>
        <w:t xml:space="preserve">, </w:t>
      </w:r>
      <w:r w:rsidRPr="00D2385E" w:rsidR="009602BB">
        <w:rPr>
          <w:rFonts w:ascii="Times New Roman" w:hAnsi="Times New Roman" w:cs="Times New Roman"/>
          <w:color w:val="auto"/>
          <w:sz w:val="28"/>
          <w:szCs w:val="28"/>
          <w:lang w:val="uk-UA"/>
        </w:rPr>
        <w:t>закон Німеччини “Energiewende 2.0”, Наказ «</w:t>
      </w:r>
      <w:r w:rsidRPr="00D2385E" w:rsidR="00A75A22">
        <w:rPr>
          <w:rFonts w:ascii="Times New Roman" w:hAnsi="Times New Roman" w:cs="Times New Roman"/>
          <w:color w:val="auto"/>
          <w:sz w:val="28"/>
          <w:szCs w:val="28"/>
          <w:lang w:val="uk-UA"/>
        </w:rPr>
        <w:t xml:space="preserve">841 </w:t>
      </w:r>
      <w:r w:rsidRPr="00D2385E" w:rsidR="00A75A22">
        <w:rPr>
          <w:rFonts w:ascii="Times New Roman" w:hAnsi="Times New Roman" w:cs="Times New Roman"/>
          <w:color w:val="auto"/>
          <w:sz w:val="28"/>
          <w:szCs w:val="28"/>
          <w:lang w:val="en-US"/>
        </w:rPr>
        <w:t>Order</w:t>
      </w:r>
      <w:r w:rsidRPr="00D2385E" w:rsidR="009602BB">
        <w:rPr>
          <w:rFonts w:ascii="Times New Roman" w:hAnsi="Times New Roman" w:cs="Times New Roman"/>
          <w:color w:val="auto"/>
          <w:sz w:val="28"/>
          <w:szCs w:val="28"/>
          <w:lang w:val="uk-UA"/>
        </w:rPr>
        <w:t>»</w:t>
      </w:r>
      <w:r w:rsidRPr="00D2385E" w:rsidR="00A75A22">
        <w:rPr>
          <w:rFonts w:ascii="Times New Roman" w:hAnsi="Times New Roman" w:cs="Times New Roman"/>
          <w:color w:val="auto"/>
          <w:sz w:val="28"/>
          <w:szCs w:val="28"/>
          <w:lang w:val="uk-UA"/>
        </w:rPr>
        <w:t xml:space="preserve"> Федеральної комісії з регулювання енергетики США</w:t>
      </w:r>
      <w:r w:rsidRPr="00D2385E">
        <w:rPr>
          <w:rFonts w:ascii="Times New Roman" w:hAnsi="Times New Roman" w:cs="Times New Roman"/>
          <w:color w:val="auto"/>
          <w:sz w:val="28"/>
          <w:szCs w:val="28"/>
          <w:lang w:val="uk-UA"/>
        </w:rPr>
        <w:t xml:space="preserve"> та багато іншого.</w:t>
      </w:r>
    </w:p>
    <w:p w:rsidR="00C76FFD" w:rsidRPr="00D2385E" w:rsidP="00D2385E">
      <w:pPr>
        <w:pStyle w:val="Default"/>
        <w:tabs>
          <w:tab w:val="left" w:pos="851"/>
        </w:tabs>
        <w:bidi w:val="0"/>
        <w:spacing w:line="276" w:lineRule="auto"/>
        <w:ind w:firstLine="993"/>
        <w:jc w:val="both"/>
        <w:rPr>
          <w:rFonts w:ascii="Times New Roman" w:hAnsi="Times New Roman" w:cs="Times New Roman"/>
          <w:color w:val="auto"/>
          <w:sz w:val="28"/>
          <w:szCs w:val="28"/>
          <w:lang w:val="uk-UA"/>
        </w:rPr>
      </w:pPr>
      <w:r w:rsidRPr="00D2385E">
        <w:rPr>
          <w:rFonts w:ascii="Times New Roman" w:hAnsi="Times New Roman" w:cs="Times New Roman"/>
          <w:color w:val="auto"/>
          <w:sz w:val="28"/>
          <w:szCs w:val="28"/>
          <w:lang w:val="uk-UA"/>
        </w:rPr>
        <w:t>Дуже важливими для світу стали документи 70-го ювілейного засідання ООН «Майбутнє, якого ми бажаємо» (2015), Паризької Угоди (2015). Україна стала 22-ю країною, яка її ратифікувала.</w:t>
      </w:r>
    </w:p>
    <w:p w:rsidR="00C4597C" w:rsidRPr="00D2385E" w:rsidP="00D2385E">
      <w:pPr>
        <w:pStyle w:val="Default"/>
        <w:tabs>
          <w:tab w:val="left" w:pos="851"/>
        </w:tabs>
        <w:bidi w:val="0"/>
        <w:spacing w:line="276" w:lineRule="auto"/>
        <w:ind w:firstLine="993"/>
        <w:jc w:val="both"/>
        <w:rPr>
          <w:rFonts w:ascii="Times New Roman" w:hAnsi="Times New Roman" w:cs="Times New Roman"/>
          <w:color w:val="auto"/>
          <w:sz w:val="28"/>
          <w:szCs w:val="28"/>
          <w:lang w:val="uk-UA"/>
        </w:rPr>
      </w:pPr>
      <w:r w:rsidRPr="00D2385E" w:rsidR="00C76FFD">
        <w:rPr>
          <w:rFonts w:ascii="Times New Roman" w:hAnsi="Times New Roman" w:cs="Times New Roman"/>
          <w:color w:val="auto"/>
          <w:sz w:val="28"/>
          <w:szCs w:val="28"/>
          <w:lang w:val="uk-UA"/>
        </w:rPr>
        <w:t xml:space="preserve">Прогнози найбільш </w:t>
      </w:r>
      <w:r w:rsidRPr="00D2385E" w:rsidR="00A75A22">
        <w:rPr>
          <w:rFonts w:ascii="Times New Roman" w:hAnsi="Times New Roman" w:cs="Times New Roman"/>
          <w:color w:val="auto"/>
          <w:sz w:val="28"/>
          <w:szCs w:val="28"/>
          <w:lang w:val="uk-UA"/>
        </w:rPr>
        <w:t>відомих організацій – Міжнародного енергетичного</w:t>
      </w:r>
      <w:r w:rsidRPr="00D2385E" w:rsidR="00C76FFD">
        <w:rPr>
          <w:rFonts w:ascii="Times New Roman" w:hAnsi="Times New Roman" w:cs="Times New Roman"/>
          <w:color w:val="auto"/>
          <w:sz w:val="28"/>
          <w:szCs w:val="28"/>
          <w:lang w:val="uk-UA"/>
        </w:rPr>
        <w:t xml:space="preserve"> агентств</w:t>
      </w:r>
      <w:r w:rsidRPr="00D2385E" w:rsidR="00A75A22">
        <w:rPr>
          <w:rFonts w:ascii="Times New Roman" w:hAnsi="Times New Roman" w:cs="Times New Roman"/>
          <w:color w:val="auto"/>
          <w:sz w:val="28"/>
          <w:szCs w:val="28"/>
          <w:lang w:val="uk-UA"/>
        </w:rPr>
        <w:t>а (МЕА), Енергетичної інформаційної адміністрації</w:t>
      </w:r>
      <w:r w:rsidRPr="00D2385E" w:rsidR="00C76FFD">
        <w:rPr>
          <w:rFonts w:ascii="Times New Roman" w:hAnsi="Times New Roman" w:cs="Times New Roman"/>
          <w:color w:val="auto"/>
          <w:sz w:val="28"/>
          <w:szCs w:val="28"/>
          <w:lang w:val="uk-UA"/>
        </w:rPr>
        <w:t xml:space="preserve"> США</w:t>
      </w:r>
      <w:r w:rsidRPr="00D2385E" w:rsidR="00A75A22">
        <w:rPr>
          <w:rFonts w:ascii="Times New Roman" w:hAnsi="Times New Roman" w:cs="Times New Roman"/>
          <w:color w:val="auto"/>
          <w:sz w:val="28"/>
          <w:szCs w:val="28"/>
          <w:lang w:val="uk-UA"/>
        </w:rPr>
        <w:t xml:space="preserve"> (</w:t>
      </w:r>
      <w:r w:rsidRPr="00D2385E" w:rsidR="00A75A22">
        <w:rPr>
          <w:rFonts w:ascii="Times New Roman" w:hAnsi="Times New Roman" w:cs="Times New Roman"/>
          <w:color w:val="auto"/>
          <w:sz w:val="28"/>
          <w:szCs w:val="28"/>
          <w:lang w:val="en-US"/>
        </w:rPr>
        <w:t>IEA</w:t>
      </w:r>
      <w:r w:rsidRPr="00D2385E" w:rsidR="00A75A22">
        <w:rPr>
          <w:rFonts w:ascii="Times New Roman" w:hAnsi="Times New Roman" w:cs="Times New Roman"/>
          <w:color w:val="auto"/>
          <w:sz w:val="28"/>
          <w:szCs w:val="28"/>
          <w:lang w:val="uk-UA"/>
        </w:rPr>
        <w:t>)</w:t>
      </w:r>
      <w:r w:rsidRPr="00D2385E" w:rsidR="00C76FFD">
        <w:rPr>
          <w:rFonts w:ascii="Times New Roman" w:hAnsi="Times New Roman" w:cs="Times New Roman"/>
          <w:color w:val="auto"/>
          <w:sz w:val="28"/>
          <w:szCs w:val="28"/>
          <w:lang w:val="uk-UA"/>
        </w:rPr>
        <w:t xml:space="preserve">, Bloomberg New Energy Finance (BNEF) впевнено зосереджені на новітніх трендах майбутнього енергетики – декарбонізації, децентралізації та діджеталізації. Новітні технології Big Data, Blockchain, Energy Storage, EV2G вже найближчим часом перетворять енергетику світу на автоматизоване, побудоване на internet energy model, smart виробництво, транспортування, розподіл та постачання електричної енергії. </w:t>
      </w:r>
      <w:r w:rsidRPr="00D2385E" w:rsidR="00A75A22">
        <w:rPr>
          <w:rFonts w:ascii="Times New Roman" w:hAnsi="Times New Roman" w:cs="Times New Roman"/>
          <w:color w:val="auto"/>
          <w:sz w:val="28"/>
          <w:szCs w:val="28"/>
          <w:lang w:val="uk-UA"/>
        </w:rPr>
        <w:t xml:space="preserve">Bloomberg NEF дійшла висновків, що до 2040 року світовий ринок систем накопичення кумулятивно зросте практично до 1 ТВт потужності та до 1 ТВт-год. ємності, залучивши на ці цілі $1,2 трлн. При цьому вартість самих систем накопичення скоротиться більш, як удвічі вже до 2030 р. </w:t>
      </w:r>
      <w:r w:rsidRPr="00D2385E" w:rsidR="00C76FFD">
        <w:rPr>
          <w:rFonts w:ascii="Times New Roman" w:hAnsi="Times New Roman" w:cs="Times New Roman"/>
          <w:color w:val="auto"/>
          <w:sz w:val="28"/>
          <w:szCs w:val="28"/>
          <w:lang w:val="uk-UA"/>
        </w:rPr>
        <w:t xml:space="preserve">Можливості накопичення, акумулювання та зберігання енергії, які стають реальністю, докорінно змінюють </w:t>
      </w:r>
      <w:r w:rsidRPr="00D2385E">
        <w:rPr>
          <w:rFonts w:ascii="Times New Roman" w:hAnsi="Times New Roman" w:cs="Times New Roman"/>
          <w:color w:val="auto"/>
          <w:sz w:val="28"/>
          <w:szCs w:val="28"/>
          <w:lang w:val="uk-UA"/>
        </w:rPr>
        <w:t>компетенції</w:t>
      </w:r>
      <w:r w:rsidRPr="00D2385E" w:rsidR="00C76FFD">
        <w:rPr>
          <w:rFonts w:ascii="Times New Roman" w:hAnsi="Times New Roman" w:cs="Times New Roman"/>
          <w:color w:val="auto"/>
          <w:sz w:val="28"/>
          <w:szCs w:val="28"/>
          <w:lang w:val="uk-UA"/>
        </w:rPr>
        <w:t xml:space="preserve"> енергосистем світу, створюють нові типи споживача – prosumer - активного споживача здатного управляти власним споживанням, самозабезпечувати себе власною енергією. Демократизація енергетики, її демонополізація, залучення до її розвитку середнього, малого бізнесу, приватних домогосподарств – це вже не забаганки, мрії – це вже нова реальність!</w:t>
      </w:r>
      <w:r w:rsidRPr="00D2385E">
        <w:rPr>
          <w:rFonts w:ascii="Times New Roman" w:hAnsi="Times New Roman" w:cs="Times New Roman"/>
          <w:color w:val="auto"/>
          <w:sz w:val="28"/>
          <w:szCs w:val="28"/>
          <w:lang w:val="uk-UA"/>
        </w:rPr>
        <w:t xml:space="preserve"> З’являється новітній інструментарій дій. </w:t>
      </w:r>
      <w:r w:rsidRPr="00D2385E" w:rsidR="00C76FFD">
        <w:rPr>
          <w:rFonts w:ascii="Times New Roman" w:hAnsi="Times New Roman" w:cs="Times New Roman"/>
          <w:color w:val="auto"/>
          <w:sz w:val="28"/>
          <w:szCs w:val="28"/>
          <w:lang w:val="uk-UA"/>
        </w:rPr>
        <w:t xml:space="preserve">Всі ці перетворення відкривають для України </w:t>
      </w:r>
      <w:r w:rsidRPr="00D2385E">
        <w:rPr>
          <w:rFonts w:ascii="Times New Roman" w:hAnsi="Times New Roman" w:cs="Times New Roman"/>
          <w:color w:val="auto"/>
          <w:sz w:val="28"/>
          <w:szCs w:val="28"/>
          <w:lang w:val="uk-UA"/>
        </w:rPr>
        <w:t>такі</w:t>
      </w:r>
      <w:r w:rsidRPr="00D2385E" w:rsidR="00C76FFD">
        <w:rPr>
          <w:rFonts w:ascii="Times New Roman" w:hAnsi="Times New Roman" w:cs="Times New Roman"/>
          <w:color w:val="auto"/>
          <w:sz w:val="28"/>
          <w:szCs w:val="28"/>
          <w:lang w:val="uk-UA"/>
        </w:rPr>
        <w:t xml:space="preserve"> можливості, які важко переоцінити. </w:t>
      </w:r>
    </w:p>
    <w:p w:rsidR="00C76FFD" w:rsidRPr="00D2385E" w:rsidP="00D2385E">
      <w:pPr>
        <w:pStyle w:val="Default"/>
        <w:tabs>
          <w:tab w:val="left" w:pos="851"/>
        </w:tabs>
        <w:bidi w:val="0"/>
        <w:spacing w:line="276" w:lineRule="auto"/>
        <w:ind w:firstLine="993"/>
        <w:jc w:val="both"/>
        <w:rPr>
          <w:rFonts w:ascii="Times New Roman" w:hAnsi="Times New Roman" w:cs="Times New Roman"/>
          <w:color w:val="auto"/>
          <w:sz w:val="28"/>
          <w:szCs w:val="28"/>
          <w:lang w:val="uk-UA"/>
        </w:rPr>
      </w:pPr>
      <w:r w:rsidRPr="00D2385E">
        <w:rPr>
          <w:rFonts w:ascii="Times New Roman" w:hAnsi="Times New Roman" w:cs="Times New Roman"/>
          <w:color w:val="auto"/>
          <w:sz w:val="28"/>
          <w:szCs w:val="28"/>
          <w:lang w:val="uk-UA"/>
        </w:rPr>
        <w:t>Фізична інфраструктура, яка побудована 30-50 років тому, добігає кінця. Її моральний (технології 50-х років ХХ сторіччя) та фізичний знос (70-80%) стають значним викликом для розвитку всієї економіки країни. Треба тільки обрати шлях індустріальної революції – 4.0 і ми зможемо мати найсучаснішу енергетику світу.</w:t>
      </w:r>
    </w:p>
    <w:p w:rsidR="00C76FFD" w:rsidRPr="00D2385E" w:rsidP="00D2385E">
      <w:pPr>
        <w:pStyle w:val="Default"/>
        <w:tabs>
          <w:tab w:val="left" w:pos="851"/>
        </w:tabs>
        <w:bidi w:val="0"/>
        <w:spacing w:line="276" w:lineRule="auto"/>
        <w:ind w:firstLine="993"/>
        <w:jc w:val="both"/>
        <w:rPr>
          <w:rFonts w:ascii="Times New Roman" w:hAnsi="Times New Roman" w:cs="Times New Roman"/>
          <w:color w:val="auto"/>
          <w:sz w:val="28"/>
          <w:szCs w:val="28"/>
          <w:lang w:val="uk-UA"/>
        </w:rPr>
      </w:pPr>
      <w:r w:rsidRPr="00D2385E">
        <w:rPr>
          <w:rFonts w:ascii="Times New Roman" w:hAnsi="Times New Roman" w:cs="Times New Roman"/>
          <w:color w:val="auto"/>
          <w:sz w:val="28"/>
          <w:szCs w:val="28"/>
          <w:lang w:val="uk-UA"/>
        </w:rPr>
        <w:t>Країна зможе розірвати ланцюг залежності від викопного палива (в т.ч. імпортованого), споживчі ціни дійсно стануть результатом змагань, конкуренції сучасних технологій, а не маніпуляцій енергетичних монстрів.</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Поява великої кількості новітніх гравців на ринку децентралізованої генерації змінить суть конкурентного ринку виробництва електричної енергії. Різко </w:t>
      </w:r>
      <w:r w:rsidRPr="00D2385E" w:rsidR="00C4597C">
        <w:rPr>
          <w:rFonts w:ascii="Times New Roman" w:hAnsi="Times New Roman"/>
          <w:sz w:val="28"/>
          <w:szCs w:val="28"/>
          <w:lang w:val="uk-UA"/>
        </w:rPr>
        <w:t>зменшяться</w:t>
      </w:r>
      <w:r w:rsidRPr="00D2385E">
        <w:rPr>
          <w:rFonts w:ascii="Times New Roman" w:hAnsi="Times New Roman"/>
          <w:sz w:val="28"/>
          <w:szCs w:val="28"/>
          <w:lang w:val="uk-UA"/>
        </w:rPr>
        <w:t xml:space="preserve"> технологічні втрати при транспортуванні – значна кількість енергії буде споживатися на місц</w:t>
      </w:r>
      <w:r w:rsidRPr="00D2385E" w:rsidR="00C4597C">
        <w:rPr>
          <w:rFonts w:ascii="Times New Roman" w:hAnsi="Times New Roman"/>
          <w:sz w:val="28"/>
          <w:szCs w:val="28"/>
          <w:lang w:val="uk-UA"/>
        </w:rPr>
        <w:t>і. А найчастіше – і вироблятися, зберігатися.</w:t>
      </w:r>
    </w:p>
    <w:p w:rsidR="00C4597C"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У світі вже працюють сотні систем накопичення, серед яких найбільш відомими є </w:t>
      </w:r>
      <w:r w:rsidRPr="00D2385E">
        <w:rPr>
          <w:rFonts w:ascii="Times New Roman" w:hAnsi="Times New Roman"/>
          <w:sz w:val="28"/>
          <w:szCs w:val="28"/>
          <w:lang w:val="en-US"/>
        </w:rPr>
        <w:t>Hornsdale</w:t>
      </w:r>
      <w:r w:rsidRPr="00D2385E">
        <w:rPr>
          <w:rFonts w:ascii="Times New Roman" w:hAnsi="Times New Roman"/>
          <w:sz w:val="28"/>
          <w:szCs w:val="28"/>
          <w:lang w:val="uk-UA"/>
        </w:rPr>
        <w:t xml:space="preserve"> </w:t>
      </w:r>
      <w:r w:rsidRPr="00D2385E">
        <w:rPr>
          <w:rFonts w:ascii="Times New Roman" w:hAnsi="Times New Roman"/>
          <w:sz w:val="28"/>
          <w:szCs w:val="28"/>
          <w:lang w:val="en-US"/>
        </w:rPr>
        <w:t>Reserve</w:t>
      </w:r>
      <w:r w:rsidRPr="00D2385E">
        <w:rPr>
          <w:rFonts w:ascii="Times New Roman" w:hAnsi="Times New Roman"/>
          <w:sz w:val="28"/>
          <w:szCs w:val="28"/>
          <w:lang w:val="uk-UA"/>
        </w:rPr>
        <w:t xml:space="preserve"> </w:t>
      </w:r>
      <w:r w:rsidRPr="00D2385E">
        <w:rPr>
          <w:rFonts w:ascii="Times New Roman" w:hAnsi="Times New Roman"/>
          <w:sz w:val="28"/>
          <w:szCs w:val="28"/>
          <w:lang w:val="en-US"/>
        </w:rPr>
        <w:t>Battery</w:t>
      </w:r>
      <w:r w:rsidRPr="00D2385E">
        <w:rPr>
          <w:rFonts w:ascii="Times New Roman" w:hAnsi="Times New Roman"/>
          <w:sz w:val="28"/>
          <w:szCs w:val="28"/>
          <w:lang w:val="uk-UA"/>
        </w:rPr>
        <w:t xml:space="preserve"> </w:t>
      </w:r>
      <w:r w:rsidRPr="00D2385E">
        <w:rPr>
          <w:rFonts w:ascii="Times New Roman" w:hAnsi="Times New Roman"/>
          <w:sz w:val="28"/>
          <w:szCs w:val="28"/>
          <w:lang w:val="en-US"/>
        </w:rPr>
        <w:t>System</w:t>
      </w:r>
      <w:r w:rsidRPr="00D2385E">
        <w:rPr>
          <w:rFonts w:ascii="Times New Roman" w:hAnsi="Times New Roman"/>
          <w:sz w:val="28"/>
          <w:szCs w:val="28"/>
          <w:lang w:val="uk-UA"/>
        </w:rPr>
        <w:t xml:space="preserve"> (100 МВт/129 МВт-год.), </w:t>
      </w:r>
      <w:r w:rsidRPr="00D2385E">
        <w:rPr>
          <w:rFonts w:ascii="Times New Roman" w:hAnsi="Times New Roman"/>
          <w:sz w:val="28"/>
          <w:szCs w:val="28"/>
          <w:lang w:val="en-US"/>
        </w:rPr>
        <w:t>Dodge</w:t>
      </w:r>
      <w:r w:rsidRPr="00D2385E">
        <w:rPr>
          <w:rFonts w:ascii="Times New Roman" w:hAnsi="Times New Roman"/>
          <w:sz w:val="28"/>
          <w:szCs w:val="28"/>
          <w:lang w:val="uk-UA"/>
        </w:rPr>
        <w:t xml:space="preserve"> </w:t>
      </w:r>
      <w:r w:rsidRPr="00D2385E">
        <w:rPr>
          <w:rFonts w:ascii="Times New Roman" w:hAnsi="Times New Roman"/>
          <w:sz w:val="28"/>
          <w:szCs w:val="28"/>
          <w:lang w:val="en-US"/>
        </w:rPr>
        <w:t>Flat</w:t>
      </w:r>
      <w:r w:rsidRPr="00D2385E">
        <w:rPr>
          <w:rFonts w:ascii="Times New Roman" w:hAnsi="Times New Roman"/>
          <w:sz w:val="28"/>
          <w:szCs w:val="28"/>
          <w:lang w:val="uk-UA"/>
        </w:rPr>
        <w:t xml:space="preserve"> (50/200), </w:t>
      </w:r>
      <w:r w:rsidRPr="00D2385E">
        <w:rPr>
          <w:rFonts w:ascii="Times New Roman" w:hAnsi="Times New Roman"/>
          <w:sz w:val="28"/>
          <w:szCs w:val="28"/>
          <w:lang w:val="en-US"/>
        </w:rPr>
        <w:t>Fish</w:t>
      </w:r>
      <w:r w:rsidRPr="00D2385E">
        <w:rPr>
          <w:rFonts w:ascii="Times New Roman" w:hAnsi="Times New Roman"/>
          <w:sz w:val="28"/>
          <w:szCs w:val="28"/>
          <w:lang w:val="uk-UA"/>
        </w:rPr>
        <w:t xml:space="preserve"> </w:t>
      </w:r>
      <w:r w:rsidRPr="00D2385E">
        <w:rPr>
          <w:rFonts w:ascii="Times New Roman" w:hAnsi="Times New Roman"/>
          <w:sz w:val="28"/>
          <w:szCs w:val="28"/>
          <w:lang w:val="en-US"/>
        </w:rPr>
        <w:t>Spring</w:t>
      </w:r>
      <w:r w:rsidRPr="00D2385E">
        <w:rPr>
          <w:rFonts w:ascii="Times New Roman" w:hAnsi="Times New Roman"/>
          <w:sz w:val="28"/>
          <w:szCs w:val="28"/>
          <w:lang w:val="uk-UA"/>
        </w:rPr>
        <w:t xml:space="preserve"> </w:t>
      </w:r>
      <w:r w:rsidRPr="00D2385E">
        <w:rPr>
          <w:rFonts w:ascii="Times New Roman" w:hAnsi="Times New Roman"/>
          <w:sz w:val="28"/>
          <w:szCs w:val="28"/>
          <w:lang w:val="en-US"/>
        </w:rPr>
        <w:t>Ranch</w:t>
      </w:r>
      <w:r w:rsidRPr="00D2385E">
        <w:rPr>
          <w:rFonts w:ascii="Times New Roman" w:hAnsi="Times New Roman"/>
          <w:sz w:val="28"/>
          <w:szCs w:val="28"/>
          <w:lang w:val="uk-UA"/>
        </w:rPr>
        <w:t xml:space="preserve"> (25/100), </w:t>
      </w:r>
      <w:r w:rsidRPr="00D2385E">
        <w:rPr>
          <w:rFonts w:ascii="Times New Roman" w:hAnsi="Times New Roman"/>
          <w:sz w:val="28"/>
          <w:szCs w:val="28"/>
          <w:lang w:val="en-US"/>
        </w:rPr>
        <w:t>Battle</w:t>
      </w:r>
      <w:r w:rsidRPr="00D2385E">
        <w:rPr>
          <w:rFonts w:ascii="Times New Roman" w:hAnsi="Times New Roman"/>
          <w:sz w:val="28"/>
          <w:szCs w:val="28"/>
          <w:lang w:val="uk-UA"/>
        </w:rPr>
        <w:t xml:space="preserve"> </w:t>
      </w:r>
      <w:r w:rsidRPr="00D2385E">
        <w:rPr>
          <w:rFonts w:ascii="Times New Roman" w:hAnsi="Times New Roman"/>
          <w:sz w:val="28"/>
          <w:szCs w:val="28"/>
          <w:lang w:val="en-US"/>
        </w:rPr>
        <w:t>Mounting</w:t>
      </w:r>
      <w:r w:rsidRPr="00D2385E">
        <w:rPr>
          <w:rFonts w:ascii="Times New Roman" w:hAnsi="Times New Roman"/>
          <w:sz w:val="28"/>
          <w:szCs w:val="28"/>
          <w:lang w:val="uk-UA"/>
        </w:rPr>
        <w:t xml:space="preserve"> </w:t>
      </w:r>
      <w:r w:rsidRPr="00D2385E">
        <w:rPr>
          <w:rFonts w:ascii="Times New Roman" w:hAnsi="Times New Roman"/>
          <w:sz w:val="28"/>
          <w:szCs w:val="28"/>
          <w:lang w:val="en-US"/>
        </w:rPr>
        <w:t>Solar</w:t>
      </w:r>
      <w:r w:rsidRPr="00D2385E">
        <w:rPr>
          <w:rFonts w:ascii="Times New Roman" w:hAnsi="Times New Roman"/>
          <w:sz w:val="28"/>
          <w:szCs w:val="28"/>
          <w:lang w:val="uk-UA"/>
        </w:rPr>
        <w:t xml:space="preserve"> (25/100), </w:t>
      </w:r>
      <w:r w:rsidRPr="00D2385E">
        <w:rPr>
          <w:rFonts w:ascii="Times New Roman" w:hAnsi="Times New Roman"/>
          <w:sz w:val="28"/>
          <w:szCs w:val="28"/>
          <w:lang w:val="en-US"/>
        </w:rPr>
        <w:t>Gannavara</w:t>
      </w:r>
      <w:r w:rsidRPr="00D2385E">
        <w:rPr>
          <w:rFonts w:ascii="Times New Roman" w:hAnsi="Times New Roman"/>
          <w:sz w:val="28"/>
          <w:szCs w:val="28"/>
          <w:lang w:val="uk-UA"/>
        </w:rPr>
        <w:t xml:space="preserve"> </w:t>
      </w:r>
      <w:r w:rsidRPr="00D2385E">
        <w:rPr>
          <w:rFonts w:ascii="Times New Roman" w:hAnsi="Times New Roman"/>
          <w:sz w:val="28"/>
          <w:szCs w:val="28"/>
          <w:lang w:val="en-US"/>
        </w:rPr>
        <w:t>Energy</w:t>
      </w:r>
      <w:r w:rsidRPr="00D2385E">
        <w:rPr>
          <w:rFonts w:ascii="Times New Roman" w:hAnsi="Times New Roman"/>
          <w:sz w:val="28"/>
          <w:szCs w:val="28"/>
          <w:lang w:val="uk-UA"/>
        </w:rPr>
        <w:t xml:space="preserve"> </w:t>
      </w:r>
      <w:r w:rsidRPr="00D2385E">
        <w:rPr>
          <w:rFonts w:ascii="Times New Roman" w:hAnsi="Times New Roman"/>
          <w:sz w:val="28"/>
          <w:szCs w:val="28"/>
          <w:lang w:val="en-US"/>
        </w:rPr>
        <w:t>Storage</w:t>
      </w:r>
      <w:r w:rsidRPr="00D2385E">
        <w:rPr>
          <w:rFonts w:ascii="Times New Roman" w:hAnsi="Times New Roman"/>
          <w:sz w:val="28"/>
          <w:szCs w:val="28"/>
          <w:lang w:val="uk-UA"/>
        </w:rPr>
        <w:t xml:space="preserve"> </w:t>
      </w:r>
      <w:r w:rsidRPr="00D2385E">
        <w:rPr>
          <w:rFonts w:ascii="Times New Roman" w:hAnsi="Times New Roman"/>
          <w:sz w:val="28"/>
          <w:szCs w:val="28"/>
          <w:lang w:val="en-US"/>
        </w:rPr>
        <w:t>System</w:t>
      </w:r>
      <w:r w:rsidRPr="00D2385E">
        <w:rPr>
          <w:rFonts w:ascii="Times New Roman" w:hAnsi="Times New Roman"/>
          <w:sz w:val="28"/>
          <w:szCs w:val="28"/>
          <w:lang w:val="uk-UA"/>
        </w:rPr>
        <w:t xml:space="preserve"> (25/50), </w:t>
      </w:r>
      <w:r w:rsidRPr="00D2385E">
        <w:rPr>
          <w:rFonts w:ascii="Times New Roman" w:hAnsi="Times New Roman"/>
          <w:sz w:val="28"/>
          <w:szCs w:val="28"/>
          <w:lang w:val="en-US"/>
        </w:rPr>
        <w:t>NAS</w:t>
      </w:r>
      <w:r w:rsidRPr="00D2385E">
        <w:rPr>
          <w:rFonts w:ascii="Times New Roman" w:hAnsi="Times New Roman"/>
          <w:sz w:val="28"/>
          <w:szCs w:val="28"/>
          <w:lang w:val="uk-UA"/>
        </w:rPr>
        <w:t xml:space="preserve"> </w:t>
      </w:r>
      <w:r w:rsidRPr="00D2385E">
        <w:rPr>
          <w:rFonts w:ascii="Times New Roman" w:hAnsi="Times New Roman"/>
          <w:sz w:val="28"/>
          <w:szCs w:val="28"/>
          <w:lang w:val="en-US"/>
        </w:rPr>
        <w:t>NGK</w:t>
      </w:r>
      <w:r w:rsidRPr="00D2385E">
        <w:rPr>
          <w:rFonts w:ascii="Times New Roman" w:hAnsi="Times New Roman"/>
          <w:sz w:val="28"/>
          <w:szCs w:val="28"/>
          <w:lang w:val="uk-UA"/>
        </w:rPr>
        <w:t xml:space="preserve"> </w:t>
      </w:r>
      <w:r w:rsidRPr="00D2385E">
        <w:rPr>
          <w:rFonts w:ascii="Times New Roman" w:hAnsi="Times New Roman"/>
          <w:sz w:val="28"/>
          <w:szCs w:val="28"/>
          <w:lang w:val="en-US"/>
        </w:rPr>
        <w:t>Insulator</w:t>
      </w:r>
      <w:r w:rsidRPr="00D2385E">
        <w:rPr>
          <w:rFonts w:ascii="Times New Roman" w:hAnsi="Times New Roman"/>
          <w:sz w:val="28"/>
          <w:szCs w:val="28"/>
          <w:lang w:val="uk-UA"/>
        </w:rPr>
        <w:t xml:space="preserve"> (108/648).</w:t>
      </w:r>
    </w:p>
    <w:p w:rsidR="009602BB"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en-US"/>
        </w:rPr>
        <w:t>Tesla</w:t>
      </w:r>
      <w:r w:rsidRPr="00D2385E">
        <w:rPr>
          <w:rFonts w:ascii="Times New Roman" w:hAnsi="Times New Roman"/>
          <w:sz w:val="28"/>
          <w:szCs w:val="28"/>
        </w:rPr>
        <w:t xml:space="preserve"> </w:t>
      </w:r>
      <w:r w:rsidRPr="00D2385E">
        <w:rPr>
          <w:rFonts w:ascii="Times New Roman" w:hAnsi="Times New Roman"/>
          <w:sz w:val="28"/>
          <w:szCs w:val="28"/>
          <w:lang w:val="uk-UA"/>
        </w:rPr>
        <w:t xml:space="preserve">будує у Каліфорнії систему накопичення потужністю 185,2 МВт, а </w:t>
      </w:r>
      <w:r w:rsidRPr="00D2385E">
        <w:rPr>
          <w:rFonts w:ascii="Times New Roman" w:hAnsi="Times New Roman"/>
          <w:sz w:val="28"/>
          <w:szCs w:val="28"/>
          <w:lang w:val="en-US"/>
        </w:rPr>
        <w:t>NextEra</w:t>
      </w:r>
      <w:r w:rsidRPr="00D2385E">
        <w:rPr>
          <w:rFonts w:ascii="Times New Roman" w:hAnsi="Times New Roman"/>
          <w:sz w:val="28"/>
          <w:szCs w:val="28"/>
          <w:lang w:val="uk-UA"/>
        </w:rPr>
        <w:t xml:space="preserve"> </w:t>
      </w:r>
      <w:r w:rsidRPr="00D2385E">
        <w:rPr>
          <w:rFonts w:ascii="Times New Roman" w:hAnsi="Times New Roman"/>
          <w:sz w:val="28"/>
          <w:szCs w:val="28"/>
          <w:lang w:val="en-US"/>
        </w:rPr>
        <w:t>Energy</w:t>
      </w:r>
      <w:r w:rsidRPr="00D2385E">
        <w:rPr>
          <w:rFonts w:ascii="Times New Roman" w:hAnsi="Times New Roman"/>
          <w:sz w:val="28"/>
          <w:szCs w:val="28"/>
          <w:lang w:val="uk-UA"/>
        </w:rPr>
        <w:t xml:space="preserve"> </w:t>
      </w:r>
      <w:r w:rsidRPr="00D2385E">
        <w:rPr>
          <w:rFonts w:ascii="Times New Roman" w:hAnsi="Times New Roman"/>
          <w:sz w:val="28"/>
          <w:szCs w:val="28"/>
          <w:lang w:val="en-US"/>
        </w:rPr>
        <w:t>Inc</w:t>
      </w:r>
      <w:r w:rsidRPr="00D2385E">
        <w:rPr>
          <w:rFonts w:ascii="Times New Roman" w:hAnsi="Times New Roman"/>
          <w:sz w:val="28"/>
          <w:szCs w:val="28"/>
          <w:lang w:val="uk-UA"/>
        </w:rPr>
        <w:t xml:space="preserve"> – у Флориді – 409 МВт.</w:t>
      </w:r>
    </w:p>
    <w:p w:rsidR="005B09BB"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У наступному році на півночі Англії розпочнеться будівництво системи накопичення </w:t>
      </w:r>
      <w:r w:rsidRPr="00D2385E">
        <w:rPr>
          <w:rFonts w:ascii="Times New Roman" w:hAnsi="Times New Roman"/>
          <w:sz w:val="28"/>
          <w:szCs w:val="28"/>
          <w:lang w:val="en-US"/>
        </w:rPr>
        <w:t>LAES</w:t>
      </w:r>
      <w:r w:rsidRPr="00D2385E">
        <w:rPr>
          <w:rFonts w:ascii="Times New Roman" w:hAnsi="Times New Roman"/>
          <w:sz w:val="28"/>
          <w:szCs w:val="28"/>
        </w:rPr>
        <w:t xml:space="preserve"> 50</w:t>
      </w:r>
      <w:r w:rsidRPr="00D2385E">
        <w:rPr>
          <w:rFonts w:ascii="Times New Roman" w:hAnsi="Times New Roman"/>
          <w:sz w:val="28"/>
          <w:szCs w:val="28"/>
          <w:lang w:val="uk-UA"/>
        </w:rPr>
        <w:t xml:space="preserve"> МВт/250 МВт-год. </w:t>
      </w:r>
    </w:p>
    <w:p w:rsidR="005B09BB"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Регулятор штату Нью-Йорк надав дозвіл акумуляторній станції </w:t>
      </w:r>
      <w:r w:rsidRPr="00D2385E">
        <w:rPr>
          <w:rFonts w:ascii="Times New Roman" w:hAnsi="Times New Roman"/>
          <w:sz w:val="28"/>
          <w:szCs w:val="28"/>
          <w:lang w:val="en-US"/>
        </w:rPr>
        <w:t>Ravenswood</w:t>
      </w:r>
      <w:r w:rsidRPr="00D2385E">
        <w:rPr>
          <w:rFonts w:ascii="Times New Roman" w:hAnsi="Times New Roman"/>
          <w:sz w:val="28"/>
          <w:szCs w:val="28"/>
          <w:lang w:val="uk-UA"/>
        </w:rPr>
        <w:t xml:space="preserve"> потужністю 316 МВт.</w:t>
      </w:r>
    </w:p>
    <w:p w:rsidR="005B09BB"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Нещодавно в Україні оператор системи передачі «Укренерго» підписав два важливих документи – Меморандум з ЄБРР щодо </w:t>
      </w:r>
      <w:r w:rsidRPr="00D2385E" w:rsidR="000D5A6C">
        <w:rPr>
          <w:rFonts w:ascii="Times New Roman" w:hAnsi="Times New Roman"/>
          <w:sz w:val="28"/>
          <w:szCs w:val="28"/>
          <w:lang w:val="uk-UA"/>
        </w:rPr>
        <w:t xml:space="preserve">спільної реалізації проекту </w:t>
      </w:r>
      <w:r w:rsidRPr="00D2385E">
        <w:rPr>
          <w:rFonts w:ascii="Times New Roman" w:hAnsi="Times New Roman"/>
          <w:sz w:val="28"/>
          <w:szCs w:val="28"/>
          <w:lang w:val="uk-UA"/>
        </w:rPr>
        <w:t xml:space="preserve">розбудови мережі накопичувачів енергії </w:t>
      </w:r>
      <w:r w:rsidRPr="00D2385E" w:rsidR="000D5A6C">
        <w:rPr>
          <w:rFonts w:ascii="Times New Roman" w:hAnsi="Times New Roman"/>
          <w:sz w:val="28"/>
          <w:szCs w:val="28"/>
          <w:lang w:val="uk-UA"/>
        </w:rPr>
        <w:t xml:space="preserve">потужністю до 220 МВт </w:t>
      </w:r>
      <w:r w:rsidRPr="00D2385E">
        <w:rPr>
          <w:rFonts w:ascii="Times New Roman" w:hAnsi="Times New Roman"/>
          <w:sz w:val="28"/>
          <w:szCs w:val="28"/>
          <w:lang w:val="uk-UA"/>
        </w:rPr>
        <w:t xml:space="preserve">для регулювання частоти і потужності в енергосистемі країни та Угоду з МФК </w:t>
      </w:r>
      <w:r w:rsidRPr="00D2385E" w:rsidR="000D5A6C">
        <w:rPr>
          <w:rFonts w:ascii="Times New Roman" w:hAnsi="Times New Roman"/>
          <w:sz w:val="28"/>
          <w:szCs w:val="28"/>
          <w:lang w:val="uk-UA"/>
        </w:rPr>
        <w:t>про технічну допомогу щодо</w:t>
      </w:r>
      <w:r w:rsidRPr="00D2385E">
        <w:rPr>
          <w:rFonts w:ascii="Times New Roman" w:hAnsi="Times New Roman"/>
          <w:sz w:val="28"/>
          <w:szCs w:val="28"/>
          <w:lang w:val="uk-UA"/>
        </w:rPr>
        <w:t xml:space="preserve"> розробки механізму аукціонів для залучення приватних інвестицій в розбудову системи накопичення енергії.</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Впровадження технологій накопичення, акумулювання енергії на порядки підвищує енергетичну безпеку країни, безпеку енергопостачання, якість енергії. Дуже важливо</w:t>
      </w:r>
      <w:r w:rsidRPr="00D2385E" w:rsidR="001B75FD">
        <w:rPr>
          <w:rFonts w:ascii="Times New Roman" w:hAnsi="Times New Roman"/>
          <w:sz w:val="28"/>
          <w:szCs w:val="28"/>
        </w:rPr>
        <w:t xml:space="preserve"> </w:t>
      </w:r>
      <w:r w:rsidRPr="00D2385E" w:rsidR="001B75FD">
        <w:rPr>
          <w:rFonts w:ascii="Times New Roman" w:hAnsi="Times New Roman"/>
          <w:sz w:val="28"/>
          <w:szCs w:val="28"/>
          <w:lang w:val="uk-UA"/>
        </w:rPr>
        <w:t>є те,</w:t>
      </w:r>
      <w:r w:rsidRPr="00D2385E">
        <w:rPr>
          <w:rFonts w:ascii="Times New Roman" w:hAnsi="Times New Roman"/>
          <w:sz w:val="28"/>
          <w:szCs w:val="28"/>
          <w:lang w:val="uk-UA"/>
        </w:rPr>
        <w:t xml:space="preserve"> що покращення надійності енергосистеми обов’язково супроводжуватиметься скороченням цін споживання.</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Цим законопроектом ми бажаємо розкрити національний енергетичний потенціал змін – реформ. </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Цей закон – це практичний крок на підтримку інновацій в Україні, створення реальної конкуренції, скорочення витрат та встановлення реальних цін споживання електричної енергії.</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p>
    <w:p w:rsidR="00C76FFD" w:rsidRPr="00D2385E" w:rsidP="00D2385E">
      <w:pPr>
        <w:pStyle w:val="ListParagraph"/>
        <w:numPr>
          <w:numId w:val="1"/>
        </w:numPr>
        <w:tabs>
          <w:tab w:val="left" w:pos="851"/>
        </w:tabs>
        <w:bidi w:val="0"/>
        <w:spacing w:after="0" w:line="3" w:lineRule="atLeast"/>
        <w:ind w:left="0" w:firstLine="993"/>
        <w:jc w:val="both"/>
        <w:rPr>
          <w:rFonts w:ascii="Times New Roman" w:hAnsi="Times New Roman"/>
          <w:b/>
          <w:sz w:val="28"/>
          <w:szCs w:val="28"/>
          <w:lang w:val="uk-UA"/>
        </w:rPr>
      </w:pPr>
      <w:r w:rsidRPr="00D2385E">
        <w:rPr>
          <w:rFonts w:ascii="Times New Roman" w:hAnsi="Times New Roman"/>
          <w:b/>
          <w:sz w:val="28"/>
          <w:szCs w:val="28"/>
          <w:lang w:val="uk-UA"/>
        </w:rPr>
        <w:t>Мета та шляхи її досягнення</w:t>
      </w:r>
    </w:p>
    <w:p w:rsidR="00C76FFD"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Pr>
          <w:rFonts w:ascii="Times New Roman" w:hAnsi="Times New Roman"/>
          <w:sz w:val="28"/>
          <w:szCs w:val="28"/>
          <w:lang w:val="uk-UA"/>
        </w:rPr>
        <w:t xml:space="preserve">Метою законопроекту є посилення безпеки, надійності електропостачання за рахунок застосування технологій </w:t>
      </w:r>
      <w:r w:rsidRPr="00D2385E" w:rsidR="001B75FD">
        <w:rPr>
          <w:rFonts w:ascii="Times New Roman" w:hAnsi="Times New Roman"/>
          <w:sz w:val="28"/>
          <w:szCs w:val="28"/>
          <w:lang w:val="uk-UA"/>
        </w:rPr>
        <w:t>акумулювання</w:t>
      </w:r>
      <w:r w:rsidRPr="00D2385E">
        <w:rPr>
          <w:rFonts w:ascii="Times New Roman" w:hAnsi="Times New Roman"/>
          <w:sz w:val="28"/>
          <w:szCs w:val="28"/>
          <w:lang w:val="uk-UA"/>
        </w:rPr>
        <w:t xml:space="preserve"> енергії, ліквідації дефіциту регулюючих потужностей, вирівнювання графіків навантаження в об’єднаній енергосистемі країни, впровадження Інтернет моделі  вітчизняної енергетики.</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На меті </w:t>
      </w:r>
      <w:r w:rsidRPr="00D2385E" w:rsidR="001B75FD">
        <w:rPr>
          <w:rFonts w:ascii="Times New Roman" w:hAnsi="Times New Roman"/>
          <w:sz w:val="28"/>
          <w:szCs w:val="28"/>
          <w:lang w:val="uk-UA"/>
        </w:rPr>
        <w:t xml:space="preserve">- </w:t>
      </w:r>
      <w:r w:rsidRPr="00D2385E">
        <w:rPr>
          <w:rFonts w:ascii="Times New Roman" w:hAnsi="Times New Roman"/>
          <w:sz w:val="28"/>
          <w:szCs w:val="28"/>
          <w:lang w:val="uk-UA"/>
        </w:rPr>
        <w:t>справедливі ціни, незалежність від енергетичних монополій</w:t>
      </w:r>
      <w:r w:rsidRPr="00D2385E" w:rsidR="001B75FD">
        <w:rPr>
          <w:rFonts w:ascii="Times New Roman" w:hAnsi="Times New Roman"/>
          <w:sz w:val="28"/>
          <w:szCs w:val="28"/>
          <w:lang w:val="uk-UA"/>
        </w:rPr>
        <w:t>,</w:t>
      </w:r>
      <w:r w:rsidRPr="00D2385E">
        <w:rPr>
          <w:rFonts w:ascii="Times New Roman" w:hAnsi="Times New Roman"/>
          <w:sz w:val="28"/>
          <w:szCs w:val="28"/>
          <w:lang w:val="uk-UA"/>
        </w:rPr>
        <w:t xml:space="preserve"> створення проактивних споживачів та мережевого суспільства. </w:t>
      </w:r>
    </w:p>
    <w:p w:rsidR="003A7B9C"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Законопроект спрямований на усунення бар’єрів для виходу на усі ринки та робота на них операторів систем накопичення енергії.</w:t>
      </w:r>
    </w:p>
    <w:p w:rsidR="003A7B9C"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Він надає право не тільки виробляти, а й накопичувати, зберігати електрику в тому числі і для її продажу у ринковий спосіб за конкурентними, прозорими цінами.</w:t>
      </w:r>
    </w:p>
    <w:p w:rsidR="000D5A6C"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sidR="003A7B9C">
        <w:rPr>
          <w:rFonts w:ascii="Times New Roman" w:hAnsi="Times New Roman"/>
          <w:sz w:val="28"/>
          <w:szCs w:val="28"/>
          <w:lang w:val="uk-UA"/>
        </w:rPr>
        <w:t xml:space="preserve">Законопроект дозволяє усім групам споживачів (юридичним особам, домогосподарствам), звичайним учасникам ринку мати доступ до торгівлі своєю гнучкістю (накопичення енергії електромобільність, управління попитом) та створювати агрегації. </w:t>
      </w:r>
    </w:p>
    <w:p w:rsidR="003A7B9C"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Побутові, комерційні, промислові споживачі матимуть право не тільки, як завжди, споживати, електроенергію, але й накопичувати (зберігати), а потім реалізовувати її на організованих ринках, додаючи гнучкості енергосистемі. Зрозуміло, що послуги з накопичення/зберігання електрики мають бути ринковими та конкурентними.</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Законопроект передбачає діяльність накопичувачів енергії на усіх складових ринку електричної енергії, визначених Законом України «Про ринок електричної енергії»: 1) </w:t>
      </w:r>
      <w:r w:rsidRPr="00D2385E" w:rsidR="001B75FD">
        <w:rPr>
          <w:rFonts w:ascii="Times New Roman" w:hAnsi="Times New Roman"/>
          <w:sz w:val="28"/>
          <w:szCs w:val="28"/>
          <w:lang w:val="uk-UA"/>
        </w:rPr>
        <w:t>ринку допоміжних послуг</w:t>
      </w:r>
      <w:r w:rsidRPr="00D2385E">
        <w:rPr>
          <w:rFonts w:ascii="Times New Roman" w:hAnsi="Times New Roman"/>
          <w:sz w:val="28"/>
          <w:szCs w:val="28"/>
          <w:lang w:val="uk-UA"/>
        </w:rPr>
        <w:t>; 2) балансуючому ринку; 3)</w:t>
      </w:r>
      <w:r w:rsidRPr="00D2385E" w:rsidR="001B75FD">
        <w:rPr>
          <w:rFonts w:ascii="Times New Roman" w:hAnsi="Times New Roman"/>
          <w:sz w:val="28"/>
          <w:szCs w:val="28"/>
          <w:lang w:val="uk-UA"/>
        </w:rPr>
        <w:t xml:space="preserve"> ринку «на добу наперед» та внутрішньодобовому ринку; </w:t>
      </w:r>
      <w:r w:rsidRPr="00D2385E">
        <w:rPr>
          <w:rFonts w:ascii="Times New Roman" w:hAnsi="Times New Roman"/>
          <w:sz w:val="28"/>
          <w:szCs w:val="28"/>
          <w:lang w:val="uk-UA"/>
        </w:rPr>
        <w:t>4) ринку двосторонніх договорів; 5) роздрібному ринку.</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Законопроектом передбачені функції, завдання діяльності систем накопичення, їх права та обов’язки.</w:t>
      </w:r>
    </w:p>
    <w:p w:rsidR="001B75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Діяльність систем накопичення енергії щодо надання допоміжних послуг суттєво підвищить швидкість відгуку та точність реагування на коливання частоти. Аналогічно діють статті, спрямовані на дії систем накопичення з наданням оператору системи передачі послуг з балансування – збільшиться обсяг швидкісних маневрових потужностей, значно покращиться точність реагування на потребу у додатковому балансуванні</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Додатково визначені особливості функціонування накопичувачів на об’єктах альтернативної енергетики, розподіленої генерації</w:t>
      </w:r>
      <w:r w:rsidRPr="00D2385E" w:rsidR="001B75FD">
        <w:rPr>
          <w:rFonts w:ascii="Times New Roman" w:hAnsi="Times New Roman"/>
          <w:sz w:val="28"/>
          <w:szCs w:val="28"/>
          <w:lang w:val="uk-UA"/>
        </w:rPr>
        <w:t>, які докорінно покращують можливості інтегрування ВДЕ у енергосистему кр</w:t>
      </w:r>
      <w:r w:rsidR="00227C2A">
        <w:rPr>
          <w:rFonts w:ascii="Times New Roman" w:hAnsi="Times New Roman"/>
          <w:sz w:val="28"/>
          <w:szCs w:val="28"/>
          <w:lang w:val="uk-UA"/>
        </w:rPr>
        <w:t>а</w:t>
      </w:r>
      <w:r w:rsidRPr="00D2385E" w:rsidR="001B75FD">
        <w:rPr>
          <w:rFonts w:ascii="Times New Roman" w:hAnsi="Times New Roman"/>
          <w:sz w:val="28"/>
          <w:szCs w:val="28"/>
          <w:lang w:val="uk-UA"/>
        </w:rPr>
        <w:t>їни.</w:t>
      </w:r>
      <w:r w:rsidRPr="00D2385E">
        <w:rPr>
          <w:rFonts w:ascii="Times New Roman" w:hAnsi="Times New Roman"/>
          <w:sz w:val="28"/>
          <w:szCs w:val="28"/>
          <w:lang w:val="uk-UA"/>
        </w:rPr>
        <w:t xml:space="preserve"> Законопроектом визначені нові «учасники ринку» - проактивні споживачі та агреговані проактивні споживачі, їх права та обов’язки.</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Такий підхід цілком відповідає вимогам вже ІV енергетичного пакету реформ ЄС «Чиста енергія для усіх європейців» та відображає послідовний рух України на шляху енергетичних перетворень.</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Законопроект чітко визначає засади державної політики щодо впровадження найсучасніших технологій в енергетиці – систем накопичення енергії. Також чітко визначені завдання Уряду та Регулятора України.</w:t>
      </w:r>
    </w:p>
    <w:p w:rsidR="003A7B9C"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У повній відповідності до вимог європейських директив в проекті закону встановлюються категоричні обмеження для операторів системи передачі та розподілу на право володіти,</w:t>
      </w:r>
      <w:r w:rsidRPr="00D2385E" w:rsidR="00FA6415">
        <w:rPr>
          <w:rFonts w:ascii="Times New Roman" w:hAnsi="Times New Roman"/>
          <w:sz w:val="28"/>
          <w:szCs w:val="28"/>
          <w:lang w:val="uk-UA"/>
        </w:rPr>
        <w:t xml:space="preserve"> розробляти,</w:t>
      </w:r>
      <w:r w:rsidRPr="00D2385E">
        <w:rPr>
          <w:rFonts w:ascii="Times New Roman" w:hAnsi="Times New Roman"/>
          <w:sz w:val="28"/>
          <w:szCs w:val="28"/>
          <w:lang w:val="uk-UA"/>
        </w:rPr>
        <w:t xml:space="preserve"> управляти або експлуатувати сховища енергії, окрім випадків</w:t>
      </w:r>
      <w:r w:rsidRPr="00D2385E" w:rsidR="00095961">
        <w:rPr>
          <w:rFonts w:ascii="Times New Roman" w:hAnsi="Times New Roman"/>
          <w:sz w:val="28"/>
          <w:szCs w:val="28"/>
          <w:lang w:val="uk-UA"/>
        </w:rPr>
        <w:t>, коли накопичувачі є повністю інтегрованими мережевими компонентами, які не використовуються для балансування або управління перевантаженням. Але і таких ситуаціях можливість виникає виключно з дозволу державного регулюючого органу.</w:t>
      </w:r>
    </w:p>
    <w:p w:rsidR="00095961"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Положеннями законопроекту удосконалюються існуючі правові та регуляторні норми, які заохочують залучення інноваційних технологій накопичення та зберігання енергії, управління попитом.</w:t>
      </w:r>
    </w:p>
    <w:p w:rsidR="00095961"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Він має вирішити проблему 3</w:t>
      </w:r>
      <w:r w:rsidRPr="00D2385E">
        <w:rPr>
          <w:rFonts w:ascii="Times New Roman" w:hAnsi="Times New Roman"/>
          <w:sz w:val="28"/>
          <w:szCs w:val="28"/>
          <w:lang w:val="en-US"/>
        </w:rPr>
        <w:t>D</w:t>
      </w:r>
      <w:r w:rsidRPr="00D2385E">
        <w:rPr>
          <w:rFonts w:ascii="Times New Roman" w:hAnsi="Times New Roman"/>
          <w:sz w:val="28"/>
          <w:szCs w:val="28"/>
          <w:lang w:val="uk-UA"/>
        </w:rPr>
        <w:t xml:space="preserve"> в українській енергетиці та допомогти уникнути нових пов’язаних з інтеграцією зеленої генерації та одночасно підвищити надійність та безпеку вітчизняної енергосистеми.</w:t>
      </w:r>
    </w:p>
    <w:p w:rsidR="00095961"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Законопроект впроваджує ринкові механізми, які заохочують гнучкість, створюють здорову конкуренцію, як на оптовому, так і на роздрібному ринках.</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Особлива увага надана питанням поєднаним у Розділі ІІІ. Це в першу чергу детально розроблені пропозиції щодо розвитку та стимулювання діяльності систем накопичення у якості засобів підвищення надійності та безпеки енергосистеми країни. Встановлені можливі стимули із забезпечення нової резервної потужності.</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Слід підкреслити увагу до всіх аспектів конкурсу на </w:t>
      </w:r>
      <w:r w:rsidRPr="00D2385E" w:rsidR="001B083B">
        <w:rPr>
          <w:rFonts w:ascii="Times New Roman" w:hAnsi="Times New Roman"/>
          <w:sz w:val="28"/>
          <w:szCs w:val="28"/>
          <w:lang w:val="uk-UA"/>
        </w:rPr>
        <w:t>нові резерви високоманеврової генеруючої потужності</w:t>
      </w:r>
      <w:r w:rsidRPr="00D2385E">
        <w:rPr>
          <w:rFonts w:ascii="Times New Roman" w:hAnsi="Times New Roman"/>
          <w:sz w:val="28"/>
          <w:szCs w:val="28"/>
          <w:lang w:val="uk-UA"/>
        </w:rPr>
        <w:t>, починаючи зі звіту про їх достатність і закінчуючи моніторингом зобов’язань переможця.</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Важливим є механізм надання державної підтримки та запровадження спеціальної вимоги, яка поширюється на електропостачальників, щодо частки пікової енергії в обсязі електроенергії, яка ними постачається.</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Значним внеском у розвиток накопичувачів у побутових споживачів є механізм державної підтрим</w:t>
      </w:r>
      <w:r w:rsidRPr="00D2385E" w:rsidR="001B083B">
        <w:rPr>
          <w:rFonts w:ascii="Times New Roman" w:hAnsi="Times New Roman"/>
          <w:sz w:val="28"/>
          <w:szCs w:val="28"/>
          <w:lang w:val="uk-UA"/>
        </w:rPr>
        <w:t xml:space="preserve">ки, який передбачений </w:t>
      </w:r>
      <w:r w:rsidRPr="00D2385E" w:rsidR="002F70EE">
        <w:rPr>
          <w:rFonts w:ascii="Times New Roman" w:hAnsi="Times New Roman"/>
          <w:sz w:val="28"/>
          <w:szCs w:val="28"/>
          <w:lang w:val="uk-UA"/>
        </w:rPr>
        <w:t>статтею 18</w:t>
      </w:r>
      <w:r w:rsidRPr="00D2385E">
        <w:rPr>
          <w:rFonts w:ascii="Times New Roman" w:hAnsi="Times New Roman"/>
          <w:sz w:val="28"/>
          <w:szCs w:val="28"/>
          <w:lang w:val="uk-UA"/>
        </w:rPr>
        <w:t xml:space="preserve"> законопроекту.</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Просто і в необтяжливий спосіб вирішені питання приєднання систем накопичення до системи передачі та системи розподілу електричної енергії.</w:t>
      </w:r>
    </w:p>
    <w:p w:rsidR="00C76FFD" w:rsidRPr="00D2385E" w:rsidP="00D2385E">
      <w:pPr>
        <w:tabs>
          <w:tab w:val="left" w:pos="851"/>
        </w:tabs>
        <w:bidi w:val="0"/>
        <w:spacing w:after="0" w:line="3" w:lineRule="atLeast"/>
        <w:ind w:firstLine="993"/>
        <w:jc w:val="both"/>
        <w:rPr>
          <w:rFonts w:ascii="Times New Roman" w:hAnsi="Times New Roman"/>
          <w:sz w:val="28"/>
          <w:szCs w:val="28"/>
          <w:lang w:val="uk-UA"/>
        </w:rPr>
      </w:pPr>
    </w:p>
    <w:p w:rsidR="00C76FFD" w:rsidRPr="00D2385E" w:rsidP="00D2385E">
      <w:pPr>
        <w:pStyle w:val="ListParagraph"/>
        <w:numPr>
          <w:numId w:val="1"/>
        </w:numPr>
        <w:tabs>
          <w:tab w:val="left" w:pos="851"/>
        </w:tabs>
        <w:bidi w:val="0"/>
        <w:spacing w:after="0" w:line="3" w:lineRule="atLeast"/>
        <w:ind w:left="0" w:firstLine="993"/>
        <w:jc w:val="both"/>
        <w:rPr>
          <w:rFonts w:ascii="Times New Roman" w:hAnsi="Times New Roman"/>
          <w:b/>
          <w:sz w:val="28"/>
          <w:szCs w:val="28"/>
          <w:lang w:val="uk-UA"/>
        </w:rPr>
      </w:pPr>
      <w:r w:rsidRPr="00D2385E">
        <w:rPr>
          <w:rFonts w:ascii="Times New Roman" w:hAnsi="Times New Roman"/>
          <w:b/>
          <w:sz w:val="28"/>
          <w:szCs w:val="28"/>
          <w:lang w:val="uk-UA"/>
        </w:rPr>
        <w:t xml:space="preserve"> Правові аспекти</w:t>
      </w:r>
    </w:p>
    <w:p w:rsidR="00C76FFD"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Pr>
          <w:rFonts w:ascii="Times New Roman" w:hAnsi="Times New Roman"/>
          <w:sz w:val="28"/>
          <w:szCs w:val="28"/>
          <w:lang w:val="uk-UA"/>
        </w:rPr>
        <w:t>Правову основу діяльності із накопичення, акумулювання та зберігання енергії становлять:</w:t>
      </w:r>
    </w:p>
    <w:p w:rsidR="00C76FFD"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Pr>
          <w:rFonts w:ascii="Times New Roman" w:hAnsi="Times New Roman"/>
          <w:sz w:val="28"/>
          <w:szCs w:val="28"/>
          <w:lang w:val="uk-UA"/>
        </w:rPr>
        <w:t>Закон України “Про захист економічної конкуренції”;</w:t>
      </w:r>
    </w:p>
    <w:p w:rsidR="00C76FFD"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Pr>
          <w:rFonts w:ascii="Times New Roman" w:hAnsi="Times New Roman"/>
          <w:sz w:val="28"/>
          <w:szCs w:val="28"/>
          <w:lang w:val="uk-UA"/>
        </w:rPr>
        <w:t xml:space="preserve">Закон України “Про ринок електричної енергії України”; </w:t>
      </w:r>
    </w:p>
    <w:p w:rsidR="00C76FFD"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Pr>
          <w:rFonts w:ascii="Times New Roman" w:hAnsi="Times New Roman"/>
          <w:sz w:val="28"/>
          <w:szCs w:val="28"/>
          <w:lang w:val="uk-UA"/>
        </w:rPr>
        <w:t xml:space="preserve">Закон України “Про альтернативні джерела енергії”; </w:t>
      </w:r>
    </w:p>
    <w:p w:rsidR="00C76FFD"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r w:rsidRPr="00D2385E">
        <w:rPr>
          <w:rFonts w:ascii="Times New Roman" w:hAnsi="Times New Roman"/>
          <w:sz w:val="28"/>
          <w:szCs w:val="28"/>
          <w:lang w:val="uk-UA"/>
        </w:rPr>
        <w:t>Закон України ”Про Національну комісію, що здійснює державне регулювання у сферах енергетики та комунальних послуг”.</w:t>
      </w:r>
    </w:p>
    <w:p w:rsidR="00C76FFD" w:rsidRPr="00D2385E" w:rsidP="00D2385E">
      <w:pPr>
        <w:pStyle w:val="ListParagraph"/>
        <w:tabs>
          <w:tab w:val="left" w:pos="851"/>
        </w:tabs>
        <w:bidi w:val="0"/>
        <w:spacing w:after="0" w:line="276" w:lineRule="auto"/>
        <w:ind w:left="0" w:firstLine="993"/>
        <w:jc w:val="both"/>
        <w:rPr>
          <w:rFonts w:ascii="Times New Roman" w:hAnsi="Times New Roman"/>
          <w:sz w:val="28"/>
          <w:szCs w:val="28"/>
          <w:lang w:val="uk-UA"/>
        </w:rPr>
      </w:pPr>
    </w:p>
    <w:p w:rsidR="00C76FFD" w:rsidRPr="00D2385E" w:rsidP="00D2385E">
      <w:pPr>
        <w:tabs>
          <w:tab w:val="left" w:pos="851"/>
        </w:tabs>
        <w:bidi w:val="0"/>
        <w:spacing w:after="0" w:line="276" w:lineRule="auto"/>
        <w:ind w:firstLine="993"/>
        <w:jc w:val="both"/>
        <w:rPr>
          <w:rFonts w:ascii="Times New Roman" w:hAnsi="Times New Roman"/>
          <w:b/>
          <w:sz w:val="28"/>
          <w:szCs w:val="28"/>
          <w:lang w:val="uk-UA"/>
        </w:rPr>
      </w:pPr>
      <w:r w:rsidRPr="00D2385E">
        <w:rPr>
          <w:rFonts w:ascii="Times New Roman" w:hAnsi="Times New Roman"/>
          <w:b/>
          <w:sz w:val="28"/>
          <w:szCs w:val="28"/>
          <w:lang w:val="uk-UA"/>
        </w:rPr>
        <w:t>4.</w:t>
        <w:tab/>
        <w:t xml:space="preserve">Фінансово-економічне обґрунтування </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Реалізація законопроекту не потребує додаткових коштів з Державного бюджету України.  </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Наслідками реалізації законопроекту є забезпечення безпеки та надійності енергопостачання, удосконалення конкуренції на ринку, скорочення рахунків споживачів та підвищення економічних показників енергетичної галузі в цілому.</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p>
    <w:p w:rsidR="00C76FFD" w:rsidRPr="00D2385E" w:rsidP="00D2385E">
      <w:pPr>
        <w:tabs>
          <w:tab w:val="left" w:pos="851"/>
        </w:tabs>
        <w:bidi w:val="0"/>
        <w:spacing w:after="0" w:line="276" w:lineRule="auto"/>
        <w:ind w:firstLine="993"/>
        <w:jc w:val="both"/>
        <w:rPr>
          <w:rFonts w:ascii="Times New Roman" w:hAnsi="Times New Roman"/>
          <w:b/>
          <w:sz w:val="28"/>
          <w:szCs w:val="28"/>
          <w:lang w:val="uk-UA"/>
        </w:rPr>
      </w:pPr>
      <w:r w:rsidRPr="00D2385E">
        <w:rPr>
          <w:rFonts w:ascii="Times New Roman" w:hAnsi="Times New Roman"/>
          <w:b/>
          <w:sz w:val="28"/>
          <w:szCs w:val="28"/>
          <w:lang w:val="uk-UA"/>
        </w:rPr>
        <w:t>5.</w:t>
        <w:tab/>
        <w:t>Позиція за</w:t>
      </w:r>
      <w:r w:rsidR="003B4B43">
        <w:rPr>
          <w:rFonts w:ascii="Times New Roman" w:hAnsi="Times New Roman"/>
          <w:b/>
          <w:sz w:val="28"/>
          <w:szCs w:val="28"/>
          <w:lang w:val="uk-UA"/>
        </w:rPr>
        <w:t>ц</w:t>
      </w:r>
      <w:r w:rsidRPr="00D2385E" w:rsidR="003B4B43">
        <w:rPr>
          <w:rFonts w:ascii="Times New Roman" w:hAnsi="Times New Roman"/>
          <w:b/>
          <w:sz w:val="28"/>
          <w:szCs w:val="28"/>
          <w:lang w:val="uk-UA"/>
        </w:rPr>
        <w:t>і</w:t>
      </w:r>
      <w:r w:rsidR="003B4B43">
        <w:rPr>
          <w:rFonts w:ascii="Times New Roman" w:hAnsi="Times New Roman"/>
          <w:b/>
          <w:sz w:val="28"/>
          <w:szCs w:val="28"/>
          <w:lang w:val="uk-UA"/>
        </w:rPr>
        <w:t>кавле</w:t>
      </w:r>
      <w:r w:rsidRPr="00D2385E">
        <w:rPr>
          <w:rFonts w:ascii="Times New Roman" w:hAnsi="Times New Roman"/>
          <w:b/>
          <w:sz w:val="28"/>
          <w:szCs w:val="28"/>
          <w:lang w:val="uk-UA"/>
        </w:rPr>
        <w:t>них органів</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Законопроект потребує погодження Національною комісією що здійснює державне регулювання у сферах енергетики та комунальних послуг, Міністерством енергетики </w:t>
      </w:r>
      <w:r w:rsidRPr="00D2385E" w:rsidR="00343E1B">
        <w:rPr>
          <w:rFonts w:ascii="Times New Roman" w:hAnsi="Times New Roman"/>
          <w:sz w:val="28"/>
          <w:szCs w:val="28"/>
          <w:lang w:val="uk-UA"/>
        </w:rPr>
        <w:t xml:space="preserve">та захисту довкілля </w:t>
      </w:r>
      <w:r w:rsidRPr="00D2385E">
        <w:rPr>
          <w:rFonts w:ascii="Times New Roman" w:hAnsi="Times New Roman"/>
          <w:sz w:val="28"/>
          <w:szCs w:val="28"/>
          <w:lang w:val="uk-UA"/>
        </w:rPr>
        <w:t>України, Міністерством фінансів України, Міністерством економічного розвитку</w:t>
      </w:r>
      <w:r w:rsidRPr="00D2385E" w:rsidR="00343E1B">
        <w:rPr>
          <w:rFonts w:ascii="Times New Roman" w:hAnsi="Times New Roman"/>
          <w:sz w:val="28"/>
          <w:szCs w:val="28"/>
          <w:lang w:val="uk-UA"/>
        </w:rPr>
        <w:t xml:space="preserve">, </w:t>
      </w:r>
      <w:r w:rsidRPr="00D2385E">
        <w:rPr>
          <w:rFonts w:ascii="Times New Roman" w:hAnsi="Times New Roman"/>
          <w:sz w:val="28"/>
          <w:szCs w:val="28"/>
          <w:lang w:val="uk-UA"/>
        </w:rPr>
        <w:t xml:space="preserve">торгівлі </w:t>
      </w:r>
      <w:r w:rsidRPr="00D2385E" w:rsidR="00343E1B">
        <w:rPr>
          <w:rFonts w:ascii="Times New Roman" w:hAnsi="Times New Roman"/>
          <w:sz w:val="28"/>
          <w:szCs w:val="28"/>
          <w:lang w:val="uk-UA"/>
        </w:rPr>
        <w:t xml:space="preserve">та сільського господарства </w:t>
      </w:r>
      <w:r w:rsidRPr="00D2385E">
        <w:rPr>
          <w:rFonts w:ascii="Times New Roman" w:hAnsi="Times New Roman"/>
          <w:sz w:val="28"/>
          <w:szCs w:val="28"/>
          <w:lang w:val="uk-UA"/>
        </w:rPr>
        <w:t>України та проведення правової експертизи Міністерством юстиції України.</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p>
    <w:p w:rsidR="00C76FFD" w:rsidRPr="00D2385E" w:rsidP="00D2385E">
      <w:pPr>
        <w:tabs>
          <w:tab w:val="left" w:pos="851"/>
        </w:tabs>
        <w:bidi w:val="0"/>
        <w:spacing w:after="0" w:line="276" w:lineRule="auto"/>
        <w:ind w:firstLine="993"/>
        <w:jc w:val="both"/>
        <w:rPr>
          <w:rFonts w:ascii="Times New Roman" w:hAnsi="Times New Roman"/>
          <w:b/>
          <w:sz w:val="28"/>
          <w:szCs w:val="28"/>
          <w:lang w:val="uk-UA"/>
        </w:rPr>
      </w:pPr>
      <w:r w:rsidRPr="00D2385E">
        <w:rPr>
          <w:rFonts w:ascii="Times New Roman" w:hAnsi="Times New Roman"/>
          <w:b/>
          <w:sz w:val="28"/>
          <w:szCs w:val="28"/>
          <w:lang w:val="uk-UA"/>
        </w:rPr>
        <w:t xml:space="preserve">6. Регіональний аспект </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Законопроект не стосується питання розвитку адміністративно-територіальних одиниць.</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p>
    <w:p w:rsidR="00D2385E" w:rsidP="00D2385E">
      <w:pPr>
        <w:tabs>
          <w:tab w:val="left" w:pos="851"/>
        </w:tabs>
        <w:bidi w:val="0"/>
        <w:spacing w:after="0" w:line="276" w:lineRule="auto"/>
        <w:ind w:firstLine="993"/>
        <w:jc w:val="both"/>
        <w:rPr>
          <w:rFonts w:ascii="Times New Roman" w:hAnsi="Times New Roman"/>
          <w:b/>
          <w:sz w:val="28"/>
          <w:szCs w:val="28"/>
          <w:lang w:val="uk-UA"/>
        </w:rPr>
      </w:pPr>
    </w:p>
    <w:p w:rsidR="00D2385E" w:rsidP="00D2385E">
      <w:pPr>
        <w:tabs>
          <w:tab w:val="left" w:pos="851"/>
        </w:tabs>
        <w:bidi w:val="0"/>
        <w:spacing w:after="0" w:line="276" w:lineRule="auto"/>
        <w:ind w:firstLine="993"/>
        <w:jc w:val="both"/>
        <w:rPr>
          <w:rFonts w:ascii="Times New Roman" w:hAnsi="Times New Roman"/>
          <w:b/>
          <w:sz w:val="28"/>
          <w:szCs w:val="28"/>
          <w:lang w:val="uk-UA"/>
        </w:rPr>
      </w:pPr>
    </w:p>
    <w:p w:rsidR="00C76FFD" w:rsidRPr="00D2385E" w:rsidP="00D2385E">
      <w:pPr>
        <w:tabs>
          <w:tab w:val="left" w:pos="851"/>
        </w:tabs>
        <w:bidi w:val="0"/>
        <w:spacing w:after="0" w:line="276" w:lineRule="auto"/>
        <w:ind w:firstLine="993"/>
        <w:jc w:val="both"/>
        <w:rPr>
          <w:rFonts w:ascii="Times New Roman" w:hAnsi="Times New Roman"/>
          <w:b/>
          <w:sz w:val="28"/>
          <w:szCs w:val="28"/>
          <w:lang w:val="uk-UA"/>
        </w:rPr>
      </w:pPr>
      <w:r w:rsidRPr="00D2385E">
        <w:rPr>
          <w:rFonts w:ascii="Times New Roman" w:hAnsi="Times New Roman"/>
          <w:b/>
          <w:sz w:val="28"/>
          <w:szCs w:val="28"/>
          <w:lang w:val="uk-UA"/>
        </w:rPr>
        <w:t>7. Запобігання дискримінації</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У проекті акта відсутні положення, які містять ознаки дискримінації, громадська антидискримінаційна експертиза не проводиться.</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p>
    <w:p w:rsidR="00C76FFD" w:rsidRPr="00D2385E" w:rsidP="00D2385E">
      <w:pPr>
        <w:tabs>
          <w:tab w:val="left" w:pos="851"/>
        </w:tabs>
        <w:bidi w:val="0"/>
        <w:spacing w:after="0" w:line="276" w:lineRule="auto"/>
        <w:ind w:firstLine="993"/>
        <w:jc w:val="both"/>
        <w:rPr>
          <w:rFonts w:ascii="Times New Roman" w:hAnsi="Times New Roman"/>
          <w:b/>
          <w:sz w:val="28"/>
          <w:szCs w:val="28"/>
          <w:lang w:val="uk-UA"/>
        </w:rPr>
      </w:pPr>
      <w:r w:rsidRPr="00D2385E">
        <w:rPr>
          <w:rFonts w:ascii="Times New Roman" w:hAnsi="Times New Roman"/>
          <w:b/>
          <w:sz w:val="28"/>
          <w:szCs w:val="28"/>
          <w:lang w:val="uk-UA"/>
        </w:rPr>
        <w:t xml:space="preserve">8.  Запобігання корупції </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У законопроекті правила і процедури, які можуть містити ризики  вчинення корупційних  правопорушень відсутні.</w:t>
      </w:r>
    </w:p>
    <w:p w:rsidR="00C76FFD" w:rsidRPr="00D2385E" w:rsidP="0020777A">
      <w:pPr>
        <w:tabs>
          <w:tab w:val="left" w:pos="851"/>
        </w:tabs>
        <w:bidi w:val="0"/>
        <w:spacing w:after="0" w:line="276" w:lineRule="auto"/>
        <w:jc w:val="both"/>
        <w:rPr>
          <w:rFonts w:ascii="Times New Roman" w:hAnsi="Times New Roman"/>
          <w:sz w:val="28"/>
          <w:szCs w:val="28"/>
          <w:lang w:val="uk-UA"/>
        </w:rPr>
      </w:pPr>
    </w:p>
    <w:p w:rsidR="00C76FFD" w:rsidRPr="00D2385E" w:rsidP="00D2385E">
      <w:pPr>
        <w:tabs>
          <w:tab w:val="left" w:pos="851"/>
        </w:tabs>
        <w:bidi w:val="0"/>
        <w:spacing w:after="0" w:line="276" w:lineRule="auto"/>
        <w:ind w:firstLine="993"/>
        <w:jc w:val="both"/>
        <w:rPr>
          <w:rFonts w:ascii="Times New Roman" w:hAnsi="Times New Roman"/>
          <w:b/>
          <w:sz w:val="28"/>
          <w:szCs w:val="28"/>
          <w:lang w:val="uk-UA"/>
        </w:rPr>
      </w:pPr>
      <w:r w:rsidR="0020777A">
        <w:rPr>
          <w:rFonts w:ascii="Times New Roman" w:hAnsi="Times New Roman"/>
          <w:b/>
          <w:sz w:val="28"/>
          <w:szCs w:val="28"/>
          <w:lang w:val="uk-UA"/>
        </w:rPr>
        <w:t>9</w:t>
      </w:r>
      <w:r w:rsidRPr="00D2385E">
        <w:rPr>
          <w:rFonts w:ascii="Times New Roman" w:hAnsi="Times New Roman"/>
          <w:b/>
          <w:sz w:val="28"/>
          <w:szCs w:val="28"/>
          <w:lang w:val="uk-UA"/>
        </w:rPr>
        <w:t>.</w:t>
        <w:tab/>
        <w:t xml:space="preserve"> Оцінка регуляторного впливу</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Відповідно до Закону України «Про засади державної регуляторної політики у сфері господарської діяльності»  законопроект є регуляторним актом.</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Основною ціллю державного регулювання відповідно до законопроекту є створення правомочного, гнучкого та захищеного споживача електричної енергії, мережевого суспільства, а також удосконалення конкуренції на ринку електричної енергії за рахунок новітніх технологій smart енергетики, залучення чисельних нових учасників ринку, забезпечення енергетичної безпеки країни, надійності та якості енергопостачання.</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p>
    <w:p w:rsidR="00C76FFD" w:rsidRPr="00D2385E" w:rsidP="00D2385E">
      <w:pPr>
        <w:tabs>
          <w:tab w:val="left" w:pos="851"/>
        </w:tabs>
        <w:bidi w:val="0"/>
        <w:spacing w:after="0" w:line="276" w:lineRule="auto"/>
        <w:ind w:firstLine="993"/>
        <w:jc w:val="both"/>
        <w:rPr>
          <w:rFonts w:ascii="Times New Roman" w:hAnsi="Times New Roman"/>
          <w:b/>
          <w:sz w:val="28"/>
          <w:szCs w:val="28"/>
          <w:lang w:val="uk-UA"/>
        </w:rPr>
      </w:pPr>
      <w:r w:rsidRPr="00D2385E">
        <w:rPr>
          <w:rFonts w:ascii="Times New Roman" w:hAnsi="Times New Roman"/>
          <w:b/>
          <w:sz w:val="28"/>
          <w:szCs w:val="28"/>
          <w:lang w:val="uk-UA"/>
        </w:rPr>
        <w:t>1</w:t>
      </w:r>
      <w:r w:rsidR="0020777A">
        <w:rPr>
          <w:rFonts w:ascii="Times New Roman" w:hAnsi="Times New Roman"/>
          <w:b/>
          <w:sz w:val="28"/>
          <w:szCs w:val="28"/>
          <w:lang w:val="uk-UA"/>
        </w:rPr>
        <w:t>0</w:t>
      </w:r>
      <w:r w:rsidRPr="00D2385E">
        <w:rPr>
          <w:rFonts w:ascii="Times New Roman" w:hAnsi="Times New Roman"/>
          <w:b/>
          <w:sz w:val="28"/>
          <w:szCs w:val="28"/>
          <w:lang w:val="uk-UA"/>
        </w:rPr>
        <w:t>. Вплив реалізації акта на ринок праці</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 xml:space="preserve">Положення законопроекту не впливають на ринок праці. </w:t>
      </w:r>
    </w:p>
    <w:p w:rsidR="00C76FFD" w:rsidRPr="00D2385E" w:rsidP="00D2385E">
      <w:pPr>
        <w:tabs>
          <w:tab w:val="left" w:pos="851"/>
        </w:tabs>
        <w:bidi w:val="0"/>
        <w:spacing w:after="0" w:line="276" w:lineRule="auto"/>
        <w:ind w:firstLine="993"/>
        <w:jc w:val="both"/>
        <w:rPr>
          <w:rFonts w:ascii="Times New Roman" w:hAnsi="Times New Roman"/>
          <w:sz w:val="28"/>
          <w:szCs w:val="28"/>
          <w:lang w:val="uk-UA"/>
        </w:rPr>
      </w:pPr>
    </w:p>
    <w:p w:rsidR="00C76FFD" w:rsidRPr="00D2385E" w:rsidP="00D2385E">
      <w:pPr>
        <w:tabs>
          <w:tab w:val="left" w:pos="851"/>
        </w:tabs>
        <w:bidi w:val="0"/>
        <w:spacing w:after="0" w:line="276" w:lineRule="auto"/>
        <w:ind w:firstLine="993"/>
        <w:jc w:val="both"/>
        <w:rPr>
          <w:rFonts w:ascii="Times New Roman" w:hAnsi="Times New Roman"/>
          <w:b/>
          <w:sz w:val="28"/>
          <w:szCs w:val="28"/>
          <w:lang w:val="uk-UA"/>
        </w:rPr>
      </w:pPr>
      <w:r w:rsidRPr="00D2385E">
        <w:rPr>
          <w:rFonts w:ascii="Times New Roman" w:hAnsi="Times New Roman"/>
          <w:b/>
          <w:sz w:val="28"/>
          <w:szCs w:val="28"/>
          <w:lang w:val="uk-UA"/>
        </w:rPr>
        <w:t>1</w:t>
      </w:r>
      <w:r w:rsidR="0020777A">
        <w:rPr>
          <w:rFonts w:ascii="Times New Roman" w:hAnsi="Times New Roman"/>
          <w:b/>
          <w:sz w:val="28"/>
          <w:szCs w:val="28"/>
          <w:lang w:val="uk-UA"/>
        </w:rPr>
        <w:t>1</w:t>
      </w:r>
      <w:r w:rsidRPr="00D2385E">
        <w:rPr>
          <w:rFonts w:ascii="Times New Roman" w:hAnsi="Times New Roman"/>
          <w:b/>
          <w:sz w:val="28"/>
          <w:szCs w:val="28"/>
          <w:lang w:val="uk-UA"/>
        </w:rPr>
        <w:t xml:space="preserve">. Прогноз результатів </w:t>
      </w:r>
    </w:p>
    <w:p w:rsidR="00C76FFD" w:rsidP="00D2385E">
      <w:pPr>
        <w:tabs>
          <w:tab w:val="left" w:pos="851"/>
        </w:tabs>
        <w:bidi w:val="0"/>
        <w:spacing w:after="0" w:line="276" w:lineRule="auto"/>
        <w:ind w:firstLine="993"/>
        <w:jc w:val="both"/>
        <w:rPr>
          <w:rFonts w:ascii="Times New Roman" w:hAnsi="Times New Roman"/>
          <w:sz w:val="28"/>
          <w:szCs w:val="28"/>
          <w:lang w:val="uk-UA"/>
        </w:rPr>
      </w:pPr>
      <w:r w:rsidRPr="00D2385E">
        <w:rPr>
          <w:rFonts w:ascii="Times New Roman" w:hAnsi="Times New Roman"/>
          <w:sz w:val="28"/>
          <w:szCs w:val="28"/>
          <w:lang w:val="uk-UA"/>
        </w:rPr>
        <w:t>Реалізація законопроекту буде сприяти удосконаленню конкуренції в усіх сегментах ринку електричної енергії, залученню середнього та малого бізнесу, демократизація електроенергетики. Конкуренція новітніх технологій, легкість нових приєднань до мереж, досконалий сервіс – це база скорочення рахунків споживачів, оптимізація споживання енергії за рахунок власного управління попитом. Автоматизовані процеси виробництва, транспортування, розподілу та споживання енергії, їх діджиталізація, впровадження Інтернет моделі сучасної енергетики забезпечать енергетичну безпеку України, декарбонізацію її економіки.</w:t>
      </w:r>
    </w:p>
    <w:p w:rsidR="00D2385E" w:rsidP="00D2385E">
      <w:pPr>
        <w:tabs>
          <w:tab w:val="left" w:pos="851"/>
        </w:tabs>
        <w:bidi w:val="0"/>
        <w:spacing w:after="0" w:line="276" w:lineRule="auto"/>
        <w:ind w:firstLine="993"/>
        <w:jc w:val="both"/>
        <w:rPr>
          <w:rFonts w:ascii="Times New Roman" w:hAnsi="Times New Roman"/>
          <w:sz w:val="28"/>
          <w:szCs w:val="28"/>
          <w:lang w:val="uk-UA"/>
        </w:rPr>
      </w:pPr>
    </w:p>
    <w:p w:rsidR="00D2385E" w:rsidRPr="00D2385E" w:rsidP="000266EB">
      <w:pPr>
        <w:tabs>
          <w:tab w:val="left" w:pos="851"/>
        </w:tabs>
        <w:bidi w:val="0"/>
        <w:spacing w:after="0" w:line="276" w:lineRule="auto"/>
        <w:jc w:val="both"/>
        <w:rPr>
          <w:rFonts w:ascii="Times New Roman" w:hAnsi="Times New Roman"/>
          <w:sz w:val="28"/>
          <w:szCs w:val="28"/>
          <w:lang w:val="uk-UA"/>
        </w:rPr>
      </w:pPr>
      <w:r>
        <w:rPr>
          <w:rFonts w:ascii="Times New Roman" w:hAnsi="Times New Roman"/>
          <w:b/>
          <w:bCs/>
          <w:sz w:val="28"/>
          <w:szCs w:val="28"/>
        </w:rPr>
        <w:t>Народний депутат України                                                      Єфімов М.В.</w:t>
      </w:r>
    </w:p>
    <w:p w:rsidR="000A5391" w:rsidRPr="00D2385E" w:rsidP="00D2385E">
      <w:pPr>
        <w:bidi w:val="0"/>
        <w:ind w:firstLine="993"/>
        <w:rPr>
          <w:sz w:val="28"/>
          <w:szCs w:val="28"/>
          <w:lang w:val="uk-UA"/>
        </w:rPr>
      </w:pPr>
    </w:p>
    <w:sectPr w:rsidSect="00D2385E">
      <w:headerReference w:type="even" r:id="rId4"/>
      <w:headerReference w:type="default" r:id="rId5"/>
      <w:footerReference w:type="even" r:id="rId6"/>
      <w:footerReference w:type="default" r:id="rId7"/>
      <w:headerReference w:type="first" r:id="rId8"/>
      <w:footerReference w:type="first" r:id="rId9"/>
      <w:pgSz w:w="11906" w:h="16838"/>
      <w:pgMar w:top="850" w:right="991"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mbria Math">
    <w:altName w:val="Device Font 10cpi"/>
    <w:panose1 w:val="02040503050406030204"/>
    <w:charset w:val="EE"/>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FF" w:csb1="00000000"/>
  </w:font>
  <w:font w:name="Tahoma">
    <w:altName w:val="Arial"/>
    <w:panose1 w:val="020B0604030504040204"/>
    <w:charset w:val="EE"/>
    <w:family w:val="swiss"/>
    <w:pitch w:val="variable"/>
    <w:sig w:usb0="00000000" w:usb1="00000000" w:usb2="00000000" w:usb3="00000000" w:csb0="000101FF" w:csb1="00000000"/>
  </w:font>
  <w:font w:name="Siemens Sans">
    <w:altName w:val="Arial"/>
    <w:panose1 w:val="020B0604020202020204"/>
    <w:charset w:val="00"/>
    <w:family w:val="swiss"/>
    <w:pitch w:val="default"/>
    <w:sig w:usb0="00000000" w:usb1="00000000" w:usb2="00000000" w:usb3="00000000" w:csb0="00000001" w:csb1="00000000"/>
  </w:font>
  <w:font w:name="Cambria">
    <w:panose1 w:val="02040503050406030204"/>
    <w:charset w:val="EE"/>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E16">
    <w:pPr>
      <w:pStyle w:val="Footer"/>
      <w:bidi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AA5">
    <w:pPr>
      <w:pStyle w:val="Footer"/>
      <w:bidi w:val="0"/>
      <w:jc w:val="center"/>
    </w:pPr>
    <w:r>
      <w:fldChar w:fldCharType="begin"/>
    </w:r>
    <w:r>
      <w:instrText>PAGE   \* MERGEFORMAT</w:instrText>
    </w:r>
    <w:r>
      <w:fldChar w:fldCharType="separate"/>
    </w:r>
    <w:r w:rsidR="00065FBE">
      <w:rPr>
        <w:noProof/>
      </w:rPr>
      <w:t>8</w:t>
    </w:r>
    <w:r>
      <w:fldChar w:fldCharType="end"/>
    </w:r>
  </w:p>
  <w:p w:rsidR="00C66AA5">
    <w:pPr>
      <w:pStyle w:val="Footer"/>
      <w:bidi w:val="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E16">
    <w:pPr>
      <w:pStyle w:val="Footer"/>
      <w:bidi w:val="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E16">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E16">
    <w:pPr>
      <w:pStyle w:val="Header"/>
      <w:bidi w:val="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E16">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472F5"/>
    <w:multiLevelType w:val="hybridMultilevel"/>
    <w:tmpl w:val="62AAA082"/>
    <w:lvl w:ilvl="0">
      <w:start w:val="1"/>
      <w:numFmt w:val="decimal"/>
      <w:lvlText w:val="%1."/>
      <w:lvlJc w:val="left"/>
      <w:pPr>
        <w:ind w:left="1495" w:hanging="360"/>
      </w:pPr>
      <w:rPr>
        <w:rFonts w:cs="Times New Roman" w:hint="default"/>
        <w:rtl w:val="0"/>
        <w:cs w:val="0"/>
      </w:rPr>
    </w:lvl>
    <w:lvl w:ilvl="1">
      <w:start w:val="1"/>
      <w:numFmt w:val="lowerLetter"/>
      <w:lvlText w:val="%2."/>
      <w:lvlJc w:val="left"/>
      <w:pPr>
        <w:ind w:left="2073" w:hanging="360"/>
      </w:pPr>
      <w:rPr>
        <w:rFonts w:cs="Times New Roman"/>
        <w:rtl w:val="0"/>
        <w:cs w:val="0"/>
      </w:rPr>
    </w:lvl>
    <w:lvl w:ilvl="2">
      <w:start w:val="1"/>
      <w:numFmt w:val="lowerRoman"/>
      <w:lvlText w:val="%3."/>
      <w:lvlJc w:val="right"/>
      <w:pPr>
        <w:ind w:left="2793" w:hanging="180"/>
      </w:pPr>
      <w:rPr>
        <w:rFonts w:cs="Times New Roman"/>
        <w:rtl w:val="0"/>
        <w:cs w:val="0"/>
      </w:rPr>
    </w:lvl>
    <w:lvl w:ilvl="3">
      <w:start w:val="1"/>
      <w:numFmt w:val="decimal"/>
      <w:lvlText w:val="%4."/>
      <w:lvlJc w:val="left"/>
      <w:pPr>
        <w:ind w:left="3513" w:hanging="360"/>
      </w:pPr>
      <w:rPr>
        <w:rFonts w:cs="Times New Roman"/>
        <w:rtl w:val="0"/>
        <w:cs w:val="0"/>
      </w:rPr>
    </w:lvl>
    <w:lvl w:ilvl="4">
      <w:start w:val="1"/>
      <w:numFmt w:val="lowerLetter"/>
      <w:lvlText w:val="%5."/>
      <w:lvlJc w:val="left"/>
      <w:pPr>
        <w:ind w:left="4233" w:hanging="360"/>
      </w:pPr>
      <w:rPr>
        <w:rFonts w:cs="Times New Roman"/>
        <w:rtl w:val="0"/>
        <w:cs w:val="0"/>
      </w:rPr>
    </w:lvl>
    <w:lvl w:ilvl="5">
      <w:start w:val="1"/>
      <w:numFmt w:val="lowerRoman"/>
      <w:lvlText w:val="%6."/>
      <w:lvlJc w:val="right"/>
      <w:pPr>
        <w:ind w:left="4953" w:hanging="180"/>
      </w:pPr>
      <w:rPr>
        <w:rFonts w:cs="Times New Roman"/>
        <w:rtl w:val="0"/>
        <w:cs w:val="0"/>
      </w:rPr>
    </w:lvl>
    <w:lvl w:ilvl="6">
      <w:start w:val="1"/>
      <w:numFmt w:val="decimal"/>
      <w:lvlText w:val="%7."/>
      <w:lvlJc w:val="left"/>
      <w:pPr>
        <w:ind w:left="5673" w:hanging="360"/>
      </w:pPr>
      <w:rPr>
        <w:rFonts w:cs="Times New Roman"/>
        <w:rtl w:val="0"/>
        <w:cs w:val="0"/>
      </w:rPr>
    </w:lvl>
    <w:lvl w:ilvl="7">
      <w:start w:val="1"/>
      <w:numFmt w:val="lowerLetter"/>
      <w:lvlText w:val="%8."/>
      <w:lvlJc w:val="left"/>
      <w:pPr>
        <w:ind w:left="6393" w:hanging="360"/>
      </w:pPr>
      <w:rPr>
        <w:rFonts w:cs="Times New Roman"/>
        <w:rtl w:val="0"/>
        <w:cs w:val="0"/>
      </w:rPr>
    </w:lvl>
    <w:lvl w:ilvl="8">
      <w:start w:val="1"/>
      <w:numFmt w:val="lowerRoman"/>
      <w:lvlText w:val="%9."/>
      <w:lvlJc w:val="right"/>
      <w:pPr>
        <w:ind w:left="7113" w:hanging="18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removePersonalInformation/>
  <w:doNotTrackMoves/>
  <w:defaultTabStop w:val="708"/>
  <w:hyphenationZone w:val="425"/>
  <w:characterSpacingControl w:val="doNotCompress"/>
  <w:compat/>
  <w:rsids>
    <w:rsidRoot w:val="00C76FFD"/>
    <w:rsid w:val="000266EB"/>
    <w:rsid w:val="00065FBE"/>
    <w:rsid w:val="00095961"/>
    <w:rsid w:val="000A5391"/>
    <w:rsid w:val="000D5A6C"/>
    <w:rsid w:val="001B083B"/>
    <w:rsid w:val="001B75FD"/>
    <w:rsid w:val="0020777A"/>
    <w:rsid w:val="002136E9"/>
    <w:rsid w:val="00227C2A"/>
    <w:rsid w:val="002F70EE"/>
    <w:rsid w:val="00343E1B"/>
    <w:rsid w:val="003A7B9C"/>
    <w:rsid w:val="003B4B43"/>
    <w:rsid w:val="005B09BB"/>
    <w:rsid w:val="006D631C"/>
    <w:rsid w:val="009602BB"/>
    <w:rsid w:val="00970A1F"/>
    <w:rsid w:val="00A75A22"/>
    <w:rsid w:val="00B61FE8"/>
    <w:rsid w:val="00C4597C"/>
    <w:rsid w:val="00C66AA5"/>
    <w:rsid w:val="00C76FFD"/>
    <w:rsid w:val="00CC1FD9"/>
    <w:rsid w:val="00D2385E"/>
    <w:rsid w:val="00DD1BE5"/>
    <w:rsid w:val="00E461D0"/>
    <w:rsid w:val="00EB04A8"/>
    <w:rsid w:val="00F44E16"/>
    <w:rsid w:val="00FA1031"/>
    <w:rsid w:val="00FA6415"/>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FFD"/>
    <w:pPr>
      <w:framePr w:wrap="auto"/>
      <w:widowControl/>
      <w:autoSpaceDE/>
      <w:autoSpaceDN/>
      <w:adjustRightInd/>
      <w:spacing w:after="160" w:line="259" w:lineRule="auto"/>
      <w:ind w:left="0" w:right="0"/>
      <w:jc w:val="left"/>
      <w:textAlignment w:val="auto"/>
    </w:pPr>
    <w:rPr>
      <w:rFonts w:asciiTheme="minorHAnsi" w:hAnsiTheme="minorHAnsi" w:cs="Times New Roman"/>
      <w:sz w:val="22"/>
      <w:szCs w:val="22"/>
      <w:rtl w:val="0"/>
      <w:cs w:val="0"/>
      <w:lang w:val="ru-RU"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34"/>
    <w:qFormat/>
    <w:rsid w:val="00C76FFD"/>
    <w:pPr>
      <w:ind w:left="720"/>
      <w:contextualSpacing/>
      <w:jc w:val="left"/>
    </w:pPr>
  </w:style>
  <w:style w:type="paragraph" w:customStyle="1" w:styleId="Default">
    <w:name w:val="Default"/>
    <w:rsid w:val="00C76FFD"/>
    <w:pPr>
      <w:framePr w:wrap="auto"/>
      <w:widowControl/>
      <w:autoSpaceDE w:val="0"/>
      <w:autoSpaceDN w:val="0"/>
      <w:adjustRightInd w:val="0"/>
      <w:ind w:left="0" w:right="0"/>
      <w:jc w:val="left"/>
      <w:textAlignment w:val="auto"/>
    </w:pPr>
    <w:rPr>
      <w:rFonts w:ascii="Siemens Sans" w:hAnsi="Siemens Sans" w:cs="Siemens Sans"/>
      <w:color w:val="000000"/>
      <w:sz w:val="24"/>
      <w:szCs w:val="24"/>
      <w:rtl w:val="0"/>
      <w:cs w:val="0"/>
      <w:lang w:val="ru-RU" w:eastAsia="en-US" w:bidi="ar-SA"/>
    </w:rPr>
  </w:style>
  <w:style w:type="paragraph" w:styleId="Header">
    <w:name w:val="header"/>
    <w:basedOn w:val="Normal"/>
    <w:link w:val="HeaderChar"/>
    <w:uiPriority w:val="99"/>
    <w:unhideWhenUsed/>
    <w:rsid w:val="00C66AA5"/>
    <w:pPr>
      <w:tabs>
        <w:tab w:val="center" w:pos="4819"/>
        <w:tab w:val="right" w:pos="9639"/>
      </w:tabs>
      <w:spacing w:after="0" w:line="240" w:lineRule="auto"/>
      <w:jc w:val="left"/>
    </w:pPr>
  </w:style>
  <w:style w:type="paragraph" w:styleId="Footer">
    <w:name w:val="footer"/>
    <w:basedOn w:val="Normal"/>
    <w:link w:val="FooterChar"/>
    <w:uiPriority w:val="99"/>
    <w:unhideWhenUsed/>
    <w:rsid w:val="00C66AA5"/>
    <w:pPr>
      <w:tabs>
        <w:tab w:val="center" w:pos="4819"/>
        <w:tab w:val="right" w:pos="9639"/>
      </w:tabs>
      <w:spacing w:after="0" w:line="240" w:lineRule="auto"/>
      <w:jc w:val="left"/>
    </w:pPr>
  </w:style>
  <w:style w:type="character" w:customStyle="1" w:styleId="HeaderChar">
    <w:name w:val="Header Char"/>
    <w:basedOn w:val="DefaultParagraphFont"/>
    <w:link w:val="Header"/>
    <w:uiPriority w:val="99"/>
    <w:locked/>
    <w:rsid w:val="00C66AA5"/>
    <w:rPr>
      <w:rFonts w:cs="Times New Roman"/>
      <w:rtl w:val="0"/>
      <w:cs w:val="0"/>
      <w:lang w:val="ru-RU" w:eastAsia="x-none"/>
    </w:rPr>
  </w:style>
  <w:style w:type="paragraph" w:styleId="BalloonText">
    <w:name w:val="Balloon Text"/>
    <w:basedOn w:val="Normal"/>
    <w:link w:val="BalloonTextChar"/>
    <w:uiPriority w:val="99"/>
    <w:semiHidden/>
    <w:unhideWhenUsed/>
    <w:rsid w:val="00C66AA5"/>
    <w:pPr>
      <w:spacing w:after="0" w:line="240" w:lineRule="auto"/>
      <w:jc w:val="left"/>
    </w:pPr>
    <w:rPr>
      <w:rFonts w:ascii="Tahoma" w:hAnsi="Tahoma" w:cs="Tahoma"/>
      <w:sz w:val="16"/>
      <w:szCs w:val="16"/>
    </w:rPr>
  </w:style>
  <w:style w:type="character" w:customStyle="1" w:styleId="FooterChar">
    <w:name w:val="Footer Char"/>
    <w:basedOn w:val="DefaultParagraphFont"/>
    <w:link w:val="Footer"/>
    <w:uiPriority w:val="99"/>
    <w:locked/>
    <w:rsid w:val="00C66AA5"/>
    <w:rPr>
      <w:rFonts w:cs="Times New Roman"/>
      <w:rtl w:val="0"/>
      <w:cs w:val="0"/>
      <w:lang w:val="ru-RU" w:eastAsia="x-none"/>
    </w:rPr>
  </w:style>
  <w:style w:type="character" w:customStyle="1" w:styleId="BalloonTextChar">
    <w:name w:val="Balloon Text Char"/>
    <w:basedOn w:val="DefaultParagraphFont"/>
    <w:link w:val="BalloonText"/>
    <w:uiPriority w:val="99"/>
    <w:semiHidden/>
    <w:locked/>
    <w:rsid w:val="00C66AA5"/>
    <w:rPr>
      <w:rFonts w:ascii="Tahoma" w:hAnsi="Tahoma" w:cs="Tahoma"/>
      <w:sz w:val="16"/>
      <w:szCs w:val="16"/>
      <w:rtl w:val="0"/>
      <w:cs w:val="0"/>
      <w:lang w:val="ru-RU" w:eastAsia="x-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6</Pages>
  <Words>1972</Words>
  <Characters>11241</Characters>
  <Application>Microsoft Office Word</Application>
  <DocSecurity>0</DocSecurity>
  <Lines>0</Lines>
  <Paragraphs>0</Paragraphs>
  <ScaleCrop>false</ScaleCrop>
  <Company/>
  <LinksUpToDate>false</LinksUpToDate>
  <CharactersWithSpaces>13187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2019-11-21T10:46:00Z</dcterms:created>
  <dcterms:modified xsi:type="dcterms:W3CDTF">2019-11-21T14:18:00Z</dcterms:modified>
</cp:coreProperties>
</file>